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E3C08" w14:textId="17F235C0" w:rsidR="005F33EB" w:rsidRPr="006D3B7E" w:rsidRDefault="005F33EB" w:rsidP="005F33EB">
      <w:pPr>
        <w:rPr>
          <w:b/>
          <w:bCs/>
          <w:sz w:val="24"/>
          <w:szCs w:val="24"/>
        </w:rPr>
      </w:pPr>
      <w:bookmarkStart w:id="0" w:name="_Ref144636921"/>
      <w:bookmarkStart w:id="1" w:name="_Toc158752565"/>
      <w:r w:rsidRPr="006D3B7E">
        <w:rPr>
          <w:b/>
          <w:bCs/>
          <w:sz w:val="24"/>
          <w:szCs w:val="24"/>
        </w:rPr>
        <w:t>Title:</w:t>
      </w:r>
      <w:r w:rsidR="004A0BAF" w:rsidRPr="006D3B7E">
        <w:rPr>
          <w:b/>
          <w:bCs/>
          <w:sz w:val="24"/>
          <w:szCs w:val="24"/>
        </w:rPr>
        <w:t xml:space="preserve"> </w:t>
      </w:r>
      <w:r w:rsidR="004A0BAF" w:rsidRPr="006D3B7E">
        <w:rPr>
          <w:sz w:val="24"/>
          <w:szCs w:val="24"/>
        </w:rPr>
        <w:t>Lessons learnt from long-term monitoring of river restoration in</w:t>
      </w:r>
      <w:r w:rsidR="001C6AE6">
        <w:rPr>
          <w:sz w:val="24"/>
          <w:szCs w:val="24"/>
        </w:rPr>
        <w:t xml:space="preserve"> an</w:t>
      </w:r>
      <w:r w:rsidR="004A0BAF" w:rsidRPr="006D3B7E">
        <w:rPr>
          <w:sz w:val="24"/>
          <w:szCs w:val="24"/>
        </w:rPr>
        <w:t xml:space="preserve"> English chalk stream</w:t>
      </w:r>
      <w:r w:rsidR="004A0BAF" w:rsidRPr="006D3B7E">
        <w:rPr>
          <w:b/>
          <w:bCs/>
          <w:sz w:val="24"/>
          <w:szCs w:val="24"/>
        </w:rPr>
        <w:t xml:space="preserve"> </w:t>
      </w:r>
      <w:bookmarkEnd w:id="0"/>
      <w:bookmarkEnd w:id="1"/>
    </w:p>
    <w:p w14:paraId="39196C5F" w14:textId="64FD7FD1" w:rsidR="00D736B5" w:rsidRPr="006D3B7E" w:rsidRDefault="00D736B5" w:rsidP="005F33EB">
      <w:pPr>
        <w:rPr>
          <w:sz w:val="24"/>
          <w:szCs w:val="24"/>
        </w:rPr>
      </w:pPr>
      <w:r w:rsidRPr="006D3B7E">
        <w:rPr>
          <w:b/>
          <w:bCs/>
          <w:sz w:val="24"/>
          <w:szCs w:val="24"/>
        </w:rPr>
        <w:t>Running title</w:t>
      </w:r>
      <w:r w:rsidR="00C45E5D" w:rsidRPr="006D3B7E">
        <w:rPr>
          <w:b/>
          <w:bCs/>
          <w:sz w:val="24"/>
          <w:szCs w:val="24"/>
        </w:rPr>
        <w:t xml:space="preserve"> (70 characters)</w:t>
      </w:r>
      <w:r w:rsidRPr="006D3B7E">
        <w:rPr>
          <w:b/>
          <w:bCs/>
          <w:sz w:val="24"/>
          <w:szCs w:val="24"/>
        </w:rPr>
        <w:t xml:space="preserve">: </w:t>
      </w:r>
      <w:r w:rsidR="00772C54" w:rsidRPr="006D3B7E">
        <w:rPr>
          <w:sz w:val="24"/>
          <w:szCs w:val="24"/>
        </w:rPr>
        <w:t>L</w:t>
      </w:r>
      <w:r w:rsidR="00EB7BD5" w:rsidRPr="006D3B7E">
        <w:rPr>
          <w:sz w:val="24"/>
          <w:szCs w:val="24"/>
        </w:rPr>
        <w:t>ong-term</w:t>
      </w:r>
      <w:r w:rsidR="00772C54" w:rsidRPr="006D3B7E">
        <w:rPr>
          <w:sz w:val="24"/>
          <w:szCs w:val="24"/>
        </w:rPr>
        <w:t xml:space="preserve"> </w:t>
      </w:r>
      <w:r w:rsidR="00EB7BD5" w:rsidRPr="006D3B7E">
        <w:rPr>
          <w:sz w:val="24"/>
          <w:szCs w:val="24"/>
        </w:rPr>
        <w:t xml:space="preserve">responses </w:t>
      </w:r>
      <w:r w:rsidR="00C45E5D" w:rsidRPr="006D3B7E">
        <w:rPr>
          <w:sz w:val="24"/>
          <w:szCs w:val="24"/>
        </w:rPr>
        <w:t>at two</w:t>
      </w:r>
      <w:r w:rsidR="00EB7BD5" w:rsidRPr="006D3B7E">
        <w:rPr>
          <w:sz w:val="24"/>
          <w:szCs w:val="24"/>
        </w:rPr>
        <w:t xml:space="preserve"> </w:t>
      </w:r>
      <w:r w:rsidR="008F44A5" w:rsidRPr="006D3B7E">
        <w:rPr>
          <w:sz w:val="24"/>
          <w:szCs w:val="24"/>
        </w:rPr>
        <w:t xml:space="preserve">chalk stream </w:t>
      </w:r>
      <w:r w:rsidR="00EB7BD5" w:rsidRPr="006D3B7E">
        <w:rPr>
          <w:sz w:val="24"/>
          <w:szCs w:val="24"/>
        </w:rPr>
        <w:t>restoration</w:t>
      </w:r>
      <w:r w:rsidR="005C09D8">
        <w:rPr>
          <w:sz w:val="24"/>
          <w:szCs w:val="24"/>
        </w:rPr>
        <w:t xml:space="preserve"> projects.</w:t>
      </w:r>
      <w:r w:rsidR="00EB7BD5" w:rsidRPr="006D3B7E">
        <w:rPr>
          <w:sz w:val="24"/>
          <w:szCs w:val="24"/>
        </w:rPr>
        <w:t xml:space="preserve"> </w:t>
      </w:r>
    </w:p>
    <w:p w14:paraId="353497CD" w14:textId="50CD14A7" w:rsidR="005B5219" w:rsidRPr="006D3B7E" w:rsidRDefault="005B5219" w:rsidP="005F33EB">
      <w:pPr>
        <w:rPr>
          <w:sz w:val="24"/>
          <w:szCs w:val="24"/>
        </w:rPr>
      </w:pPr>
      <w:r w:rsidRPr="006D3B7E">
        <w:rPr>
          <w:b/>
          <w:bCs/>
          <w:sz w:val="24"/>
          <w:szCs w:val="24"/>
        </w:rPr>
        <w:t>Authors:</w:t>
      </w:r>
      <w:r w:rsidR="00774123" w:rsidRPr="006D3B7E">
        <w:rPr>
          <w:sz w:val="24"/>
          <w:szCs w:val="24"/>
        </w:rPr>
        <w:t xml:space="preserve"> Lewis A. Dolman, Andrew S. Vowles, Paul S. Kemp</w:t>
      </w:r>
    </w:p>
    <w:p w14:paraId="75FDBB4C" w14:textId="3293BEF0" w:rsidR="005B5219" w:rsidRPr="006D3B7E" w:rsidRDefault="005B5219" w:rsidP="005F33EB">
      <w:pPr>
        <w:rPr>
          <w:sz w:val="24"/>
          <w:szCs w:val="24"/>
        </w:rPr>
      </w:pPr>
      <w:r w:rsidRPr="006D3B7E">
        <w:rPr>
          <w:b/>
          <w:bCs/>
          <w:sz w:val="24"/>
          <w:szCs w:val="24"/>
        </w:rPr>
        <w:t>Affiliations:</w:t>
      </w:r>
      <w:r w:rsidR="00774123" w:rsidRPr="006D3B7E">
        <w:rPr>
          <w:sz w:val="24"/>
          <w:szCs w:val="24"/>
        </w:rPr>
        <w:t xml:space="preserve"> International Centre for </w:t>
      </w:r>
      <w:proofErr w:type="spellStart"/>
      <w:r w:rsidR="00774123" w:rsidRPr="006D3B7E">
        <w:rPr>
          <w:sz w:val="24"/>
          <w:szCs w:val="24"/>
        </w:rPr>
        <w:t>Ecohydraulics</w:t>
      </w:r>
      <w:proofErr w:type="spellEnd"/>
      <w:r w:rsidR="00774123" w:rsidRPr="006D3B7E">
        <w:rPr>
          <w:sz w:val="24"/>
          <w:szCs w:val="24"/>
        </w:rPr>
        <w:t xml:space="preserve"> Research, Faculty of Engineering and Physical Sciences, University of Southampton, Hampshire, Southampton, United Kingdom</w:t>
      </w:r>
    </w:p>
    <w:p w14:paraId="7EBBD3AD" w14:textId="00EA0719" w:rsidR="005B5219" w:rsidRPr="006D3B7E" w:rsidRDefault="005B5219" w:rsidP="005F33EB">
      <w:pPr>
        <w:rPr>
          <w:sz w:val="24"/>
          <w:szCs w:val="24"/>
        </w:rPr>
      </w:pPr>
      <w:r w:rsidRPr="006D3B7E">
        <w:rPr>
          <w:b/>
          <w:bCs/>
          <w:sz w:val="24"/>
          <w:szCs w:val="24"/>
        </w:rPr>
        <w:t>Corresponding Author:</w:t>
      </w:r>
      <w:r w:rsidR="00774123" w:rsidRPr="006D3B7E">
        <w:rPr>
          <w:sz w:val="24"/>
          <w:szCs w:val="24"/>
        </w:rPr>
        <w:t xml:space="preserve"> Lewis </w:t>
      </w:r>
      <w:r w:rsidR="00774123" w:rsidRPr="00FA328E">
        <w:rPr>
          <w:sz w:val="24"/>
          <w:szCs w:val="24"/>
        </w:rPr>
        <w:t>Dolman (</w:t>
      </w:r>
      <w:r w:rsidR="00B9716C">
        <w:rPr>
          <w:sz w:val="24"/>
          <w:szCs w:val="24"/>
        </w:rPr>
        <w:t>lewis.dolman@environment-agency.gov.uk</w:t>
      </w:r>
      <w:r w:rsidR="00FA328E" w:rsidRPr="00FA328E">
        <w:rPr>
          <w:sz w:val="24"/>
          <w:szCs w:val="24"/>
        </w:rPr>
        <w:t>)</w:t>
      </w:r>
    </w:p>
    <w:p w14:paraId="740E414B" w14:textId="59AA9177" w:rsidR="004005D8" w:rsidRDefault="004005D8" w:rsidP="005F33EB">
      <w:pPr>
        <w:rPr>
          <w:sz w:val="24"/>
          <w:szCs w:val="24"/>
        </w:rPr>
      </w:pPr>
      <w:r w:rsidRPr="006D3B7E">
        <w:rPr>
          <w:b/>
          <w:bCs/>
          <w:sz w:val="24"/>
          <w:szCs w:val="24"/>
        </w:rPr>
        <w:t xml:space="preserve">Acknowledgements: </w:t>
      </w:r>
      <w:r w:rsidR="00D32A6C" w:rsidRPr="006D3B7E">
        <w:rPr>
          <w:sz w:val="24"/>
          <w:szCs w:val="24"/>
        </w:rPr>
        <w:t xml:space="preserve">We thank the manager of Bossington Estate for granting access to carry out this research and all those who assisted with fieldwork. </w:t>
      </w:r>
      <w:r w:rsidR="000648A1" w:rsidRPr="000648A1">
        <w:rPr>
          <w:sz w:val="24"/>
          <w:szCs w:val="24"/>
        </w:rPr>
        <w:t>This project was funded by the Engineering and Physical Sciences Research Council and Environment Agency as a part of the Centre for Doctoral Training in Sustainable Infrastructure Systems (EP/L01582X/1). The funders had no role in study design, data collection and analysis, decision to publish, or preparation of the manuscript.</w:t>
      </w:r>
    </w:p>
    <w:p w14:paraId="0FD333BE" w14:textId="401A371E" w:rsidR="002E0C72" w:rsidRPr="00B04835" w:rsidRDefault="002E0C72" w:rsidP="002E0C72">
      <w:pPr>
        <w:rPr>
          <w:sz w:val="24"/>
          <w:szCs w:val="24"/>
        </w:rPr>
      </w:pPr>
      <w:r>
        <w:rPr>
          <w:b/>
          <w:bCs/>
          <w:sz w:val="24"/>
          <w:szCs w:val="24"/>
        </w:rPr>
        <w:t xml:space="preserve">Data accessibility statement: </w:t>
      </w:r>
      <w:r w:rsidRPr="00B04835">
        <w:rPr>
          <w:sz w:val="24"/>
          <w:szCs w:val="24"/>
        </w:rPr>
        <w:t>All data files are available from the University of Southampton repository at </w:t>
      </w:r>
      <w:hyperlink r:id="rId8" w:history="1">
        <w:r w:rsidRPr="00280952">
          <w:rPr>
            <w:rStyle w:val="Hyperlink"/>
            <w:sz w:val="24"/>
            <w:szCs w:val="24"/>
          </w:rPr>
          <w:t>https://eprints.soton.ac.uk/487563/</w:t>
        </w:r>
      </w:hyperlink>
      <w:r>
        <w:rPr>
          <w:sz w:val="24"/>
          <w:szCs w:val="24"/>
        </w:rPr>
        <w:t xml:space="preserve"> [Chapter 7]. </w:t>
      </w:r>
    </w:p>
    <w:p w14:paraId="78A0EF7B" w14:textId="77777777" w:rsidR="005B5219" w:rsidRPr="006D3B7E" w:rsidRDefault="005B5219" w:rsidP="005F33EB">
      <w:pPr>
        <w:rPr>
          <w:b/>
          <w:bCs/>
          <w:sz w:val="24"/>
          <w:szCs w:val="24"/>
        </w:rPr>
      </w:pPr>
    </w:p>
    <w:p w14:paraId="14991898" w14:textId="2787244E" w:rsidR="005B5219" w:rsidRPr="006D3B7E" w:rsidRDefault="005B5219" w:rsidP="005F33EB">
      <w:pPr>
        <w:rPr>
          <w:b/>
          <w:bCs/>
          <w:sz w:val="24"/>
          <w:szCs w:val="24"/>
        </w:rPr>
      </w:pPr>
      <w:r w:rsidRPr="006D3B7E">
        <w:rPr>
          <w:b/>
          <w:bCs/>
          <w:sz w:val="24"/>
          <w:szCs w:val="24"/>
        </w:rPr>
        <w:t>Abstract</w:t>
      </w:r>
    </w:p>
    <w:p w14:paraId="1308C27E" w14:textId="658876AA" w:rsidR="00AA6426" w:rsidRPr="006D3B7E" w:rsidRDefault="00625C46" w:rsidP="00CB676E">
      <w:pPr>
        <w:rPr>
          <w:rFonts w:cs="Arial"/>
          <w:bCs/>
          <w:sz w:val="24"/>
          <w:szCs w:val="24"/>
        </w:rPr>
      </w:pPr>
      <w:bookmarkStart w:id="2" w:name="_Hlk204182891"/>
      <w:r w:rsidRPr="006D3B7E">
        <w:rPr>
          <w:sz w:val="24"/>
          <w:szCs w:val="24"/>
        </w:rPr>
        <w:t>R</w:t>
      </w:r>
      <w:r w:rsidR="00206FD3" w:rsidRPr="006D3B7E">
        <w:rPr>
          <w:sz w:val="24"/>
          <w:szCs w:val="24"/>
        </w:rPr>
        <w:t xml:space="preserve">iver restoration </w:t>
      </w:r>
      <w:r w:rsidR="00ED6F2E" w:rsidRPr="006D3B7E">
        <w:rPr>
          <w:sz w:val="24"/>
          <w:szCs w:val="24"/>
        </w:rPr>
        <w:t>can be</w:t>
      </w:r>
      <w:r w:rsidR="00206FD3" w:rsidRPr="006D3B7E">
        <w:rPr>
          <w:sz w:val="24"/>
          <w:szCs w:val="24"/>
        </w:rPr>
        <w:t xml:space="preserve"> difficult to evaluate due to insufficient monitoring over timescales too short</w:t>
      </w:r>
      <w:r w:rsidR="00CD4C6D" w:rsidRPr="006D3B7E">
        <w:rPr>
          <w:sz w:val="24"/>
          <w:szCs w:val="24"/>
        </w:rPr>
        <w:t xml:space="preserve"> to </w:t>
      </w:r>
      <w:r w:rsidR="009068E8" w:rsidRPr="006D3B7E">
        <w:rPr>
          <w:sz w:val="24"/>
          <w:szCs w:val="24"/>
        </w:rPr>
        <w:t xml:space="preserve">adequately </w:t>
      </w:r>
      <w:r w:rsidR="00CD4C6D" w:rsidRPr="006D3B7E">
        <w:rPr>
          <w:sz w:val="24"/>
          <w:szCs w:val="24"/>
        </w:rPr>
        <w:t xml:space="preserve">capture </w:t>
      </w:r>
      <w:r w:rsidR="00786538">
        <w:rPr>
          <w:sz w:val="24"/>
          <w:szCs w:val="24"/>
        </w:rPr>
        <w:t>physical and ecological response</w:t>
      </w:r>
      <w:r w:rsidR="00CD4C6D" w:rsidRPr="006D3B7E">
        <w:rPr>
          <w:sz w:val="24"/>
          <w:szCs w:val="24"/>
        </w:rPr>
        <w:t xml:space="preserve">. </w:t>
      </w:r>
      <w:r w:rsidR="003B41AC" w:rsidRPr="006D3B7E">
        <w:rPr>
          <w:sz w:val="24"/>
          <w:szCs w:val="24"/>
        </w:rPr>
        <w:t xml:space="preserve">To better </w:t>
      </w:r>
      <w:r w:rsidR="008368E8" w:rsidRPr="006D3B7E">
        <w:rPr>
          <w:sz w:val="24"/>
          <w:szCs w:val="24"/>
        </w:rPr>
        <w:t>understand</w:t>
      </w:r>
      <w:r w:rsidR="00CD4C6D" w:rsidRPr="006D3B7E">
        <w:rPr>
          <w:sz w:val="24"/>
          <w:szCs w:val="24"/>
        </w:rPr>
        <w:t xml:space="preserve"> </w:t>
      </w:r>
      <w:r w:rsidR="003B41AC" w:rsidRPr="006D3B7E">
        <w:rPr>
          <w:sz w:val="24"/>
          <w:szCs w:val="24"/>
        </w:rPr>
        <w:t>restoration</w:t>
      </w:r>
      <w:r w:rsidR="00CD4C6D" w:rsidRPr="006D3B7E">
        <w:rPr>
          <w:sz w:val="24"/>
          <w:szCs w:val="24"/>
        </w:rPr>
        <w:t xml:space="preserve"> outcomes</w:t>
      </w:r>
      <w:r w:rsidR="003B41AC" w:rsidRPr="006D3B7E">
        <w:rPr>
          <w:sz w:val="24"/>
          <w:szCs w:val="24"/>
        </w:rPr>
        <w:t xml:space="preserve">, this study </w:t>
      </w:r>
      <w:r w:rsidR="00713512">
        <w:rPr>
          <w:sz w:val="24"/>
          <w:szCs w:val="24"/>
        </w:rPr>
        <w:t>quantified changes in</w:t>
      </w:r>
      <w:r w:rsidR="00CD4C6D" w:rsidRPr="006D3B7E">
        <w:rPr>
          <w:sz w:val="24"/>
          <w:szCs w:val="24"/>
        </w:rPr>
        <w:t xml:space="preserve"> </w:t>
      </w:r>
      <w:r w:rsidR="001C6AE6">
        <w:rPr>
          <w:sz w:val="24"/>
          <w:szCs w:val="24"/>
        </w:rPr>
        <w:t>physical habitat</w:t>
      </w:r>
      <w:r w:rsidR="001C6AE6" w:rsidRPr="006D3B7E">
        <w:rPr>
          <w:sz w:val="24"/>
          <w:szCs w:val="24"/>
        </w:rPr>
        <w:t xml:space="preserve"> </w:t>
      </w:r>
      <w:r w:rsidR="003B41AC" w:rsidRPr="006D3B7E">
        <w:rPr>
          <w:sz w:val="24"/>
          <w:szCs w:val="24"/>
        </w:rPr>
        <w:t>(</w:t>
      </w:r>
      <w:r w:rsidR="003B41AC" w:rsidRPr="006D3B7E">
        <w:rPr>
          <w:rFonts w:cs="Arial"/>
          <w:bCs/>
          <w:sz w:val="24"/>
          <w:szCs w:val="24"/>
        </w:rPr>
        <w:t xml:space="preserve">depth, velocity, substrate composition) and </w:t>
      </w:r>
      <w:r w:rsidR="00774123" w:rsidRPr="006D3B7E">
        <w:rPr>
          <w:rFonts w:cs="Arial"/>
          <w:bCs/>
          <w:sz w:val="24"/>
          <w:szCs w:val="24"/>
        </w:rPr>
        <w:t>macroinvertebrate</w:t>
      </w:r>
      <w:r w:rsidR="00490F8D" w:rsidRPr="006D3B7E">
        <w:rPr>
          <w:rFonts w:cs="Arial"/>
          <w:bCs/>
          <w:sz w:val="24"/>
          <w:szCs w:val="24"/>
        </w:rPr>
        <w:t>s</w:t>
      </w:r>
      <w:r w:rsidR="00774123" w:rsidRPr="006D3B7E">
        <w:rPr>
          <w:rFonts w:cs="Arial"/>
          <w:bCs/>
          <w:sz w:val="24"/>
          <w:szCs w:val="24"/>
        </w:rPr>
        <w:t xml:space="preserve"> </w:t>
      </w:r>
      <w:r w:rsidR="003B41AC" w:rsidRPr="006D3B7E">
        <w:rPr>
          <w:rFonts w:cs="Arial"/>
          <w:bCs/>
          <w:sz w:val="24"/>
          <w:szCs w:val="24"/>
        </w:rPr>
        <w:t xml:space="preserve">at two </w:t>
      </w:r>
      <w:r w:rsidR="00713512">
        <w:rPr>
          <w:rFonts w:cs="Arial"/>
          <w:bCs/>
          <w:sz w:val="24"/>
          <w:szCs w:val="24"/>
        </w:rPr>
        <w:t xml:space="preserve">restoration projects </w:t>
      </w:r>
      <w:r w:rsidR="003D1A0D">
        <w:rPr>
          <w:rFonts w:cs="Arial"/>
          <w:bCs/>
          <w:sz w:val="24"/>
          <w:szCs w:val="24"/>
        </w:rPr>
        <w:t xml:space="preserve">on a chalk stream (River Test, UK) </w:t>
      </w:r>
      <w:r w:rsidR="003B41AC" w:rsidRPr="006D3B7E">
        <w:rPr>
          <w:rFonts w:cs="Arial"/>
          <w:bCs/>
          <w:sz w:val="24"/>
          <w:szCs w:val="24"/>
        </w:rPr>
        <w:t>over 8</w:t>
      </w:r>
      <w:r w:rsidR="00CD4C6D" w:rsidRPr="006D3B7E">
        <w:rPr>
          <w:rFonts w:cs="Arial"/>
          <w:bCs/>
          <w:sz w:val="24"/>
          <w:szCs w:val="24"/>
        </w:rPr>
        <w:t xml:space="preserve"> </w:t>
      </w:r>
      <w:r w:rsidR="003B41AC" w:rsidRPr="006D3B7E">
        <w:rPr>
          <w:rFonts w:cs="Arial"/>
          <w:bCs/>
          <w:sz w:val="24"/>
          <w:szCs w:val="24"/>
        </w:rPr>
        <w:t>-</w:t>
      </w:r>
      <w:r w:rsidR="00CD4C6D" w:rsidRPr="006D3B7E">
        <w:rPr>
          <w:rFonts w:cs="Arial"/>
          <w:bCs/>
          <w:sz w:val="24"/>
          <w:szCs w:val="24"/>
        </w:rPr>
        <w:t xml:space="preserve"> </w:t>
      </w:r>
      <w:r w:rsidR="003B41AC" w:rsidRPr="006D3B7E">
        <w:rPr>
          <w:rFonts w:cs="Arial"/>
          <w:bCs/>
          <w:sz w:val="24"/>
          <w:szCs w:val="24"/>
        </w:rPr>
        <w:t>9 year</w:t>
      </w:r>
      <w:r w:rsidR="006B4E07" w:rsidRPr="006D3B7E">
        <w:rPr>
          <w:rFonts w:cs="Arial"/>
          <w:bCs/>
          <w:sz w:val="24"/>
          <w:szCs w:val="24"/>
        </w:rPr>
        <w:t xml:space="preserve">s </w:t>
      </w:r>
      <w:r w:rsidR="003B41AC" w:rsidRPr="006D3B7E">
        <w:rPr>
          <w:rFonts w:cs="Arial"/>
          <w:bCs/>
          <w:sz w:val="24"/>
          <w:szCs w:val="24"/>
        </w:rPr>
        <w:t xml:space="preserve">using a </w:t>
      </w:r>
      <w:r w:rsidR="00FC59FD" w:rsidRPr="006D3B7E">
        <w:rPr>
          <w:rFonts w:cs="Arial"/>
          <w:bCs/>
          <w:sz w:val="24"/>
          <w:szCs w:val="24"/>
        </w:rPr>
        <w:t>B</w:t>
      </w:r>
      <w:r w:rsidR="003B41AC" w:rsidRPr="006D3B7E">
        <w:rPr>
          <w:rFonts w:cs="Arial"/>
          <w:bCs/>
          <w:sz w:val="24"/>
          <w:szCs w:val="24"/>
        </w:rPr>
        <w:t>efore-</w:t>
      </w:r>
      <w:r w:rsidR="00FC59FD" w:rsidRPr="006D3B7E">
        <w:rPr>
          <w:rFonts w:cs="Arial"/>
          <w:bCs/>
          <w:sz w:val="24"/>
          <w:szCs w:val="24"/>
        </w:rPr>
        <w:t>A</w:t>
      </w:r>
      <w:r w:rsidR="003B41AC" w:rsidRPr="006D3B7E">
        <w:rPr>
          <w:rFonts w:cs="Arial"/>
          <w:bCs/>
          <w:sz w:val="24"/>
          <w:szCs w:val="24"/>
        </w:rPr>
        <w:t xml:space="preserve">fter repeated measures </w:t>
      </w:r>
      <w:r w:rsidR="002148FF">
        <w:rPr>
          <w:rFonts w:cs="Arial"/>
          <w:bCs/>
          <w:sz w:val="24"/>
          <w:szCs w:val="24"/>
        </w:rPr>
        <w:t>approach</w:t>
      </w:r>
      <w:r w:rsidR="003B41AC" w:rsidRPr="006D3B7E">
        <w:rPr>
          <w:rFonts w:cs="Arial"/>
          <w:bCs/>
          <w:sz w:val="24"/>
          <w:szCs w:val="24"/>
        </w:rPr>
        <w:t xml:space="preserve">. Restoration involved </w:t>
      </w:r>
      <w:r w:rsidR="00575E76" w:rsidRPr="006D3B7E">
        <w:rPr>
          <w:rFonts w:cs="Arial"/>
          <w:bCs/>
          <w:sz w:val="24"/>
          <w:szCs w:val="24"/>
        </w:rPr>
        <w:t>coarse substrate addition</w:t>
      </w:r>
      <w:r w:rsidR="003B41AC" w:rsidRPr="006D3B7E">
        <w:rPr>
          <w:rFonts w:cs="Arial"/>
          <w:bCs/>
          <w:sz w:val="24"/>
          <w:szCs w:val="24"/>
        </w:rPr>
        <w:t xml:space="preserve">, tree hinging/ woody material placement and planform reprofiling. </w:t>
      </w:r>
      <w:r w:rsidR="001C6AE6" w:rsidRPr="001C6AE6">
        <w:rPr>
          <w:rFonts w:cs="Arial"/>
          <w:bCs/>
          <w:sz w:val="24"/>
          <w:szCs w:val="24"/>
        </w:rPr>
        <w:t>At both sites, habitat heterogeneity (e.g. cross-sectional depth variability) and macroinvertebrate abundance and diversity increased</w:t>
      </w:r>
      <w:r w:rsidR="00140F46">
        <w:rPr>
          <w:rFonts w:cs="Arial"/>
          <w:bCs/>
          <w:sz w:val="24"/>
          <w:szCs w:val="24"/>
        </w:rPr>
        <w:t xml:space="preserve">, whilst </w:t>
      </w:r>
      <w:r w:rsidR="00CB676E">
        <w:rPr>
          <w:rFonts w:cs="Arial"/>
          <w:bCs/>
          <w:sz w:val="24"/>
          <w:szCs w:val="24"/>
        </w:rPr>
        <w:t xml:space="preserve">non-rheophilic taxa increased </w:t>
      </w:r>
      <w:r w:rsidR="00A32DA7">
        <w:rPr>
          <w:rFonts w:cs="Arial"/>
          <w:bCs/>
          <w:sz w:val="24"/>
          <w:szCs w:val="24"/>
        </w:rPr>
        <w:t xml:space="preserve">in dominance </w:t>
      </w:r>
      <w:r w:rsidR="00CB676E">
        <w:rPr>
          <w:rFonts w:cs="Arial"/>
          <w:bCs/>
          <w:sz w:val="24"/>
          <w:szCs w:val="24"/>
        </w:rPr>
        <w:t>at one site</w:t>
      </w:r>
      <w:r w:rsidR="001C6AE6" w:rsidRPr="001C6AE6">
        <w:rPr>
          <w:rFonts w:cs="Arial"/>
          <w:bCs/>
          <w:sz w:val="24"/>
          <w:szCs w:val="24"/>
        </w:rPr>
        <w:t xml:space="preserve">. Substrate composition </w:t>
      </w:r>
      <w:r w:rsidR="00140F46" w:rsidRPr="001C6AE6">
        <w:rPr>
          <w:rFonts w:cs="Arial"/>
          <w:bCs/>
          <w:sz w:val="24"/>
          <w:szCs w:val="24"/>
        </w:rPr>
        <w:t>varied</w:t>
      </w:r>
      <w:r w:rsidR="00140F46">
        <w:rPr>
          <w:rFonts w:cs="Arial"/>
          <w:bCs/>
          <w:sz w:val="24"/>
          <w:szCs w:val="24"/>
        </w:rPr>
        <w:t xml:space="preserve"> over time</w:t>
      </w:r>
      <w:r w:rsidR="00140F46" w:rsidRPr="001C6AE6">
        <w:rPr>
          <w:rFonts w:cs="Arial"/>
          <w:bCs/>
          <w:sz w:val="24"/>
          <w:szCs w:val="24"/>
        </w:rPr>
        <w:t xml:space="preserve"> but</w:t>
      </w:r>
      <w:r w:rsidR="001C6AE6" w:rsidRPr="001C6AE6">
        <w:rPr>
          <w:rFonts w:cs="Arial"/>
          <w:bCs/>
          <w:sz w:val="24"/>
          <w:szCs w:val="24"/>
        </w:rPr>
        <w:t xml:space="preserve"> </w:t>
      </w:r>
      <w:r w:rsidR="001C6AE6" w:rsidRPr="001C6AE6">
        <w:rPr>
          <w:rFonts w:cs="Arial"/>
          <w:bCs/>
          <w:sz w:val="24"/>
          <w:szCs w:val="24"/>
        </w:rPr>
        <w:lastRenderedPageBreak/>
        <w:t xml:space="preserve">generally became coarser </w:t>
      </w:r>
      <w:r w:rsidR="00140F46">
        <w:rPr>
          <w:rFonts w:cs="Arial"/>
          <w:bCs/>
          <w:sz w:val="24"/>
          <w:szCs w:val="24"/>
        </w:rPr>
        <w:t>post-</w:t>
      </w:r>
      <w:r w:rsidR="001C6AE6" w:rsidRPr="001C6AE6">
        <w:rPr>
          <w:rFonts w:cs="Arial"/>
          <w:bCs/>
          <w:sz w:val="24"/>
          <w:szCs w:val="24"/>
        </w:rPr>
        <w:t>restoration</w:t>
      </w:r>
      <w:r w:rsidR="00126EFA" w:rsidRPr="006D3B7E">
        <w:rPr>
          <w:rFonts w:cs="Arial"/>
          <w:bCs/>
          <w:sz w:val="24"/>
          <w:szCs w:val="24"/>
        </w:rPr>
        <w:t xml:space="preserve">. </w:t>
      </w:r>
      <w:r w:rsidR="00FE785B">
        <w:rPr>
          <w:rFonts w:cs="Arial"/>
          <w:bCs/>
          <w:sz w:val="24"/>
          <w:szCs w:val="24"/>
        </w:rPr>
        <w:t>M</w:t>
      </w:r>
      <w:r w:rsidR="003B41AC" w:rsidRPr="006D3B7E">
        <w:rPr>
          <w:rFonts w:cs="Arial"/>
          <w:bCs/>
          <w:sz w:val="24"/>
          <w:szCs w:val="24"/>
        </w:rPr>
        <w:t xml:space="preserve">acroinvertebrate metrics remained relatively stable </w:t>
      </w:r>
      <w:r w:rsidR="00EC1F4E" w:rsidRPr="006D3B7E">
        <w:rPr>
          <w:rFonts w:cs="Arial"/>
          <w:bCs/>
          <w:sz w:val="24"/>
          <w:szCs w:val="24"/>
        </w:rPr>
        <w:t>following</w:t>
      </w:r>
      <w:r w:rsidR="009973C8" w:rsidRPr="006D3B7E">
        <w:rPr>
          <w:rFonts w:cs="Arial"/>
          <w:bCs/>
          <w:sz w:val="24"/>
          <w:szCs w:val="24"/>
        </w:rPr>
        <w:t xml:space="preserve"> restoration</w:t>
      </w:r>
      <w:r w:rsidR="003B41AC" w:rsidRPr="006D3B7E">
        <w:rPr>
          <w:rFonts w:cs="Arial"/>
          <w:bCs/>
          <w:sz w:val="24"/>
          <w:szCs w:val="24"/>
        </w:rPr>
        <w:t xml:space="preserve">, </w:t>
      </w:r>
      <w:r w:rsidR="0095728B" w:rsidRPr="006D3B7E">
        <w:rPr>
          <w:rFonts w:cs="Arial"/>
          <w:bCs/>
          <w:sz w:val="24"/>
          <w:szCs w:val="24"/>
        </w:rPr>
        <w:t xml:space="preserve">except </w:t>
      </w:r>
      <w:r w:rsidR="00435512" w:rsidRPr="006D3B7E">
        <w:rPr>
          <w:rFonts w:cs="Arial"/>
          <w:bCs/>
          <w:sz w:val="24"/>
          <w:szCs w:val="24"/>
        </w:rPr>
        <w:t>in 2016 (one- and three-years post-restoration)</w:t>
      </w:r>
      <w:r w:rsidR="004D673A" w:rsidRPr="006D3B7E">
        <w:rPr>
          <w:rFonts w:cs="Arial"/>
          <w:bCs/>
          <w:sz w:val="24"/>
          <w:szCs w:val="24"/>
        </w:rPr>
        <w:t xml:space="preserve"> </w:t>
      </w:r>
      <w:r w:rsidR="00227426">
        <w:rPr>
          <w:rFonts w:cs="Arial"/>
          <w:bCs/>
          <w:sz w:val="24"/>
          <w:szCs w:val="24"/>
        </w:rPr>
        <w:t>when</w:t>
      </w:r>
      <w:r w:rsidR="00227426" w:rsidRPr="006D3B7E">
        <w:rPr>
          <w:rFonts w:cs="Arial"/>
          <w:bCs/>
          <w:sz w:val="24"/>
          <w:szCs w:val="24"/>
        </w:rPr>
        <w:t xml:space="preserve"> </w:t>
      </w:r>
      <w:r w:rsidR="003B41AC" w:rsidRPr="006D3B7E">
        <w:rPr>
          <w:rFonts w:cs="Arial"/>
          <w:bCs/>
          <w:sz w:val="24"/>
          <w:szCs w:val="24"/>
        </w:rPr>
        <w:t xml:space="preserve">several </w:t>
      </w:r>
      <w:r w:rsidR="009B72D7">
        <w:rPr>
          <w:rFonts w:cs="Arial"/>
          <w:bCs/>
          <w:sz w:val="24"/>
          <w:szCs w:val="24"/>
        </w:rPr>
        <w:t>metrics</w:t>
      </w:r>
      <w:r w:rsidR="005101C8" w:rsidRPr="006D3B7E">
        <w:rPr>
          <w:rFonts w:cs="Arial"/>
          <w:bCs/>
          <w:sz w:val="24"/>
          <w:szCs w:val="24"/>
        </w:rPr>
        <w:t xml:space="preserve"> </w:t>
      </w:r>
      <w:r w:rsidR="009D1633">
        <w:rPr>
          <w:rFonts w:cs="Arial"/>
          <w:bCs/>
          <w:sz w:val="24"/>
          <w:szCs w:val="24"/>
        </w:rPr>
        <w:t>were lower</w:t>
      </w:r>
      <w:r w:rsidR="00975CA1" w:rsidRPr="006D3B7E">
        <w:rPr>
          <w:rFonts w:cs="Arial"/>
          <w:bCs/>
          <w:sz w:val="24"/>
          <w:szCs w:val="24"/>
        </w:rPr>
        <w:t xml:space="preserve"> </w:t>
      </w:r>
      <w:r w:rsidR="003B41AC" w:rsidRPr="006D3B7E">
        <w:rPr>
          <w:rFonts w:cs="Arial"/>
          <w:bCs/>
          <w:sz w:val="24"/>
          <w:szCs w:val="24"/>
        </w:rPr>
        <w:t>(e.g. abundance and taxon richness)</w:t>
      </w:r>
      <w:r w:rsidR="006F7E62" w:rsidRPr="006D3B7E">
        <w:rPr>
          <w:rFonts w:cs="Arial"/>
          <w:bCs/>
          <w:sz w:val="24"/>
          <w:szCs w:val="24"/>
        </w:rPr>
        <w:t xml:space="preserve">. The </w:t>
      </w:r>
      <w:r w:rsidR="005101C8" w:rsidRPr="006D3B7E">
        <w:rPr>
          <w:rFonts w:cs="Arial"/>
          <w:bCs/>
          <w:sz w:val="24"/>
          <w:szCs w:val="24"/>
        </w:rPr>
        <w:t xml:space="preserve">reasons </w:t>
      </w:r>
      <w:r w:rsidR="006F7E62" w:rsidRPr="006D3B7E">
        <w:rPr>
          <w:rFonts w:cs="Arial"/>
          <w:bCs/>
          <w:sz w:val="24"/>
          <w:szCs w:val="24"/>
        </w:rPr>
        <w:t xml:space="preserve">for this </w:t>
      </w:r>
      <w:r w:rsidR="00262FAA" w:rsidRPr="006D3B7E">
        <w:rPr>
          <w:rFonts w:cs="Arial"/>
          <w:bCs/>
          <w:sz w:val="24"/>
          <w:szCs w:val="24"/>
        </w:rPr>
        <w:t>are</w:t>
      </w:r>
      <w:r w:rsidR="005101C8" w:rsidRPr="006D3B7E">
        <w:rPr>
          <w:rFonts w:cs="Arial"/>
          <w:bCs/>
          <w:sz w:val="24"/>
          <w:szCs w:val="24"/>
        </w:rPr>
        <w:t xml:space="preserve"> </w:t>
      </w:r>
      <w:r w:rsidR="00262FAA" w:rsidRPr="006D3B7E">
        <w:rPr>
          <w:rFonts w:cs="Arial"/>
          <w:bCs/>
          <w:sz w:val="24"/>
          <w:szCs w:val="24"/>
        </w:rPr>
        <w:t>unclear but</w:t>
      </w:r>
      <w:r w:rsidR="00FA679B" w:rsidRPr="006D3B7E">
        <w:rPr>
          <w:rFonts w:cs="Arial"/>
          <w:bCs/>
          <w:sz w:val="24"/>
          <w:szCs w:val="24"/>
        </w:rPr>
        <w:t xml:space="preserve"> could represent </w:t>
      </w:r>
      <w:r w:rsidR="005101C8" w:rsidRPr="006D3B7E">
        <w:rPr>
          <w:rFonts w:cs="Arial"/>
          <w:bCs/>
          <w:sz w:val="24"/>
          <w:szCs w:val="24"/>
        </w:rPr>
        <w:t xml:space="preserve">local disturbance </w:t>
      </w:r>
      <w:r w:rsidR="00E9022B" w:rsidRPr="006D3B7E">
        <w:rPr>
          <w:rFonts w:cs="Arial"/>
          <w:bCs/>
          <w:sz w:val="24"/>
          <w:szCs w:val="24"/>
        </w:rPr>
        <w:t>(e.g. river</w:t>
      </w:r>
      <w:r w:rsidR="005101C8" w:rsidRPr="006D3B7E">
        <w:rPr>
          <w:rFonts w:cs="Arial"/>
          <w:bCs/>
          <w:sz w:val="24"/>
          <w:szCs w:val="24"/>
        </w:rPr>
        <w:t xml:space="preserve"> management</w:t>
      </w:r>
      <w:r w:rsidR="00E9022B" w:rsidRPr="006D3B7E">
        <w:rPr>
          <w:rFonts w:cs="Arial"/>
          <w:bCs/>
          <w:sz w:val="24"/>
          <w:szCs w:val="24"/>
        </w:rPr>
        <w:t>)</w:t>
      </w:r>
      <w:r w:rsidR="00CD4D20">
        <w:rPr>
          <w:rFonts w:cs="Arial"/>
          <w:bCs/>
          <w:sz w:val="24"/>
          <w:szCs w:val="24"/>
        </w:rPr>
        <w:t xml:space="preserve"> </w:t>
      </w:r>
      <w:r w:rsidR="005101C8" w:rsidRPr="006D3B7E">
        <w:rPr>
          <w:rFonts w:cs="Arial"/>
          <w:bCs/>
          <w:sz w:val="24"/>
          <w:szCs w:val="24"/>
        </w:rPr>
        <w:t>or variability</w:t>
      </w:r>
      <w:r w:rsidR="003B7B3D" w:rsidRPr="006D3B7E">
        <w:rPr>
          <w:rFonts w:cs="Arial"/>
          <w:bCs/>
          <w:sz w:val="24"/>
          <w:szCs w:val="24"/>
        </w:rPr>
        <w:t xml:space="preserve"> in </w:t>
      </w:r>
      <w:r w:rsidR="000F7649" w:rsidRPr="006D3B7E">
        <w:rPr>
          <w:rFonts w:cs="Arial"/>
          <w:bCs/>
          <w:sz w:val="24"/>
          <w:szCs w:val="24"/>
        </w:rPr>
        <w:t>data collection</w:t>
      </w:r>
      <w:r w:rsidR="005101C8" w:rsidRPr="006D3B7E">
        <w:rPr>
          <w:rFonts w:cs="Arial"/>
          <w:bCs/>
          <w:sz w:val="24"/>
          <w:szCs w:val="24"/>
        </w:rPr>
        <w:t xml:space="preserve"> between surveyors</w:t>
      </w:r>
      <w:r w:rsidR="003B41AC" w:rsidRPr="006D3B7E">
        <w:rPr>
          <w:rFonts w:cs="Arial"/>
          <w:bCs/>
          <w:sz w:val="24"/>
          <w:szCs w:val="24"/>
        </w:rPr>
        <w:t xml:space="preserve">. </w:t>
      </w:r>
      <w:r w:rsidR="005101C8" w:rsidRPr="006D3B7E">
        <w:rPr>
          <w:rFonts w:cs="Arial"/>
          <w:bCs/>
          <w:sz w:val="24"/>
          <w:szCs w:val="24"/>
        </w:rPr>
        <w:t>T</w:t>
      </w:r>
      <w:r w:rsidR="003B41AC" w:rsidRPr="006D3B7E">
        <w:rPr>
          <w:rFonts w:cs="Arial"/>
          <w:bCs/>
          <w:sz w:val="24"/>
          <w:szCs w:val="24"/>
        </w:rPr>
        <w:t xml:space="preserve">his study provides evidence </w:t>
      </w:r>
      <w:r w:rsidR="005101C8" w:rsidRPr="006D3B7E">
        <w:rPr>
          <w:rFonts w:cs="Arial"/>
          <w:bCs/>
          <w:sz w:val="24"/>
          <w:szCs w:val="24"/>
        </w:rPr>
        <w:t xml:space="preserve">for </w:t>
      </w:r>
      <w:r w:rsidR="003B41AC" w:rsidRPr="006D3B7E">
        <w:rPr>
          <w:rFonts w:cs="Arial"/>
          <w:bCs/>
          <w:sz w:val="24"/>
          <w:szCs w:val="24"/>
        </w:rPr>
        <w:t>the effectiveness of</w:t>
      </w:r>
      <w:r w:rsidR="005101C8" w:rsidRPr="006D3B7E">
        <w:rPr>
          <w:rFonts w:cs="Arial"/>
          <w:bCs/>
          <w:sz w:val="24"/>
          <w:szCs w:val="24"/>
        </w:rPr>
        <w:t xml:space="preserve"> </w:t>
      </w:r>
      <w:r w:rsidR="003B41AC" w:rsidRPr="006D3B7E">
        <w:rPr>
          <w:rFonts w:cs="Arial"/>
          <w:bCs/>
          <w:sz w:val="24"/>
          <w:szCs w:val="24"/>
        </w:rPr>
        <w:t xml:space="preserve">restoration </w:t>
      </w:r>
      <w:r w:rsidR="005101C8" w:rsidRPr="006D3B7E">
        <w:rPr>
          <w:rFonts w:cs="Arial"/>
          <w:bCs/>
          <w:sz w:val="24"/>
          <w:szCs w:val="24"/>
        </w:rPr>
        <w:t xml:space="preserve">and </w:t>
      </w:r>
      <w:r w:rsidR="003B41AC" w:rsidRPr="006D3B7E">
        <w:rPr>
          <w:rFonts w:cs="Arial"/>
          <w:bCs/>
          <w:sz w:val="24"/>
          <w:szCs w:val="24"/>
        </w:rPr>
        <w:t xml:space="preserve">highlights the benefits and challenges of </w:t>
      </w:r>
      <w:r w:rsidR="00140F46" w:rsidRPr="006D3B7E">
        <w:rPr>
          <w:rFonts w:cs="Arial"/>
          <w:bCs/>
          <w:sz w:val="24"/>
          <w:szCs w:val="24"/>
        </w:rPr>
        <w:t>longer-term</w:t>
      </w:r>
      <w:r w:rsidR="003B41AC" w:rsidRPr="006D3B7E">
        <w:rPr>
          <w:rFonts w:cs="Arial"/>
          <w:bCs/>
          <w:sz w:val="24"/>
          <w:szCs w:val="24"/>
        </w:rPr>
        <w:t xml:space="preserve"> monitoring</w:t>
      </w:r>
      <w:r w:rsidR="006F7E62" w:rsidRPr="006D3B7E">
        <w:rPr>
          <w:rFonts w:cs="Arial"/>
          <w:bCs/>
          <w:sz w:val="24"/>
          <w:szCs w:val="24"/>
        </w:rPr>
        <w:t xml:space="preserve">. </w:t>
      </w:r>
      <w:r w:rsidR="00E275AA" w:rsidRPr="006D3B7E">
        <w:rPr>
          <w:rFonts w:cs="Arial"/>
          <w:bCs/>
          <w:sz w:val="24"/>
          <w:szCs w:val="24"/>
        </w:rPr>
        <w:t>Considering</w:t>
      </w:r>
      <w:r w:rsidR="00924308" w:rsidRPr="006D3B7E">
        <w:rPr>
          <w:rFonts w:cs="Arial"/>
          <w:bCs/>
          <w:sz w:val="24"/>
          <w:szCs w:val="24"/>
        </w:rPr>
        <w:t xml:space="preserve"> the </w:t>
      </w:r>
      <w:r w:rsidR="005101C8" w:rsidRPr="006D3B7E">
        <w:rPr>
          <w:rFonts w:cs="Arial"/>
          <w:bCs/>
          <w:sz w:val="24"/>
          <w:szCs w:val="24"/>
        </w:rPr>
        <w:t>cost of restoration</w:t>
      </w:r>
      <w:r w:rsidR="00924308" w:rsidRPr="006D3B7E">
        <w:rPr>
          <w:rFonts w:cs="Arial"/>
          <w:bCs/>
          <w:sz w:val="24"/>
          <w:szCs w:val="24"/>
        </w:rPr>
        <w:t>, there is a need to adequately evaluate project outcomes over the long-term to ascertain reasons for success and failure and overall cost: benefit. Equally, it is recognised that due to the small-scale of many opportunistic projects it is not economically viable to include extensive monitoring.</w:t>
      </w:r>
      <w:r w:rsidR="008C2B52" w:rsidRPr="006D3B7E">
        <w:rPr>
          <w:rFonts w:cs="Arial"/>
          <w:bCs/>
          <w:sz w:val="24"/>
          <w:szCs w:val="24"/>
        </w:rPr>
        <w:t xml:space="preserve"> </w:t>
      </w:r>
      <w:r w:rsidR="00BF6F5D" w:rsidRPr="006D3B7E">
        <w:rPr>
          <w:rFonts w:cs="Arial"/>
          <w:bCs/>
          <w:sz w:val="24"/>
          <w:szCs w:val="24"/>
        </w:rPr>
        <w:t>Therefore, w</w:t>
      </w:r>
      <w:r w:rsidR="00924308" w:rsidRPr="006D3B7E">
        <w:rPr>
          <w:rFonts w:cs="Arial"/>
          <w:bCs/>
          <w:sz w:val="24"/>
          <w:szCs w:val="24"/>
        </w:rPr>
        <w:t xml:space="preserve">e recommend a strategic programme of </w:t>
      </w:r>
      <w:r w:rsidR="00D36A00" w:rsidRPr="006D3B7E">
        <w:rPr>
          <w:rFonts w:cs="Arial"/>
          <w:bCs/>
          <w:sz w:val="24"/>
          <w:szCs w:val="24"/>
        </w:rPr>
        <w:t xml:space="preserve">robust, </w:t>
      </w:r>
      <w:r w:rsidR="003B41AC" w:rsidRPr="006D3B7E">
        <w:rPr>
          <w:rFonts w:cs="Arial"/>
          <w:bCs/>
          <w:sz w:val="24"/>
          <w:szCs w:val="24"/>
        </w:rPr>
        <w:t>long-term</w:t>
      </w:r>
      <w:r w:rsidR="00924308" w:rsidRPr="006D3B7E">
        <w:rPr>
          <w:rFonts w:cs="Arial"/>
          <w:bCs/>
          <w:sz w:val="24"/>
          <w:szCs w:val="24"/>
        </w:rPr>
        <w:t xml:space="preserve"> </w:t>
      </w:r>
      <w:r w:rsidR="003B41AC" w:rsidRPr="006D3B7E">
        <w:rPr>
          <w:rFonts w:cs="Arial"/>
          <w:bCs/>
          <w:sz w:val="24"/>
          <w:szCs w:val="24"/>
        </w:rPr>
        <w:t>appraisal</w:t>
      </w:r>
      <w:r w:rsidR="00D36A00" w:rsidRPr="006D3B7E">
        <w:rPr>
          <w:rFonts w:cs="Arial"/>
          <w:bCs/>
          <w:sz w:val="24"/>
          <w:szCs w:val="24"/>
        </w:rPr>
        <w:t>s</w:t>
      </w:r>
      <w:r w:rsidR="003B41AC" w:rsidRPr="006D3B7E">
        <w:rPr>
          <w:rFonts w:cs="Arial"/>
          <w:bCs/>
          <w:sz w:val="24"/>
          <w:szCs w:val="24"/>
        </w:rPr>
        <w:t xml:space="preserve"> </w:t>
      </w:r>
      <w:r w:rsidR="00924308" w:rsidRPr="006D3B7E">
        <w:rPr>
          <w:rFonts w:cs="Arial"/>
          <w:bCs/>
          <w:sz w:val="24"/>
          <w:szCs w:val="24"/>
        </w:rPr>
        <w:t xml:space="preserve">be </w:t>
      </w:r>
      <w:r w:rsidR="009A0211" w:rsidRPr="006D3B7E">
        <w:rPr>
          <w:rFonts w:cs="Arial"/>
          <w:bCs/>
          <w:sz w:val="24"/>
          <w:szCs w:val="24"/>
        </w:rPr>
        <w:t>developed assessing</w:t>
      </w:r>
      <w:r w:rsidR="00924308" w:rsidRPr="006D3B7E">
        <w:rPr>
          <w:rFonts w:cs="Arial"/>
          <w:bCs/>
          <w:sz w:val="24"/>
          <w:szCs w:val="24"/>
        </w:rPr>
        <w:t xml:space="preserve"> </w:t>
      </w:r>
      <w:r w:rsidR="00C23EDF" w:rsidRPr="006D3B7E">
        <w:rPr>
          <w:rFonts w:cs="Arial"/>
          <w:bCs/>
          <w:sz w:val="24"/>
          <w:szCs w:val="24"/>
        </w:rPr>
        <w:t>exemplar</w:t>
      </w:r>
      <w:r w:rsidR="00924308" w:rsidRPr="006D3B7E">
        <w:rPr>
          <w:rFonts w:cs="Arial"/>
          <w:bCs/>
          <w:sz w:val="24"/>
          <w:szCs w:val="24"/>
        </w:rPr>
        <w:t xml:space="preserve"> </w:t>
      </w:r>
      <w:r w:rsidR="00AA6426" w:rsidRPr="006D3B7E">
        <w:rPr>
          <w:rFonts w:cs="Arial"/>
          <w:bCs/>
          <w:sz w:val="24"/>
          <w:szCs w:val="24"/>
        </w:rPr>
        <w:t>restoration sites</w:t>
      </w:r>
      <w:r w:rsidR="00924308" w:rsidRPr="006D3B7E">
        <w:rPr>
          <w:rFonts w:cs="Arial"/>
          <w:bCs/>
          <w:sz w:val="24"/>
          <w:szCs w:val="24"/>
        </w:rPr>
        <w:t xml:space="preserve"> </w:t>
      </w:r>
      <w:r w:rsidR="003B41AC" w:rsidRPr="006D3B7E">
        <w:rPr>
          <w:rFonts w:cs="Arial"/>
          <w:bCs/>
          <w:sz w:val="24"/>
          <w:szCs w:val="24"/>
        </w:rPr>
        <w:t xml:space="preserve">to </w:t>
      </w:r>
      <w:r w:rsidR="00F16641" w:rsidRPr="006D3B7E">
        <w:rPr>
          <w:rFonts w:cs="Arial"/>
          <w:bCs/>
          <w:sz w:val="24"/>
          <w:szCs w:val="24"/>
        </w:rPr>
        <w:t xml:space="preserve">evidence </w:t>
      </w:r>
      <w:r w:rsidR="00130B2E" w:rsidRPr="006D3B7E">
        <w:rPr>
          <w:rFonts w:cs="Arial"/>
          <w:bCs/>
          <w:sz w:val="24"/>
          <w:szCs w:val="24"/>
        </w:rPr>
        <w:t>restoration effectiveness and</w:t>
      </w:r>
      <w:r w:rsidR="005612B5">
        <w:rPr>
          <w:rFonts w:cs="Arial"/>
          <w:bCs/>
          <w:sz w:val="24"/>
          <w:szCs w:val="24"/>
        </w:rPr>
        <w:t xml:space="preserve"> guide</w:t>
      </w:r>
      <w:r w:rsidR="00F16641" w:rsidRPr="006D3B7E">
        <w:rPr>
          <w:rFonts w:cs="Arial"/>
          <w:bCs/>
          <w:sz w:val="24"/>
          <w:szCs w:val="24"/>
        </w:rPr>
        <w:t xml:space="preserve"> future efforts.</w:t>
      </w:r>
    </w:p>
    <w:bookmarkEnd w:id="2"/>
    <w:p w14:paraId="1D00BC1C" w14:textId="043E1636" w:rsidR="005B5219" w:rsidRDefault="005B5219" w:rsidP="003B41AC">
      <w:pPr>
        <w:rPr>
          <w:rFonts w:cs="Arial"/>
          <w:bCs/>
          <w:sz w:val="24"/>
          <w:szCs w:val="24"/>
        </w:rPr>
      </w:pPr>
      <w:r w:rsidRPr="006D3B7E">
        <w:rPr>
          <w:rFonts w:cs="Arial"/>
          <w:b/>
          <w:sz w:val="24"/>
          <w:szCs w:val="24"/>
        </w:rPr>
        <w:t>Keywords:</w:t>
      </w:r>
      <w:r w:rsidR="00774123" w:rsidRPr="006D3B7E">
        <w:rPr>
          <w:rFonts w:cs="Arial"/>
          <w:b/>
          <w:sz w:val="24"/>
          <w:szCs w:val="24"/>
        </w:rPr>
        <w:t xml:space="preserve"> </w:t>
      </w:r>
      <w:r w:rsidR="00FB6458" w:rsidRPr="006D3B7E">
        <w:rPr>
          <w:rFonts w:cs="Arial"/>
          <w:bCs/>
          <w:sz w:val="24"/>
          <w:szCs w:val="24"/>
        </w:rPr>
        <w:t>rehabilitation, groundwater river, macroinvertebrates, ecology</w:t>
      </w:r>
    </w:p>
    <w:p w14:paraId="6170BE02" w14:textId="77777777" w:rsidR="006D3B7E" w:rsidRPr="006D3B7E" w:rsidRDefault="006D3B7E" w:rsidP="003B41AC">
      <w:pPr>
        <w:rPr>
          <w:rFonts w:cs="Arial"/>
          <w:bCs/>
          <w:sz w:val="24"/>
          <w:szCs w:val="24"/>
        </w:rPr>
      </w:pPr>
    </w:p>
    <w:p w14:paraId="52FE5F46" w14:textId="77777777" w:rsidR="003B41AC" w:rsidRPr="006D3B7E" w:rsidRDefault="003B41AC" w:rsidP="00BA6E2C">
      <w:pPr>
        <w:rPr>
          <w:b/>
          <w:bCs/>
          <w:sz w:val="24"/>
          <w:szCs w:val="24"/>
        </w:rPr>
      </w:pPr>
      <w:bookmarkStart w:id="3" w:name="_Toc158752567"/>
      <w:r w:rsidRPr="006D3B7E">
        <w:rPr>
          <w:b/>
          <w:bCs/>
          <w:sz w:val="24"/>
          <w:szCs w:val="24"/>
        </w:rPr>
        <w:t>Introduction</w:t>
      </w:r>
      <w:bookmarkEnd w:id="3"/>
    </w:p>
    <w:p w14:paraId="0399F433" w14:textId="6209E426" w:rsidR="003B41AC" w:rsidRPr="006D3B7E" w:rsidRDefault="003B41AC" w:rsidP="003B41AC">
      <w:pPr>
        <w:spacing w:before="240"/>
        <w:rPr>
          <w:rFonts w:cs="Arial"/>
          <w:bCs/>
          <w:sz w:val="24"/>
          <w:szCs w:val="24"/>
        </w:rPr>
      </w:pPr>
      <w:r w:rsidRPr="006D3B7E">
        <w:rPr>
          <w:sz w:val="24"/>
          <w:szCs w:val="24"/>
        </w:rPr>
        <w:t xml:space="preserve">River restoration </w:t>
      </w:r>
      <w:r w:rsidR="00B20C7B" w:rsidRPr="006D3B7E">
        <w:rPr>
          <w:sz w:val="24"/>
          <w:szCs w:val="24"/>
        </w:rPr>
        <w:t>is applied</w:t>
      </w:r>
      <w:r w:rsidRPr="006D3B7E">
        <w:rPr>
          <w:sz w:val="24"/>
          <w:szCs w:val="24"/>
        </w:rPr>
        <w:t xml:space="preserve"> global</w:t>
      </w:r>
      <w:r w:rsidR="00B20C7B" w:rsidRPr="006D3B7E">
        <w:rPr>
          <w:sz w:val="24"/>
          <w:szCs w:val="24"/>
        </w:rPr>
        <w:t xml:space="preserve">ly </w:t>
      </w:r>
      <w:r w:rsidRPr="006D3B7E">
        <w:rPr>
          <w:sz w:val="24"/>
          <w:szCs w:val="24"/>
        </w:rPr>
        <w:t xml:space="preserve">to </w:t>
      </w:r>
      <w:r w:rsidRPr="006D3B7E">
        <w:rPr>
          <w:rFonts w:cs="Arial"/>
          <w:sz w:val="24"/>
          <w:szCs w:val="24"/>
        </w:rPr>
        <w:t xml:space="preserve">mitigate the impacts </w:t>
      </w:r>
      <w:r w:rsidR="00B20C7B" w:rsidRPr="006D3B7E">
        <w:rPr>
          <w:rFonts w:cs="Arial"/>
          <w:sz w:val="24"/>
          <w:szCs w:val="24"/>
        </w:rPr>
        <w:t>of</w:t>
      </w:r>
      <w:r w:rsidRPr="006D3B7E">
        <w:rPr>
          <w:rFonts w:cs="Arial"/>
          <w:sz w:val="24"/>
          <w:szCs w:val="24"/>
        </w:rPr>
        <w:t xml:space="preserve"> historic</w:t>
      </w:r>
      <w:r w:rsidR="00B20C7B" w:rsidRPr="006D3B7E">
        <w:rPr>
          <w:rFonts w:cs="Arial"/>
          <w:sz w:val="24"/>
          <w:szCs w:val="24"/>
        </w:rPr>
        <w:t>al</w:t>
      </w:r>
      <w:r w:rsidRPr="006D3B7E">
        <w:rPr>
          <w:rFonts w:cs="Arial"/>
          <w:sz w:val="24"/>
          <w:szCs w:val="24"/>
        </w:rPr>
        <w:t xml:space="preserve"> modification </w:t>
      </w:r>
      <w:r w:rsidR="00DA3512" w:rsidRPr="006D3B7E">
        <w:rPr>
          <w:rFonts w:cs="Arial"/>
          <w:sz w:val="24"/>
          <w:szCs w:val="24"/>
        </w:rPr>
        <w:t>(</w:t>
      </w:r>
      <w:r w:rsidRPr="006D3B7E">
        <w:rPr>
          <w:rFonts w:cs="Arial"/>
          <w:sz w:val="24"/>
          <w:szCs w:val="24"/>
        </w:rPr>
        <w:fldChar w:fldCharType="begin"/>
      </w:r>
      <w:r w:rsidR="00A41B88">
        <w:rPr>
          <w:rFonts w:cs="Arial"/>
          <w:sz w:val="24"/>
          <w:szCs w:val="24"/>
        </w:rPr>
        <w:instrText xml:space="preserve"> ADDIN EN.CITE &lt;EndNote&gt;&lt;Cite&gt;&lt;Author&gt;United Nations&lt;/Author&gt;&lt;Year&gt;2023&lt;/Year&gt;&lt;RecNum&gt;1&lt;/RecNum&gt;&lt;DisplayText&gt;United Nations, 2023&lt;/DisplayText&gt;&lt;record&gt;&lt;rec-number&gt;1&lt;/rec-number&gt;&lt;foreign-keys&gt;&lt;key app="EN" db-id="pwd9fd0a82x9f1etvxfv9wasxdzz5wwz20xt" timestamp="1744815920"&gt;1&lt;/key&gt;&lt;/foreign-keys&gt;&lt;ref-type name="Web Page"&gt;12&lt;/ref-type&gt;&lt;contributors&gt;&lt;authors&gt;&lt;author&gt;United Nations,&lt;/author&gt;&lt;/authors&gt;&lt;/contributors&gt;&lt;titles&gt;&lt;title&gt;About the UN decade&lt;/title&gt;&lt;/titles&gt;&lt;dates&gt;&lt;year&gt;2023&lt;/year&gt;&lt;/dates&gt;&lt;urls&gt;&lt;related-urls&gt;&lt;url&gt;https://www.decadeonrestoration.org/about-un-decade&lt;/url&gt;&lt;/related-urls&gt;&lt;/urls&gt;&lt;custom2&gt;07/02/2023&lt;/custom2&gt;&lt;/record&gt;&lt;/Cite&gt;&lt;/EndNote&gt;</w:instrText>
      </w:r>
      <w:r w:rsidRPr="006D3B7E">
        <w:rPr>
          <w:rFonts w:cs="Arial"/>
          <w:sz w:val="24"/>
          <w:szCs w:val="24"/>
        </w:rPr>
        <w:fldChar w:fldCharType="separate"/>
      </w:r>
      <w:r w:rsidR="00A41B88">
        <w:rPr>
          <w:rFonts w:cs="Arial"/>
          <w:noProof/>
          <w:sz w:val="24"/>
          <w:szCs w:val="24"/>
        </w:rPr>
        <w:t>United Nations, 2023</w:t>
      </w:r>
      <w:r w:rsidRPr="006D3B7E">
        <w:rPr>
          <w:rFonts w:cs="Arial"/>
          <w:sz w:val="24"/>
          <w:szCs w:val="24"/>
        </w:rPr>
        <w:fldChar w:fldCharType="end"/>
      </w:r>
      <w:r w:rsidRPr="006D3B7E">
        <w:rPr>
          <w:rFonts w:cs="Arial"/>
          <w:sz w:val="24"/>
          <w:szCs w:val="24"/>
        </w:rPr>
        <w:t xml:space="preserve">; </w:t>
      </w:r>
      <w:r w:rsidRPr="006D3B7E">
        <w:rPr>
          <w:rFonts w:cs="Arial"/>
          <w:sz w:val="24"/>
          <w:szCs w:val="24"/>
        </w:rPr>
        <w:fldChar w:fldCharType="begin"/>
      </w:r>
      <w:r w:rsidR="00A41B88">
        <w:rPr>
          <w:rFonts w:cs="Arial"/>
          <w:sz w:val="24"/>
          <w:szCs w:val="24"/>
        </w:rPr>
        <w:instrText xml:space="preserve"> ADDIN EN.CITE &lt;EndNote&gt;&lt;Cite&gt;&lt;Author&gt;European Commission&lt;/Author&gt;&lt;Year&gt;2000&lt;/Year&gt;&lt;RecNum&gt;2&lt;/RecNum&gt;&lt;DisplayText&gt;European Commission, 2000&lt;/DisplayText&gt;&lt;record&gt;&lt;rec-number&gt;2&lt;/rec-number&gt;&lt;foreign-keys&gt;&lt;key app="EN" db-id="pwd9fd0a82x9f1etvxfv9wasxdzz5wwz20xt" timestamp="1744815920"&gt;2&lt;/key&gt;&lt;/foreign-keys&gt;&lt;ref-type name="Web Page"&gt;12&lt;/ref-type&gt;&lt;contributors&gt;&lt;authors&gt;&lt;author&gt;European Commission,&lt;/author&gt;&lt;/authors&gt;&lt;/contributors&gt;&lt;titles&gt;&lt;title&gt;Water Framework Directive&lt;/title&gt;&lt;/titles&gt;&lt;dates&gt;&lt;year&gt;2000&lt;/year&gt;&lt;/dates&gt;&lt;urls&gt;&lt;related-urls&gt;&lt;url&gt;https://environment.ec.europa.eu/topics/water/water-framework-directive_en&lt;/url&gt;&lt;/related-urls&gt;&lt;/urls&gt;&lt;custom2&gt;07/02/2023&lt;/custom2&gt;&lt;/record&gt;&lt;/Cite&gt;&lt;/EndNote&gt;</w:instrText>
      </w:r>
      <w:r w:rsidRPr="006D3B7E">
        <w:rPr>
          <w:rFonts w:cs="Arial"/>
          <w:sz w:val="24"/>
          <w:szCs w:val="24"/>
        </w:rPr>
        <w:fldChar w:fldCharType="separate"/>
      </w:r>
      <w:r w:rsidR="00A41B88">
        <w:rPr>
          <w:rFonts w:cs="Arial"/>
          <w:noProof/>
          <w:sz w:val="24"/>
          <w:szCs w:val="24"/>
        </w:rPr>
        <w:t>European Commission, 2000</w:t>
      </w:r>
      <w:r w:rsidRPr="006D3B7E">
        <w:rPr>
          <w:rFonts w:cs="Arial"/>
          <w:sz w:val="24"/>
          <w:szCs w:val="24"/>
        </w:rPr>
        <w:fldChar w:fldCharType="end"/>
      </w:r>
      <w:r w:rsidRPr="006D3B7E">
        <w:rPr>
          <w:rFonts w:cs="Arial"/>
          <w:sz w:val="24"/>
          <w:szCs w:val="24"/>
        </w:rPr>
        <w:t xml:space="preserve">). Typically, these </w:t>
      </w:r>
      <w:r w:rsidRPr="006D3B7E">
        <w:rPr>
          <w:sz w:val="24"/>
          <w:szCs w:val="24"/>
        </w:rPr>
        <w:t xml:space="preserve">projects </w:t>
      </w:r>
      <w:r w:rsidR="00B20C7B" w:rsidRPr="006D3B7E">
        <w:rPr>
          <w:sz w:val="24"/>
          <w:szCs w:val="24"/>
        </w:rPr>
        <w:t xml:space="preserve">are biased to </w:t>
      </w:r>
      <w:r w:rsidRPr="006D3B7E">
        <w:rPr>
          <w:sz w:val="24"/>
          <w:szCs w:val="24"/>
        </w:rPr>
        <w:t xml:space="preserve">the enhancement of </w:t>
      </w:r>
      <w:r w:rsidR="00B20C7B" w:rsidRPr="006D3B7E">
        <w:rPr>
          <w:sz w:val="24"/>
          <w:szCs w:val="24"/>
        </w:rPr>
        <w:t xml:space="preserve">physical </w:t>
      </w:r>
      <w:r w:rsidRPr="006D3B7E">
        <w:rPr>
          <w:sz w:val="24"/>
          <w:szCs w:val="24"/>
        </w:rPr>
        <w:t>habitat for specific groups</w:t>
      </w:r>
      <w:r w:rsidR="00D70BB6" w:rsidRPr="006D3B7E">
        <w:rPr>
          <w:sz w:val="24"/>
          <w:szCs w:val="24"/>
        </w:rPr>
        <w:t xml:space="preserve"> and</w:t>
      </w:r>
      <w:r w:rsidRPr="006D3B7E">
        <w:rPr>
          <w:sz w:val="24"/>
          <w:szCs w:val="24"/>
        </w:rPr>
        <w:t xml:space="preserve"> species (e.g. salmonids;</w:t>
      </w:r>
      <w:r w:rsidRPr="006D3B7E">
        <w:rPr>
          <w:rFonts w:cs="Arial"/>
          <w:sz w:val="24"/>
          <w:szCs w:val="24"/>
        </w:rPr>
        <w:t xml:space="preserve"> </w:t>
      </w:r>
      <w:r w:rsidRPr="006D3B7E">
        <w:rPr>
          <w:rFonts w:cs="Arial"/>
          <w:sz w:val="24"/>
          <w:szCs w:val="24"/>
        </w:rPr>
        <w:fldChar w:fldCharType="begin"/>
      </w:r>
      <w:r w:rsidR="00A41B88">
        <w:rPr>
          <w:rFonts w:cs="Arial"/>
          <w:sz w:val="24"/>
          <w:szCs w:val="24"/>
        </w:rPr>
        <w:instrText xml:space="preserve"> ADDIN EN.CITE &lt;EndNote&gt;&lt;Cite&gt;&lt;Author&gt;Zeug&lt;/Author&gt;&lt;Year&gt;2014&lt;/Year&gt;&lt;RecNum&gt;3&lt;/RecNum&gt;&lt;DisplayText&gt;Zeug et al., 2014&lt;/DisplayText&gt;&lt;record&gt;&lt;rec-number&gt;3&lt;/rec-number&gt;&lt;foreign-keys&gt;&lt;key app="EN" db-id="pwd9fd0a82x9f1etvxfv9wasxdzz5wwz20xt" timestamp="1744815920"&gt;3&lt;/key&gt;&lt;/foreign-keys&gt;&lt;ref-type name="Journal Article"&gt;17&lt;/ref-type&gt;&lt;contributors&gt;&lt;authors&gt;&lt;author&gt;Zeug, S. C.&lt;/author&gt;&lt;author&gt;Sellheim, K.&lt;/author&gt;&lt;author&gt;Watry, C.&lt;/author&gt;&lt;author&gt;Rook, B.&lt;/author&gt;&lt;author&gt;Hannon, J.&lt;/author&gt;&lt;author&gt;Zimmerman, J.&lt;/author&gt;&lt;author&gt;Cox, D.&lt;/author&gt;&lt;author&gt;Merz, J.&lt;/author&gt;&lt;/authors&gt;&lt;/contributors&gt;&lt;titles&gt;&lt;title&gt;Gravel augmentation increases spawning utilization by anadromous salmonids: a case study from California, USA&lt;/title&gt;&lt;secondary-title&gt;River Research and Applications&lt;/secondary-title&gt;&lt;/titles&gt;&lt;periodical&gt;&lt;full-title&gt;River Research and Applications&lt;/full-title&gt;&lt;/periodical&gt;&lt;pages&gt;707-718&lt;/pages&gt;&lt;volume&gt;30&lt;/volume&gt;&lt;number&gt;6&lt;/number&gt;&lt;dates&gt;&lt;year&gt;2014&lt;/year&gt;&lt;/dates&gt;&lt;isbn&gt;1535-1459&lt;/isbn&gt;&lt;urls&gt;&lt;related-urls&gt;&lt;url&gt;https://onlinelibrary.wiley.com/doi/abs/10.1002/rra.2680&lt;/url&gt;&lt;/related-urls&gt;&lt;/urls&gt;&lt;electronic-resource-num&gt;10.1002/rra.2680&lt;/electronic-resource-num&gt;&lt;/record&gt;&lt;/Cite&gt;&lt;/EndNote&gt;</w:instrText>
      </w:r>
      <w:r w:rsidRPr="006D3B7E">
        <w:rPr>
          <w:rFonts w:cs="Arial"/>
          <w:sz w:val="24"/>
          <w:szCs w:val="24"/>
        </w:rPr>
        <w:fldChar w:fldCharType="separate"/>
      </w:r>
      <w:r w:rsidR="00A41B88">
        <w:rPr>
          <w:rFonts w:cs="Arial"/>
          <w:noProof/>
          <w:sz w:val="24"/>
          <w:szCs w:val="24"/>
        </w:rPr>
        <w:t>Zeug et al., 2014</w:t>
      </w:r>
      <w:r w:rsidRPr="006D3B7E">
        <w:rPr>
          <w:rFonts w:cs="Arial"/>
          <w:sz w:val="24"/>
          <w:szCs w:val="24"/>
        </w:rPr>
        <w:fldChar w:fldCharType="end"/>
      </w:r>
      <w:r w:rsidRPr="006D3B7E">
        <w:rPr>
          <w:rFonts w:cs="Arial"/>
          <w:sz w:val="24"/>
          <w:szCs w:val="24"/>
        </w:rPr>
        <w:t>)</w:t>
      </w:r>
      <w:r w:rsidR="00D70BB6" w:rsidRPr="006D3B7E">
        <w:rPr>
          <w:rFonts w:cs="Arial"/>
          <w:sz w:val="24"/>
          <w:szCs w:val="24"/>
        </w:rPr>
        <w:t xml:space="preserve">, whilst some set </w:t>
      </w:r>
      <w:r w:rsidRPr="006D3B7E">
        <w:rPr>
          <w:sz w:val="24"/>
          <w:szCs w:val="24"/>
        </w:rPr>
        <w:t>broad</w:t>
      </w:r>
      <w:r w:rsidR="00D70BB6" w:rsidRPr="006D3B7E">
        <w:rPr>
          <w:sz w:val="24"/>
          <w:szCs w:val="24"/>
        </w:rPr>
        <w:t xml:space="preserve">er targets to enhance </w:t>
      </w:r>
      <w:r w:rsidR="00E832F7">
        <w:rPr>
          <w:sz w:val="24"/>
          <w:szCs w:val="24"/>
        </w:rPr>
        <w:t>bio</w:t>
      </w:r>
      <w:r w:rsidR="00D70BB6" w:rsidRPr="006D3B7E">
        <w:rPr>
          <w:sz w:val="24"/>
          <w:szCs w:val="24"/>
        </w:rPr>
        <w:t>diversity</w:t>
      </w:r>
      <w:r w:rsidR="00774123" w:rsidRPr="006D3B7E">
        <w:rPr>
          <w:sz w:val="24"/>
          <w:szCs w:val="24"/>
        </w:rPr>
        <w:t xml:space="preserve"> </w:t>
      </w:r>
      <w:r w:rsidRPr="006D3B7E">
        <w:rPr>
          <w:sz w:val="24"/>
          <w:szCs w:val="24"/>
        </w:rPr>
        <w:t>and river function (</w:t>
      </w:r>
      <w:r w:rsidRPr="006D3B7E">
        <w:rPr>
          <w:sz w:val="24"/>
          <w:szCs w:val="24"/>
        </w:rPr>
        <w:fldChar w:fldCharType="begin"/>
      </w:r>
      <w:r w:rsidR="00A41B88">
        <w:rPr>
          <w:sz w:val="24"/>
          <w:szCs w:val="24"/>
        </w:rPr>
        <w:instrText xml:space="preserve"> ADDIN EN.CITE &lt;EndNote&gt;&lt;Cite&gt;&lt;Author&gt;Addy&lt;/Author&gt;&lt;Year&gt;2016&lt;/Year&gt;&lt;RecNum&gt;4&lt;/RecNum&gt;&lt;DisplayText&gt;Addy et al., 2016&lt;/DisplayText&gt;&lt;record&gt;&lt;rec-number&gt;4&lt;/rec-number&gt;&lt;foreign-keys&gt;&lt;key app="EN" db-id="pwd9fd0a82x9f1etvxfv9wasxdzz5wwz20xt" timestamp="1744815920"&gt;4&lt;/key&gt;&lt;/foreign-keys&gt;&lt;ref-type name="Report"&gt;27&lt;/ref-type&gt;&lt;contributors&gt;&lt;authors&gt;&lt;author&gt;Addy, Stephen &lt;/author&gt;&lt;author&gt;Cooksley, Susan &lt;/author&gt;&lt;author&gt;Dodd, Nikki &lt;/author&gt;&lt;author&gt;Waylen, Kerry &lt;/author&gt;&lt;author&gt;Stockan, Jenni &lt;/author&gt;&lt;author&gt;Byg, Anja  &lt;/author&gt;&lt;author&gt;Holstead, Kirsty &lt;/author&gt;&lt;/authors&gt;&lt;tertiary-authors&gt;&lt;author&gt;IUCN&lt;/author&gt;&lt;/tertiary-authors&gt;&lt;/contributors&gt;&lt;titles&gt;&lt;title&gt;River Restoration Nature-Based Solutions for Restoring the Rivers of the UK and Republic of Irelandand Biodiversity&lt;/title&gt;&lt;/titles&gt;&lt;dates&gt;&lt;year&gt;2016&lt;/year&gt;&lt;/dates&gt;&lt;pub-location&gt;Aberdeen, United Kingdom&lt;/pub-location&gt;&lt;urls&gt;&lt;related-urls&gt;&lt;url&gt;https://www.ecrr.org/Portals/27/Publications/2016-064_IUCN_NB_Solutions.pdf&lt;/url&gt;&lt;/related-urls&gt;&lt;/urls&gt;&lt;access-date&gt;03/05/2023&lt;/access-date&gt;&lt;/record&gt;&lt;/Cite&gt;&lt;/EndNote&gt;</w:instrText>
      </w:r>
      <w:r w:rsidRPr="006D3B7E">
        <w:rPr>
          <w:sz w:val="24"/>
          <w:szCs w:val="24"/>
        </w:rPr>
        <w:fldChar w:fldCharType="separate"/>
      </w:r>
      <w:r w:rsidR="00A41B88">
        <w:rPr>
          <w:noProof/>
          <w:sz w:val="24"/>
          <w:szCs w:val="24"/>
        </w:rPr>
        <w:t>Addy et al., 2016</w:t>
      </w:r>
      <w:r w:rsidRPr="006D3B7E">
        <w:rPr>
          <w:sz w:val="24"/>
          <w:szCs w:val="24"/>
        </w:rPr>
        <w:fldChar w:fldCharType="end"/>
      </w:r>
      <w:r w:rsidRPr="006D3B7E">
        <w:rPr>
          <w:sz w:val="24"/>
          <w:szCs w:val="24"/>
        </w:rPr>
        <w:t>)</w:t>
      </w:r>
      <w:r w:rsidR="00D70BB6" w:rsidRPr="006D3B7E">
        <w:rPr>
          <w:sz w:val="24"/>
          <w:szCs w:val="24"/>
        </w:rPr>
        <w:t xml:space="preserve">. A wide variety of approaches are employed, which can be categorised as being either </w:t>
      </w:r>
      <w:r w:rsidRPr="006D3B7E">
        <w:rPr>
          <w:sz w:val="24"/>
          <w:szCs w:val="24"/>
        </w:rPr>
        <w:t>form</w:t>
      </w:r>
      <w:r w:rsidR="0052125F">
        <w:rPr>
          <w:sz w:val="24"/>
          <w:szCs w:val="24"/>
        </w:rPr>
        <w:t>-</w:t>
      </w:r>
      <w:r w:rsidRPr="006D3B7E">
        <w:rPr>
          <w:sz w:val="24"/>
          <w:szCs w:val="24"/>
        </w:rPr>
        <w:t xml:space="preserve"> (e.g. woody material placement, flow deflectors, e.g. </w:t>
      </w:r>
      <w:r w:rsidRPr="006D3B7E">
        <w:rPr>
          <w:sz w:val="24"/>
          <w:szCs w:val="24"/>
        </w:rPr>
        <w:fldChar w:fldCharType="begin"/>
      </w:r>
      <w:r w:rsidR="00A41B88">
        <w:rPr>
          <w:sz w:val="24"/>
          <w:szCs w:val="24"/>
        </w:rPr>
        <w:instrText xml:space="preserve"> ADDIN EN.CITE &lt;EndNote&gt;&lt;Cite&gt;&lt;Author&gt;Pretty&lt;/Author&gt;&lt;Year&gt;2003&lt;/Year&gt;&lt;RecNum&gt;5&lt;/RecNum&gt;&lt;DisplayText&gt;Pretty et al., 2003&lt;/DisplayText&gt;&lt;record&gt;&lt;rec-number&gt;5&lt;/rec-number&gt;&lt;foreign-keys&gt;&lt;key app="EN" db-id="pwd9fd0a82x9f1etvxfv9wasxdzz5wwz20xt" timestamp="1744815921"&gt;5&lt;/key&gt;&lt;/foreign-keys&gt;&lt;ref-type name="Journal Article"&gt;17&lt;/ref-type&gt;&lt;contributors&gt;&lt;authors&gt;&lt;author&gt;Pretty, J. L.&lt;/author&gt;&lt;author&gt;Harrison, S. S. C.&lt;/author&gt;&lt;author&gt;Shepherd, D. J.&lt;/author&gt;&lt;author&gt;Smith, C.&lt;/author&gt;&lt;author&gt;Hildrew, A. G.&lt;/author&gt;&lt;author&gt;Hey, R. D.&lt;/author&gt;&lt;/authors&gt;&lt;/contributors&gt;&lt;titles&gt;&lt;title&gt;River rehabilitation and fish populations: assessing the benefit of instream structures&lt;/title&gt;&lt;secondary-title&gt;Journal of Applied Ecology&lt;/secondary-title&gt;&lt;/titles&gt;&lt;periodical&gt;&lt;full-title&gt;Journal of Applied Ecology&lt;/full-title&gt;&lt;/periodical&gt;&lt;pages&gt;251-265&lt;/pages&gt;&lt;volume&gt;40&lt;/volume&gt;&lt;number&gt;2&lt;/number&gt;&lt;dates&gt;&lt;year&gt;2003&lt;/year&gt;&lt;/dates&gt;&lt;isbn&gt;0021-8901&lt;/isbn&gt;&lt;urls&gt;&lt;related-urls&gt;&lt;url&gt;https://besjournals.onlinelibrary.wiley.com/doi/abs/10.1046/j.1365-2664.2003.00808.x&lt;/url&gt;&lt;/related-urls&gt;&lt;/urls&gt;&lt;electronic-resource-num&gt;10.1046/j.1365-2664.2003.00808.x&lt;/electronic-resource-num&gt;&lt;/record&gt;&lt;/Cite&gt;&lt;/EndNote&gt;</w:instrText>
      </w:r>
      <w:r w:rsidRPr="006D3B7E">
        <w:rPr>
          <w:sz w:val="24"/>
          <w:szCs w:val="24"/>
        </w:rPr>
        <w:fldChar w:fldCharType="separate"/>
      </w:r>
      <w:r w:rsidR="00A41B88">
        <w:rPr>
          <w:noProof/>
          <w:sz w:val="24"/>
          <w:szCs w:val="24"/>
        </w:rPr>
        <w:t>Pretty et al., 2003</w:t>
      </w:r>
      <w:r w:rsidRPr="006D3B7E">
        <w:rPr>
          <w:sz w:val="24"/>
          <w:szCs w:val="24"/>
        </w:rPr>
        <w:fldChar w:fldCharType="end"/>
      </w:r>
      <w:r w:rsidRPr="006D3B7E">
        <w:rPr>
          <w:sz w:val="24"/>
          <w:szCs w:val="24"/>
        </w:rPr>
        <w:t xml:space="preserve">) or process-based (e.g. infrastructure removal; e.g. </w:t>
      </w:r>
      <w:r w:rsidRPr="006D3B7E">
        <w:rPr>
          <w:sz w:val="24"/>
          <w:szCs w:val="24"/>
        </w:rPr>
        <w:fldChar w:fldCharType="begin"/>
      </w:r>
      <w:r w:rsidR="00A41B88">
        <w:rPr>
          <w:sz w:val="24"/>
          <w:szCs w:val="24"/>
        </w:rPr>
        <w:instrText xml:space="preserve"> ADDIN EN.CITE &lt;EndNote&gt;&lt;Cite&gt;&lt;Author&gt;Stanley&lt;/Author&gt;&lt;Year&gt;2002&lt;/Year&gt;&lt;RecNum&gt;6&lt;/RecNum&gt;&lt;DisplayText&gt;Stanley et al., 2002&lt;/DisplayText&gt;&lt;record&gt;&lt;rec-number&gt;6&lt;/rec-number&gt;&lt;foreign-keys&gt;&lt;key app="EN" db-id="pwd9fd0a82x9f1etvxfv9wasxdzz5wwz20xt" timestamp="1744815921"&gt;6&lt;/key&gt;&lt;/foreign-keys&gt;&lt;ref-type name="Journal Article"&gt;17&lt;/ref-type&gt;&lt;contributors&gt;&lt;authors&gt;&lt;author&gt;Stanley, Emily H.&lt;/author&gt;&lt;author&gt;Luebke, Michelle A.&lt;/author&gt;&lt;author&gt;Doyle, Martin W.&lt;/author&gt;&lt;author&gt;Marshall, David W.&lt;/author&gt;&lt;/authors&gt;&lt;/contributors&gt;&lt;titles&gt;&lt;title&gt;Short-term changes in channel form and macroinvertebrate communities following low-head dam removal&lt;/title&gt;&lt;secondary-title&gt;Journal of the North American Benthological Society&lt;/secondary-title&gt;&lt;/titles&gt;&lt;periodical&gt;&lt;full-title&gt;Journal of the North American Benthological Society&lt;/full-title&gt;&lt;/periodical&gt;&lt;pages&gt;172-187&lt;/pages&gt;&lt;volume&gt;21&lt;/volume&gt;&lt;number&gt;1&lt;/number&gt;&lt;dates&gt;&lt;year&gt;2002&lt;/year&gt;&lt;/dates&gt;&lt;publisher&gt;[The University of Chicago Press, Society for Freshwater Science]&lt;/publisher&gt;&lt;isbn&gt;08873593, 1937237X&lt;/isbn&gt;&lt;urls&gt;&lt;related-urls&gt;&lt;url&gt;http://www.jstor.org/stable/1468307&lt;/url&gt;&lt;/related-urls&gt;&lt;/urls&gt;&lt;custom1&gt;Full publication date: March 2002&lt;/custom1&gt;&lt;electronic-resource-num&gt;https://doi.org/10.2307/1468307&lt;/electronic-resource-num&gt;&lt;remote-database-name&gt;JSTOR&lt;/remote-database-name&gt;&lt;access-date&gt;2023/01/09/&lt;/access-date&gt;&lt;/record&gt;&lt;/Cite&gt;&lt;/EndNote&gt;</w:instrText>
      </w:r>
      <w:r w:rsidRPr="006D3B7E">
        <w:rPr>
          <w:sz w:val="24"/>
          <w:szCs w:val="24"/>
        </w:rPr>
        <w:fldChar w:fldCharType="separate"/>
      </w:r>
      <w:r w:rsidR="00A41B88">
        <w:rPr>
          <w:noProof/>
          <w:sz w:val="24"/>
          <w:szCs w:val="24"/>
        </w:rPr>
        <w:t>Stanley et al., 2002</w:t>
      </w:r>
      <w:r w:rsidRPr="006D3B7E">
        <w:rPr>
          <w:sz w:val="24"/>
          <w:szCs w:val="24"/>
        </w:rPr>
        <w:fldChar w:fldCharType="end"/>
      </w:r>
      <w:r w:rsidRPr="006D3B7E">
        <w:rPr>
          <w:sz w:val="24"/>
          <w:szCs w:val="24"/>
        </w:rPr>
        <w:t>)</w:t>
      </w:r>
      <w:r w:rsidR="00D70BB6" w:rsidRPr="006D3B7E">
        <w:rPr>
          <w:sz w:val="24"/>
          <w:szCs w:val="24"/>
        </w:rPr>
        <w:t xml:space="preserve">. </w:t>
      </w:r>
      <w:r w:rsidRPr="006D3B7E">
        <w:rPr>
          <w:sz w:val="24"/>
          <w:szCs w:val="24"/>
        </w:rPr>
        <w:t xml:space="preserve">Whilst the number of restoration projects and </w:t>
      </w:r>
      <w:r w:rsidR="00AC3C18" w:rsidRPr="006D3B7E">
        <w:rPr>
          <w:sz w:val="24"/>
          <w:szCs w:val="24"/>
        </w:rPr>
        <w:t>monitoring studies</w:t>
      </w:r>
      <w:r w:rsidR="005B4344" w:rsidRPr="006D3B7E">
        <w:rPr>
          <w:sz w:val="24"/>
          <w:szCs w:val="24"/>
        </w:rPr>
        <w:t xml:space="preserve"> published</w:t>
      </w:r>
      <w:r w:rsidR="00AC3C18" w:rsidRPr="006D3B7E">
        <w:rPr>
          <w:sz w:val="24"/>
          <w:szCs w:val="24"/>
        </w:rPr>
        <w:t xml:space="preserve"> </w:t>
      </w:r>
      <w:r w:rsidRPr="006D3B7E">
        <w:rPr>
          <w:sz w:val="24"/>
          <w:szCs w:val="24"/>
        </w:rPr>
        <w:t>are growing (</w:t>
      </w:r>
      <w:r w:rsidR="00774123" w:rsidRPr="006D3B7E">
        <w:rPr>
          <w:sz w:val="24"/>
          <w:szCs w:val="24"/>
        </w:rPr>
        <w:t xml:space="preserve">e.g. </w:t>
      </w:r>
      <w:r w:rsidRPr="006D3B7E">
        <w:rPr>
          <w:sz w:val="24"/>
          <w:szCs w:val="24"/>
        </w:rPr>
        <w:fldChar w:fldCharType="begin"/>
      </w:r>
      <w:r w:rsidR="00A41B88">
        <w:rPr>
          <w:sz w:val="24"/>
          <w:szCs w:val="24"/>
        </w:rPr>
        <w:instrText xml:space="preserve"> ADDIN EN.CITE &lt;EndNote&gt;&lt;Cite&gt;&lt;Author&gt;RESTORE&lt;/Author&gt;&lt;Year&gt;2023&lt;/Year&gt;&lt;RecNum&gt;7&lt;/RecNum&gt;&lt;DisplayText&gt;RESTORE, 2023&lt;/DisplayText&gt;&lt;record&gt;&lt;rec-number&gt;7&lt;/rec-number&gt;&lt;foreign-keys&gt;&lt;key app="EN" db-id="pwd9fd0a82x9f1etvxfv9wasxdzz5wwz20xt" timestamp="1744815921"&gt;7&lt;/key&gt;&lt;/foreign-keys&gt;&lt;ref-type name="Web Page"&gt;12&lt;/ref-type&gt;&lt;contributors&gt;&lt;authors&gt;&lt;author&gt;RESTORE,&lt;/author&gt;&lt;/authors&gt;&lt;/contributors&gt;&lt;titles&gt;&lt;title&gt;RESTORE case studies&lt;/title&gt;&lt;/titles&gt;&lt;dates&gt;&lt;year&gt;2023&lt;/year&gt;&lt;/dates&gt;&lt;urls&gt;&lt;related-urls&gt;&lt;url&gt;https://www.restorerivers.eu/wiki/index.php?title=Main_Page&lt;/url&gt;&lt;/related-urls&gt;&lt;/urls&gt;&lt;custom2&gt;30/03/2023&lt;/custom2&gt;&lt;/record&gt;&lt;/Cite&gt;&lt;/EndNote&gt;</w:instrText>
      </w:r>
      <w:r w:rsidRPr="006D3B7E">
        <w:rPr>
          <w:sz w:val="24"/>
          <w:szCs w:val="24"/>
        </w:rPr>
        <w:fldChar w:fldCharType="separate"/>
      </w:r>
      <w:r w:rsidR="00A41B88">
        <w:rPr>
          <w:noProof/>
          <w:sz w:val="24"/>
          <w:szCs w:val="24"/>
        </w:rPr>
        <w:t>RESTORE, 2023</w:t>
      </w:r>
      <w:r w:rsidRPr="006D3B7E">
        <w:rPr>
          <w:sz w:val="24"/>
          <w:szCs w:val="24"/>
        </w:rPr>
        <w:fldChar w:fldCharType="end"/>
      </w:r>
      <w:r w:rsidRPr="006D3B7E">
        <w:rPr>
          <w:sz w:val="24"/>
          <w:szCs w:val="24"/>
        </w:rPr>
        <w:t xml:space="preserve">), inter-project variability in ecological responses </w:t>
      </w:r>
      <w:r w:rsidR="005B4344" w:rsidRPr="006D3B7E">
        <w:rPr>
          <w:sz w:val="24"/>
          <w:szCs w:val="24"/>
        </w:rPr>
        <w:t>remains</w:t>
      </w:r>
      <w:r w:rsidRPr="006D3B7E">
        <w:rPr>
          <w:sz w:val="24"/>
          <w:szCs w:val="24"/>
        </w:rPr>
        <w:t xml:space="preserve"> high (</w:t>
      </w:r>
      <w:r w:rsidRPr="006D3B7E">
        <w:rPr>
          <w:sz w:val="24"/>
          <w:szCs w:val="24"/>
        </w:rPr>
        <w:fldChar w:fldCharType="begin"/>
      </w:r>
      <w:r w:rsidR="00A41B88">
        <w:rPr>
          <w:sz w:val="24"/>
          <w:szCs w:val="24"/>
        </w:rPr>
        <w:instrText xml:space="preserve"> ADDIN EN.CITE &lt;EndNote&gt;&lt;Cite&gt;&lt;Author&gt;Friberg&lt;/Author&gt;&lt;Year&gt;2016&lt;/Year&gt;&lt;RecNum&gt;8&lt;/RecNum&gt;&lt;DisplayText&gt;Friberg et al., 2016&lt;/DisplayText&gt;&lt;record&gt;&lt;rec-number&gt;8&lt;/rec-number&gt;&lt;foreign-keys&gt;&lt;key app="EN" db-id="pwd9fd0a82x9f1etvxfv9wasxdzz5wwz20xt" timestamp="1744815921"&gt;8&lt;/key&gt;&lt;/foreign-keys&gt;&lt;ref-type name="Journal Article"&gt;17&lt;/ref-type&gt;&lt;contributors&gt;&lt;authors&gt;&lt;author&gt;Friberg, N.&lt;/author&gt;&lt;author&gt;Angelopoulos, N. V.&lt;/author&gt;&lt;author&gt;Buijse, A. D.&lt;/author&gt;&lt;author&gt;Cowx, I. G.&lt;/author&gt;&lt;author&gt;Kail, J.&lt;/author&gt;&lt;author&gt;Moe, T. F.&lt;/author&gt;&lt;author&gt;Moir, H.&lt;/author&gt;&lt;author&gt;O’Hare, M. T.&lt;/author&gt;&lt;author&gt;Verdonschot, P. F. M.&lt;/author&gt;&lt;author&gt;Wolter, C.&lt;/author&gt;&lt;/authors&gt;&lt;secondary-authors&gt;&lt;author&gt;Dumbrell, Alex J.&lt;/author&gt;&lt;author&gt;Kordas, Rebecca L.&lt;/author&gt;&lt;author&gt;Woodward, Guy&lt;/author&gt;&lt;/secondary-authors&gt;&lt;/contributors&gt;&lt;titles&gt;&lt;title&gt;Chapter Eleven - Effective River Restoration in the 21st Century: From Trial and Error to Novel Evidence-Based Approaches&lt;/title&gt;&lt;secondary-title&gt;Advances in Ecological Research&lt;/secondary-title&gt;&lt;/titles&gt;&lt;periodical&gt;&lt;full-title&gt;Advances in Ecological Research&lt;/full-title&gt;&lt;/periodical&gt;&lt;pages&gt;535-611&lt;/pages&gt;&lt;volume&gt;55&lt;/volume&gt;&lt;keywords&gt;&lt;keyword&gt;Ecosystem&lt;/keyword&gt;&lt;keyword&gt;Biodiversity&lt;/keyword&gt;&lt;keyword&gt;Catchment&lt;/keyword&gt;&lt;keyword&gt;Reform&lt;/keyword&gt;&lt;keyword&gt;Hydromorphology&lt;/keyword&gt;&lt;keyword&gt;Water Framework Directive&lt;/keyword&gt;&lt;/keywords&gt;&lt;dates&gt;&lt;year&gt;2016&lt;/year&gt;&lt;pub-dates&gt;&lt;date&gt;2016/01/01/&lt;/date&gt;&lt;/pub-dates&gt;&lt;/dates&gt;&lt;publisher&gt;Academic Press&lt;/publisher&gt;&lt;isbn&gt;0065-2504&lt;/isbn&gt;&lt;urls&gt;&lt;related-urls&gt;&lt;url&gt;https://www.sciencedirect.com/science/article/pii/S0065250416300253&lt;/url&gt;&lt;/related-urls&gt;&lt;/urls&gt;&lt;electronic-resource-num&gt;https://doi.org/10.1016/bs.aecr.2016.08.010&lt;/electronic-resource-num&gt;&lt;/record&gt;&lt;/Cite&gt;&lt;/EndNote&gt;</w:instrText>
      </w:r>
      <w:r w:rsidRPr="006D3B7E">
        <w:rPr>
          <w:sz w:val="24"/>
          <w:szCs w:val="24"/>
        </w:rPr>
        <w:fldChar w:fldCharType="separate"/>
      </w:r>
      <w:r w:rsidR="00A41B88">
        <w:rPr>
          <w:noProof/>
          <w:sz w:val="24"/>
          <w:szCs w:val="24"/>
        </w:rPr>
        <w:t>Friberg et al., 2016</w:t>
      </w:r>
      <w:r w:rsidRPr="006D3B7E">
        <w:rPr>
          <w:sz w:val="24"/>
          <w:szCs w:val="24"/>
        </w:rPr>
        <w:fldChar w:fldCharType="end"/>
      </w:r>
      <w:r w:rsidRPr="006D3B7E">
        <w:rPr>
          <w:sz w:val="24"/>
          <w:szCs w:val="24"/>
        </w:rPr>
        <w:t xml:space="preserve">). For example, whilst some studies report desirable ecological outcomes as expected (e.g. increased macroinvertebrate and macrophyte diversity: </w:t>
      </w:r>
      <w:r w:rsidRPr="006D3B7E">
        <w:rPr>
          <w:sz w:val="24"/>
          <w:szCs w:val="24"/>
        </w:rPr>
        <w:fldChar w:fldCharType="begin"/>
      </w:r>
      <w:r w:rsidR="00A41B88">
        <w:rPr>
          <w:sz w:val="24"/>
          <w:szCs w:val="24"/>
        </w:rPr>
        <w:instrText xml:space="preserve"> ADDIN EN.CITE &lt;EndNote&gt;&lt;Cite&gt;&lt;Author&gt;Staentzel&lt;/Author&gt;&lt;Year&gt;2018&lt;/Year&gt;&lt;RecNum&gt;9&lt;/RecNum&gt;&lt;DisplayText&gt;Staentzel et al., 2018&lt;/DisplayText&gt;&lt;record&gt;&lt;rec-number&gt;9&lt;/rec-number&gt;&lt;foreign-keys&gt;&lt;key app="EN" db-id="pwd9fd0a82x9f1etvxfv9wasxdzz5wwz20xt" timestamp="1744815921"&gt;9&lt;/key&gt;&lt;/foreign-keys&gt;&lt;ref-type name="Journal Article"&gt;17&lt;/ref-type&gt;&lt;contributors&gt;&lt;authors&gt;&lt;author&gt;Staentzel, C.&lt;/author&gt;&lt;author&gt;Arnaud, F.&lt;/author&gt;&lt;author&gt;Combroux, I.&lt;/author&gt;&lt;author&gt;Schmitt, L.&lt;/author&gt;&lt;author&gt;Trémolières, M.&lt;/author&gt;&lt;author&gt;Grac, C.&lt;/author&gt;&lt;author&gt;Piégay, H.&lt;/author&gt;&lt;author&gt;Barillier, A.&lt;/author&gt;&lt;author&gt;Chardon, V.&lt;/author&gt;&lt;author&gt;Beisel, J.-N.&lt;/author&gt;&lt;/authors&gt;&lt;/contributors&gt;&lt;titles&gt;&lt;title&gt;How do instream flow increase and gravel augmentation impact biological communities in large rivers: A case study on the Upper Rhine River&lt;/title&gt;&lt;secondary-title&gt;River Research and Applications&lt;/secondary-title&gt;&lt;/titles&gt;&lt;periodical&gt;&lt;full-title&gt;River Research and Applications&lt;/full-title&gt;&lt;/periodical&gt;&lt;pages&gt;153-164&lt;/pages&gt;&lt;volume&gt;34&lt;/volume&gt;&lt;number&gt;2&lt;/number&gt;&lt;dates&gt;&lt;year&gt;2018&lt;/year&gt;&lt;/dates&gt;&lt;isbn&gt;1535-1459&lt;/isbn&gt;&lt;urls&gt;&lt;related-urls&gt;&lt;url&gt;https://onlinelibrary.wiley.com/doi/abs/10.1002/rra.3237&lt;/url&gt;&lt;/related-urls&gt;&lt;/urls&gt;&lt;electronic-resource-num&gt;10.1002/rra.3237&lt;/electronic-resource-num&gt;&lt;/record&gt;&lt;/Cite&gt;&lt;/EndNote&gt;</w:instrText>
      </w:r>
      <w:r w:rsidRPr="006D3B7E">
        <w:rPr>
          <w:sz w:val="24"/>
          <w:szCs w:val="24"/>
        </w:rPr>
        <w:fldChar w:fldCharType="separate"/>
      </w:r>
      <w:r w:rsidR="00A41B88">
        <w:rPr>
          <w:noProof/>
          <w:sz w:val="24"/>
          <w:szCs w:val="24"/>
        </w:rPr>
        <w:t>Staentzel et al., 2018</w:t>
      </w:r>
      <w:r w:rsidRPr="006D3B7E">
        <w:rPr>
          <w:sz w:val="24"/>
          <w:szCs w:val="24"/>
        </w:rPr>
        <w:fldChar w:fldCharType="end"/>
      </w:r>
      <w:r w:rsidRPr="006D3B7E">
        <w:rPr>
          <w:sz w:val="24"/>
          <w:szCs w:val="24"/>
        </w:rPr>
        <w:t>)</w:t>
      </w:r>
      <w:r w:rsidRPr="006D3B7E">
        <w:rPr>
          <w:rFonts w:cs="Arial"/>
          <w:sz w:val="24"/>
          <w:szCs w:val="24"/>
        </w:rPr>
        <w:t>,</w:t>
      </w:r>
      <w:r w:rsidRPr="006D3B7E">
        <w:rPr>
          <w:sz w:val="24"/>
          <w:szCs w:val="24"/>
        </w:rPr>
        <w:t xml:space="preserve"> </w:t>
      </w:r>
      <w:r w:rsidRPr="006D3B7E">
        <w:rPr>
          <w:rFonts w:cs="Arial"/>
          <w:sz w:val="24"/>
          <w:szCs w:val="24"/>
        </w:rPr>
        <w:t xml:space="preserve">others have found limited (e.g. fish: </w:t>
      </w:r>
      <w:r w:rsidRPr="006D3B7E">
        <w:rPr>
          <w:rFonts w:cs="Arial"/>
          <w:sz w:val="24"/>
          <w:szCs w:val="24"/>
        </w:rPr>
        <w:fldChar w:fldCharType="begin"/>
      </w:r>
      <w:r w:rsidR="00A41B88">
        <w:rPr>
          <w:rFonts w:cs="Arial"/>
          <w:sz w:val="24"/>
          <w:szCs w:val="24"/>
        </w:rPr>
        <w:instrText xml:space="preserve"> ADDIN EN.CITE &lt;EndNote&gt;&lt;Cite&gt;&lt;Author&gt;Pretty&lt;/Author&gt;&lt;Year&gt;2003&lt;/Year&gt;&lt;RecNum&gt;5&lt;/RecNum&gt;&lt;DisplayText&gt;Pretty et al., 2003&lt;/DisplayText&gt;&lt;record&gt;&lt;rec-number&gt;5&lt;/rec-number&gt;&lt;foreign-keys&gt;&lt;key app="EN" db-id="pwd9fd0a82x9f1etvxfv9wasxdzz5wwz20xt" timestamp="1744815921"&gt;5&lt;/key&gt;&lt;/foreign-keys&gt;&lt;ref-type name="Journal Article"&gt;17&lt;/ref-type&gt;&lt;contributors&gt;&lt;authors&gt;&lt;author&gt;Pretty, J. L.&lt;/author&gt;&lt;author&gt;Harrison, S. S. C.&lt;/author&gt;&lt;author&gt;Shepherd, D. J.&lt;/author&gt;&lt;author&gt;Smith, C.&lt;/author&gt;&lt;author&gt;Hildrew, A. G.&lt;/author&gt;&lt;author&gt;Hey, R. D.&lt;/author&gt;&lt;/authors&gt;&lt;/contributors&gt;&lt;titles&gt;&lt;title&gt;River rehabilitation and fish populations: assessing the benefit of instream structures&lt;/title&gt;&lt;secondary-title&gt;Journal of Applied Ecology&lt;/secondary-title&gt;&lt;/titles&gt;&lt;periodical&gt;&lt;full-title&gt;Journal of Applied Ecology&lt;/full-title&gt;&lt;/periodical&gt;&lt;pages&gt;251-265&lt;/pages&gt;&lt;volume&gt;40&lt;/volume&gt;&lt;number&gt;2&lt;/number&gt;&lt;dates&gt;&lt;year&gt;2003&lt;/year&gt;&lt;/dates&gt;&lt;isbn&gt;0021-8901&lt;/isbn&gt;&lt;urls&gt;&lt;related-urls&gt;&lt;url&gt;https://besjournals.onlinelibrary.wiley.com/doi/abs/10.1046/j.1365-2664.2003.00808.x&lt;/url&gt;&lt;/related-urls&gt;&lt;/urls&gt;&lt;electronic-resource-num&gt;10.1046/j.1365-2664.2003.00808.x&lt;/electronic-resource-num&gt;&lt;/record&gt;&lt;/Cite&gt;&lt;/EndNote&gt;</w:instrText>
      </w:r>
      <w:r w:rsidRPr="006D3B7E">
        <w:rPr>
          <w:rFonts w:cs="Arial"/>
          <w:sz w:val="24"/>
          <w:szCs w:val="24"/>
        </w:rPr>
        <w:fldChar w:fldCharType="separate"/>
      </w:r>
      <w:r w:rsidR="00A41B88">
        <w:rPr>
          <w:rFonts w:cs="Arial"/>
          <w:noProof/>
          <w:sz w:val="24"/>
          <w:szCs w:val="24"/>
        </w:rPr>
        <w:t>Pretty et al., 2003</w:t>
      </w:r>
      <w:r w:rsidRPr="006D3B7E">
        <w:rPr>
          <w:rFonts w:cs="Arial"/>
          <w:sz w:val="24"/>
          <w:szCs w:val="24"/>
        </w:rPr>
        <w:fldChar w:fldCharType="end"/>
      </w:r>
      <w:r w:rsidRPr="006D3B7E">
        <w:rPr>
          <w:rFonts w:cs="Arial"/>
          <w:sz w:val="24"/>
          <w:szCs w:val="24"/>
        </w:rPr>
        <w:t xml:space="preserve">; macroinvertebrates: </w:t>
      </w:r>
      <w:r w:rsidRPr="006D3B7E">
        <w:rPr>
          <w:rFonts w:cs="Arial"/>
          <w:sz w:val="24"/>
          <w:szCs w:val="24"/>
        </w:rPr>
        <w:fldChar w:fldCharType="begin"/>
      </w:r>
      <w:r w:rsidR="00A41B88">
        <w:rPr>
          <w:rFonts w:cs="Arial"/>
          <w:sz w:val="24"/>
          <w:szCs w:val="24"/>
        </w:rPr>
        <w:instrText xml:space="preserve"> ADDIN EN.CITE &lt;EndNote&gt;&lt;Cite&gt;&lt;Author&gt;Harrison&lt;/Author&gt;&lt;Year&gt;2004&lt;/Year&gt;&lt;RecNum&gt;10&lt;/RecNum&gt;&lt;DisplayText&gt;Harrison et al., 2004&lt;/DisplayText&gt;&lt;record&gt;&lt;rec-number&gt;10&lt;/rec-number&gt;&lt;foreign-keys&gt;&lt;key app="EN" db-id="pwd9fd0a82x9f1etvxfv9wasxdzz5wwz20xt" timestamp="1744815921"&gt;10&lt;/key&gt;&lt;/foreign-keys&gt;&lt;ref-type name="Journal Article"&gt;17&lt;/ref-type&gt;&lt;contributors&gt;&lt;authors&gt;&lt;author&gt;Harrison, S. S. C.&lt;/author&gt;&lt;author&gt;Pretty, J. L.&lt;/author&gt;&lt;author&gt;Shepherd, D.&lt;/author&gt;&lt;author&gt;Hildrew, A. G.&lt;/author&gt;&lt;author&gt;Smith, C.&lt;/author&gt;&lt;author&gt;Hey, R. D.&lt;/author&gt;&lt;/authors&gt;&lt;/contributors&gt;&lt;titles&gt;&lt;title&gt;The effect of instream rehabilitation structures on macroinvertebrates in lowland rivers&lt;/title&gt;&lt;secondary-title&gt;Journal of Applied Ecology&lt;/secondary-title&gt;&lt;/titles&gt;&lt;periodical&gt;&lt;full-title&gt;Journal of Applied Ecology&lt;/full-title&gt;&lt;/periodical&gt;&lt;pages&gt;1140-1154&lt;/pages&gt;&lt;volume&gt;41&lt;/volume&gt;&lt;number&gt;6&lt;/number&gt;&lt;dates&gt;&lt;year&gt;2004&lt;/year&gt;&lt;/dates&gt;&lt;isbn&gt;0021-8901&lt;/isbn&gt;&lt;urls&gt;&lt;related-urls&gt;&lt;url&gt;https://besjournals.onlinelibrary.wiley.com/doi/abs/10.1111/j.0021-8901.2004.00958.x&lt;/url&gt;&lt;/related-urls&gt;&lt;/urls&gt;&lt;electronic-resource-num&gt;10.1111/j.0021-8901.2004.00958.x&lt;/electronic-resource-num&gt;&lt;/record&gt;&lt;/Cite&gt;&lt;/EndNote&gt;</w:instrText>
      </w:r>
      <w:r w:rsidRPr="006D3B7E">
        <w:rPr>
          <w:rFonts w:cs="Arial"/>
          <w:sz w:val="24"/>
          <w:szCs w:val="24"/>
        </w:rPr>
        <w:fldChar w:fldCharType="separate"/>
      </w:r>
      <w:r w:rsidR="00A41B88">
        <w:rPr>
          <w:rFonts w:cs="Arial"/>
          <w:noProof/>
          <w:sz w:val="24"/>
          <w:szCs w:val="24"/>
        </w:rPr>
        <w:t>Harrison et al., 2004</w:t>
      </w:r>
      <w:r w:rsidRPr="006D3B7E">
        <w:rPr>
          <w:rFonts w:cs="Arial"/>
          <w:sz w:val="24"/>
          <w:szCs w:val="24"/>
        </w:rPr>
        <w:fldChar w:fldCharType="end"/>
      </w:r>
      <w:r w:rsidRPr="006D3B7E">
        <w:rPr>
          <w:rFonts w:cs="Arial"/>
          <w:sz w:val="24"/>
          <w:szCs w:val="24"/>
        </w:rPr>
        <w:t xml:space="preserve">), temporary (e.g. </w:t>
      </w:r>
      <w:r w:rsidRPr="006D3B7E">
        <w:rPr>
          <w:rFonts w:cs="Arial"/>
          <w:sz w:val="24"/>
          <w:szCs w:val="24"/>
        </w:rPr>
        <w:fldChar w:fldCharType="begin"/>
      </w:r>
      <w:r w:rsidR="00A41B88">
        <w:rPr>
          <w:rFonts w:cs="Arial"/>
          <w:sz w:val="24"/>
          <w:szCs w:val="24"/>
        </w:rPr>
        <w:instrText xml:space="preserve"> ADDIN EN.CITE &lt;EndNote&gt;&lt;Cite&gt;&lt;Author&gt;Pulg&lt;/Author&gt;&lt;Year&gt;2013&lt;/Year&gt;&lt;RecNum&gt;11&lt;/RecNum&gt;&lt;DisplayText&gt;Pulg et al., 2013&lt;/DisplayText&gt;&lt;record&gt;&lt;rec-number&gt;11&lt;/rec-number&gt;&lt;foreign-keys&gt;&lt;key app="EN" db-id="pwd9fd0a82x9f1etvxfv9wasxdzz5wwz20xt" timestamp="1744815921"&gt;11&lt;/key&gt;&lt;/foreign-keys&gt;&lt;ref-type name="Journal Article"&gt;17&lt;/ref-type&gt;&lt;contributors&gt;&lt;authors&gt;&lt;author&gt;Pulg, Ulrich&lt;/author&gt;&lt;author&gt;Barlaup, Bjørn&lt;/author&gt;&lt;author&gt;Sternecker, Katharina&lt;/author&gt;&lt;author&gt;Trepl, Ludwig&lt;/author&gt;&lt;author&gt;Unfer, Günther&lt;/author&gt;&lt;/authors&gt;&lt;/contributors&gt;&lt;titles&gt;&lt;title&gt;Restoration of Spawning Habitats of Brown Trout (Salmo trutta) in a Regulated Chalk Stream&lt;/title&gt;&lt;secondary-title&gt;River Research and Applications&lt;/secondary-title&gt;&lt;/titles&gt;&lt;periodical&gt;&lt;full-title&gt;River Research and Applications&lt;/full-title&gt;&lt;/periodical&gt;&lt;volume&gt;29&lt;/volume&gt;&lt;dates&gt;&lt;year&gt;2013&lt;/year&gt;&lt;pub-dates&gt;&lt;date&gt;02/01&lt;/date&gt;&lt;/pub-dates&gt;&lt;/dates&gt;&lt;urls&gt;&lt;/urls&gt;&lt;electronic-resource-num&gt;10.1002/rra.1594&lt;/electronic-resource-num&gt;&lt;/record&gt;&lt;/Cite&gt;&lt;/EndNote&gt;</w:instrText>
      </w:r>
      <w:r w:rsidRPr="006D3B7E">
        <w:rPr>
          <w:rFonts w:cs="Arial"/>
          <w:sz w:val="24"/>
          <w:szCs w:val="24"/>
        </w:rPr>
        <w:fldChar w:fldCharType="separate"/>
      </w:r>
      <w:r w:rsidR="00A41B88">
        <w:rPr>
          <w:rFonts w:cs="Arial"/>
          <w:noProof/>
          <w:sz w:val="24"/>
          <w:szCs w:val="24"/>
        </w:rPr>
        <w:t>Pulg et al., 2013</w:t>
      </w:r>
      <w:r w:rsidRPr="006D3B7E">
        <w:rPr>
          <w:rFonts w:cs="Arial"/>
          <w:sz w:val="24"/>
          <w:szCs w:val="24"/>
        </w:rPr>
        <w:fldChar w:fldCharType="end"/>
      </w:r>
      <w:r w:rsidRPr="006D3B7E">
        <w:rPr>
          <w:rFonts w:cs="Arial"/>
          <w:sz w:val="24"/>
          <w:szCs w:val="24"/>
        </w:rPr>
        <w:t xml:space="preserve">) and even negative </w:t>
      </w:r>
      <w:r w:rsidR="00733B52" w:rsidRPr="006D3B7E">
        <w:rPr>
          <w:rFonts w:cs="Arial"/>
          <w:sz w:val="24"/>
          <w:szCs w:val="24"/>
        </w:rPr>
        <w:t xml:space="preserve">outcomes </w:t>
      </w:r>
      <w:r w:rsidRPr="006D3B7E">
        <w:rPr>
          <w:rFonts w:cs="Arial"/>
          <w:sz w:val="24"/>
          <w:szCs w:val="24"/>
        </w:rPr>
        <w:t xml:space="preserve">(e.g. decreased macroinvertebrate density; </w:t>
      </w:r>
      <w:r w:rsidRPr="006D3B7E">
        <w:rPr>
          <w:rFonts w:cs="Arial"/>
          <w:sz w:val="24"/>
          <w:szCs w:val="24"/>
        </w:rPr>
        <w:fldChar w:fldCharType="begin"/>
      </w:r>
      <w:r w:rsidR="00A41B88">
        <w:rPr>
          <w:rFonts w:cs="Arial"/>
          <w:sz w:val="24"/>
          <w:szCs w:val="24"/>
        </w:rPr>
        <w:instrText xml:space="preserve"> ADDIN EN.CITE &lt;EndNote&gt;&lt;Cite&gt;&lt;Author&gt;Orr&lt;/Author&gt;&lt;Year&gt;2008&lt;/Year&gt;&lt;RecNum&gt;12&lt;/RecNum&gt;&lt;DisplayText&gt;Orr et al., 2008&lt;/DisplayText&gt;&lt;record&gt;&lt;rec-number&gt;12&lt;/rec-number&gt;&lt;foreign-keys&gt;&lt;key app="EN" db-id="pwd9fd0a82x9f1etvxfv9wasxdzz5wwz20xt" timestamp="1744815921"&gt;12&lt;/key&gt;&lt;/foreign-keys&gt;&lt;ref-type name="Journal Article"&gt;17&lt;/ref-type&gt;&lt;contributors&gt;&lt;authors&gt;&lt;author&gt;Orr, Cailin&lt;/author&gt;&lt;author&gt;Kroiss, Steve&lt;/author&gt;&lt;author&gt;Rogers, Kristy&lt;/author&gt;&lt;author&gt;Stanley, Emily&lt;/author&gt;&lt;/authors&gt;&lt;/contributors&gt;&lt;titles&gt;&lt;title&gt;Downstream benthic responses to small dam removal in a coldwater stream&lt;/title&gt;&lt;secondary-title&gt;River Research and Applications&lt;/secondary-title&gt;&lt;/titles&gt;&lt;periodical&gt;&lt;full-title&gt;River Research and Applications&lt;/full-title&gt;&lt;/periodical&gt;&lt;pages&gt;804-822&lt;/pages&gt;&lt;volume&gt;24&lt;/volume&gt;&lt;dates&gt;&lt;year&gt;2008&lt;/year&gt;&lt;pub-dates&gt;&lt;date&gt;07/01&lt;/date&gt;&lt;/pub-dates&gt;&lt;/dates&gt;&lt;urls&gt;&lt;/urls&gt;&lt;electronic-resource-num&gt;https://doi.org/10.1002/rra.1084 &lt;/electronic-resource-num&gt;&lt;/record&gt;&lt;/Cite&gt;&lt;/EndNote&gt;</w:instrText>
      </w:r>
      <w:r w:rsidRPr="006D3B7E">
        <w:rPr>
          <w:rFonts w:cs="Arial"/>
          <w:sz w:val="24"/>
          <w:szCs w:val="24"/>
        </w:rPr>
        <w:fldChar w:fldCharType="separate"/>
      </w:r>
      <w:r w:rsidR="00A41B88">
        <w:rPr>
          <w:rFonts w:cs="Arial"/>
          <w:noProof/>
          <w:sz w:val="24"/>
          <w:szCs w:val="24"/>
        </w:rPr>
        <w:t>Orr et al., 2008</w:t>
      </w:r>
      <w:r w:rsidRPr="006D3B7E">
        <w:rPr>
          <w:rFonts w:cs="Arial"/>
          <w:sz w:val="24"/>
          <w:szCs w:val="24"/>
        </w:rPr>
        <w:fldChar w:fldCharType="end"/>
      </w:r>
      <w:r w:rsidRPr="006D3B7E">
        <w:rPr>
          <w:rFonts w:cs="Arial"/>
          <w:sz w:val="24"/>
          <w:szCs w:val="24"/>
        </w:rPr>
        <w:t xml:space="preserve">). Several factors potentially </w:t>
      </w:r>
      <w:r w:rsidRPr="006D3B7E">
        <w:rPr>
          <w:rFonts w:cs="Arial"/>
          <w:sz w:val="24"/>
          <w:szCs w:val="24"/>
        </w:rPr>
        <w:lastRenderedPageBreak/>
        <w:t>contribute to the mixed responses</w:t>
      </w:r>
      <w:r w:rsidR="00A67E1A" w:rsidRPr="006D3B7E">
        <w:rPr>
          <w:rFonts w:cs="Arial"/>
          <w:sz w:val="24"/>
          <w:szCs w:val="24"/>
        </w:rPr>
        <w:t xml:space="preserve"> reported</w:t>
      </w:r>
      <w:r w:rsidRPr="006D3B7E">
        <w:rPr>
          <w:rFonts w:cs="Arial"/>
          <w:sz w:val="24"/>
          <w:szCs w:val="24"/>
        </w:rPr>
        <w:t>, including the targeting of restoration at inappropriate scales (</w:t>
      </w:r>
      <w:r w:rsidRPr="006D3B7E">
        <w:rPr>
          <w:rFonts w:cs="Arial"/>
          <w:sz w:val="24"/>
          <w:szCs w:val="24"/>
        </w:rPr>
        <w:fldChar w:fldCharType="begin"/>
      </w:r>
      <w:r w:rsidR="00A41B88">
        <w:rPr>
          <w:rFonts w:cs="Arial"/>
          <w:sz w:val="24"/>
          <w:szCs w:val="24"/>
        </w:rPr>
        <w:instrText xml:space="preserve"> ADDIN EN.CITE &lt;EndNote&gt;&lt;Cite&gt;&lt;Author&gt;Polvi&lt;/Author&gt;&lt;Year&gt;2020&lt;/Year&gt;&lt;RecNum&gt;13&lt;/RecNum&gt;&lt;DisplayText&gt;Polvi et al., 2020&lt;/DisplayText&gt;&lt;record&gt;&lt;rec-number&gt;13&lt;/rec-number&gt;&lt;foreign-keys&gt;&lt;key app="EN" db-id="pwd9fd0a82x9f1etvxfv9wasxdzz5wwz20xt" timestamp="1744815922"&gt;13&lt;/key&gt;&lt;/foreign-keys&gt;&lt;ref-type name="Journal Article"&gt;17&lt;/ref-type&gt;&lt;contributors&gt;&lt;authors&gt;&lt;author&gt;Polvi, Lina E.&lt;/author&gt;&lt;author&gt;Lind, Lovisa&lt;/author&gt;&lt;author&gt;Persson, Henrik&lt;/author&gt;&lt;author&gt;Miranda-Melo, Aneliza&lt;/author&gt;&lt;author&gt;Pilotto, Francesca&lt;/author&gt;&lt;author&gt;Su, Xiaolei&lt;/author&gt;&lt;author&gt;Nilsson, Christer&lt;/author&gt;&lt;/authors&gt;&lt;/contributors&gt;&lt;titles&gt;&lt;title&gt;Facets and scales in river restoration: Nestedness and interdependence of hydrological, geomorphic, ecological, and biogeochemical processes&lt;/title&gt;&lt;secondary-title&gt;Journal of Environmental Management&lt;/secondary-title&gt;&lt;/titles&gt;&lt;periodical&gt;&lt;full-title&gt;Journal of Environmental Management&lt;/full-title&gt;&lt;/periodical&gt;&lt;pages&gt;110288&lt;/pages&gt;&lt;volume&gt;265&lt;/volume&gt;&lt;keywords&gt;&lt;keyword&gt;Brazil&lt;/keyword&gt;&lt;keyword&gt;Fluvial geomorphology&lt;/keyword&gt;&lt;keyword&gt;River ecology&lt;/keyword&gt;&lt;keyword&gt;River restoration&lt;/keyword&gt;&lt;keyword&gt;Spatial scales&lt;/keyword&gt;&lt;keyword&gt;Sweden&lt;/keyword&gt;&lt;/keywords&gt;&lt;dates&gt;&lt;year&gt;2020&lt;/year&gt;&lt;pub-dates&gt;&lt;date&gt;2020/07/01/&lt;/date&gt;&lt;/pub-dates&gt;&lt;/dates&gt;&lt;isbn&gt;0301-4797&lt;/isbn&gt;&lt;urls&gt;&lt;related-urls&gt;&lt;url&gt;https://www.sciencedirect.com/science/article/pii/S0301479720302231&lt;/url&gt;&lt;/related-urls&gt;&lt;/urls&gt;&lt;electronic-resource-num&gt;10.1016/j.jenvman.2020.110288&lt;/electronic-resource-num&gt;&lt;/record&gt;&lt;/Cite&gt;&lt;/EndNote&gt;</w:instrText>
      </w:r>
      <w:r w:rsidRPr="006D3B7E">
        <w:rPr>
          <w:rFonts w:cs="Arial"/>
          <w:sz w:val="24"/>
          <w:szCs w:val="24"/>
        </w:rPr>
        <w:fldChar w:fldCharType="separate"/>
      </w:r>
      <w:r w:rsidR="00A41B88">
        <w:rPr>
          <w:rFonts w:cs="Arial"/>
          <w:noProof/>
          <w:sz w:val="24"/>
          <w:szCs w:val="24"/>
        </w:rPr>
        <w:t>Polvi et al., 2020</w:t>
      </w:r>
      <w:r w:rsidRPr="006D3B7E">
        <w:rPr>
          <w:rFonts w:cs="Arial"/>
          <w:sz w:val="24"/>
          <w:szCs w:val="24"/>
        </w:rPr>
        <w:fldChar w:fldCharType="end"/>
      </w:r>
      <w:r w:rsidRPr="006D3B7E">
        <w:rPr>
          <w:rFonts w:cs="Arial"/>
          <w:sz w:val="24"/>
          <w:szCs w:val="24"/>
        </w:rPr>
        <w:t xml:space="preserve">), </w:t>
      </w:r>
      <w:r w:rsidR="0058457F" w:rsidRPr="006D3B7E">
        <w:rPr>
          <w:rFonts w:cs="Arial"/>
          <w:sz w:val="24"/>
          <w:szCs w:val="24"/>
        </w:rPr>
        <w:t xml:space="preserve">setting of unclear </w:t>
      </w:r>
      <w:r w:rsidRPr="006D3B7E">
        <w:rPr>
          <w:rFonts w:cs="Arial"/>
          <w:sz w:val="24"/>
          <w:szCs w:val="24"/>
        </w:rPr>
        <w:t>goal</w:t>
      </w:r>
      <w:r w:rsidR="0058457F" w:rsidRPr="006D3B7E">
        <w:rPr>
          <w:rFonts w:cs="Arial"/>
          <w:sz w:val="24"/>
          <w:szCs w:val="24"/>
        </w:rPr>
        <w:t>s</w:t>
      </w:r>
      <w:r w:rsidRPr="006D3B7E">
        <w:rPr>
          <w:rFonts w:cs="Arial"/>
          <w:sz w:val="24"/>
          <w:szCs w:val="24"/>
        </w:rPr>
        <w:t xml:space="preserve"> (</w:t>
      </w:r>
      <w:r w:rsidRPr="006D3B7E">
        <w:rPr>
          <w:rFonts w:cs="Arial"/>
          <w:sz w:val="24"/>
          <w:szCs w:val="24"/>
        </w:rPr>
        <w:fldChar w:fldCharType="begin"/>
      </w:r>
      <w:r w:rsidR="00A41B88">
        <w:rPr>
          <w:rFonts w:cs="Arial"/>
          <w:sz w:val="24"/>
          <w:szCs w:val="24"/>
        </w:rPr>
        <w:instrText xml:space="preserve"> ADDIN EN.CITE &lt;EndNote&gt;&lt;Cite&gt;&lt;Author&gt;Suding&lt;/Author&gt;&lt;Year&gt;2011&lt;/Year&gt;&lt;RecNum&gt;14&lt;/RecNum&gt;&lt;DisplayText&gt;Suding, 2011&lt;/DisplayText&gt;&lt;record&gt;&lt;rec-number&gt;14&lt;/rec-number&gt;&lt;foreign-keys&gt;&lt;key app="EN" db-id="pwd9fd0a82x9f1etvxfv9wasxdzz5wwz20xt" timestamp="1744815922"&gt;14&lt;/key&gt;&lt;/foreign-keys&gt;&lt;ref-type name="Journal Article"&gt;17&lt;/ref-type&gt;&lt;contributors&gt;&lt;authors&gt;&lt;author&gt;Suding, Katharine N.&lt;/author&gt;&lt;/authors&gt;&lt;/contributors&gt;&lt;titles&gt;&lt;title&gt;Toward an Era of Restoration in Ecology: Successes, Failures, and Opportunities Ahead&lt;/title&gt;&lt;secondary-title&gt;Annual Review of Ecology, Evolution, and Systematics&lt;/secondary-title&gt;&lt;/titles&gt;&lt;periodical&gt;&lt;full-title&gt;Annual Review of Ecology, Evolution, and Systematics&lt;/full-title&gt;&lt;/periodical&gt;&lt;pages&gt;465-487&lt;/pages&gt;&lt;volume&gt;42&lt;/volume&gt;&lt;number&gt;1&lt;/number&gt;&lt;keywords&gt;&lt;keyword&gt;resilience,ecosystem restoration,restoration ecology,recovery,degradation,ecosystem services,environmental change,novel ecosystems&lt;/keyword&gt;&lt;/keywords&gt;&lt;dates&gt;&lt;year&gt;2011&lt;/year&gt;&lt;/dates&gt;&lt;urls&gt;&lt;related-urls&gt;&lt;url&gt;https://www.annualreviews.org/doi/abs/10.1146/annurev-ecolsys-102710-145115&lt;/url&gt;&lt;/related-urls&gt;&lt;/urls&gt;&lt;electronic-resource-num&gt;https://doi.org/10.1146/annurev-ecolsys-102710-145115&lt;/electronic-resource-num&gt;&lt;/record&gt;&lt;/Cite&gt;&lt;/EndNote&gt;</w:instrText>
      </w:r>
      <w:r w:rsidRPr="006D3B7E">
        <w:rPr>
          <w:rFonts w:cs="Arial"/>
          <w:sz w:val="24"/>
          <w:szCs w:val="24"/>
        </w:rPr>
        <w:fldChar w:fldCharType="separate"/>
      </w:r>
      <w:r w:rsidR="00A41B88">
        <w:rPr>
          <w:rFonts w:cs="Arial"/>
          <w:noProof/>
          <w:sz w:val="24"/>
          <w:szCs w:val="24"/>
        </w:rPr>
        <w:t>Suding, 2011</w:t>
      </w:r>
      <w:r w:rsidRPr="006D3B7E">
        <w:rPr>
          <w:rFonts w:cs="Arial"/>
          <w:sz w:val="24"/>
          <w:szCs w:val="24"/>
        </w:rPr>
        <w:fldChar w:fldCharType="end"/>
      </w:r>
      <w:r w:rsidRPr="006D3B7E">
        <w:rPr>
          <w:rFonts w:cs="Arial"/>
          <w:sz w:val="24"/>
          <w:szCs w:val="24"/>
        </w:rPr>
        <w:t>), failure to address the root cause of degradation (</w:t>
      </w:r>
      <w:r w:rsidRPr="006D3B7E">
        <w:rPr>
          <w:rFonts w:cs="Arial"/>
          <w:sz w:val="24"/>
          <w:szCs w:val="24"/>
        </w:rPr>
        <w:fldChar w:fldCharType="begin"/>
      </w:r>
      <w:r w:rsidR="00A41B88">
        <w:rPr>
          <w:rFonts w:cs="Arial"/>
          <w:sz w:val="24"/>
          <w:szCs w:val="24"/>
        </w:rPr>
        <w:instrText xml:space="preserve"> ADDIN EN.CITE &lt;EndNote&gt;&lt;Cite&gt;&lt;Author&gt;Pulg&lt;/Author&gt;&lt;Year&gt;2013&lt;/Year&gt;&lt;RecNum&gt;11&lt;/RecNum&gt;&lt;DisplayText&gt;Pulg et al., 2013&lt;/DisplayText&gt;&lt;record&gt;&lt;rec-number&gt;11&lt;/rec-number&gt;&lt;foreign-keys&gt;&lt;key app="EN" db-id="pwd9fd0a82x9f1etvxfv9wasxdzz5wwz20xt" timestamp="1744815921"&gt;11&lt;/key&gt;&lt;/foreign-keys&gt;&lt;ref-type name="Journal Article"&gt;17&lt;/ref-type&gt;&lt;contributors&gt;&lt;authors&gt;&lt;author&gt;Pulg, Ulrich&lt;/author&gt;&lt;author&gt;Barlaup, Bjørn&lt;/author&gt;&lt;author&gt;Sternecker, Katharina&lt;/author&gt;&lt;author&gt;Trepl, Ludwig&lt;/author&gt;&lt;author&gt;Unfer, Günther&lt;/author&gt;&lt;/authors&gt;&lt;/contributors&gt;&lt;titles&gt;&lt;title&gt;Restoration of Spawning Habitats of Brown Trout (Salmo trutta) in a Regulated Chalk Stream&lt;/title&gt;&lt;secondary-title&gt;River Research and Applications&lt;/secondary-title&gt;&lt;/titles&gt;&lt;periodical&gt;&lt;full-title&gt;River Research and Applications&lt;/full-title&gt;&lt;/periodical&gt;&lt;volume&gt;29&lt;/volume&gt;&lt;dates&gt;&lt;year&gt;2013&lt;/year&gt;&lt;pub-dates&gt;&lt;date&gt;02/01&lt;/date&gt;&lt;/pub-dates&gt;&lt;/dates&gt;&lt;urls&gt;&lt;/urls&gt;&lt;electronic-resource-num&gt;10.1002/rra.1594&lt;/electronic-resource-num&gt;&lt;/record&gt;&lt;/Cite&gt;&lt;/EndNote&gt;</w:instrText>
      </w:r>
      <w:r w:rsidRPr="006D3B7E">
        <w:rPr>
          <w:rFonts w:cs="Arial"/>
          <w:sz w:val="24"/>
          <w:szCs w:val="24"/>
        </w:rPr>
        <w:fldChar w:fldCharType="separate"/>
      </w:r>
      <w:r w:rsidR="00A41B88">
        <w:rPr>
          <w:rFonts w:cs="Arial"/>
          <w:noProof/>
          <w:sz w:val="24"/>
          <w:szCs w:val="24"/>
        </w:rPr>
        <w:t>Pulg et al., 2013</w:t>
      </w:r>
      <w:r w:rsidRPr="006D3B7E">
        <w:rPr>
          <w:rFonts w:cs="Arial"/>
          <w:sz w:val="24"/>
          <w:szCs w:val="24"/>
        </w:rPr>
        <w:fldChar w:fldCharType="end"/>
      </w:r>
      <w:r w:rsidRPr="006D3B7E">
        <w:rPr>
          <w:rFonts w:cs="Arial"/>
          <w:sz w:val="24"/>
          <w:szCs w:val="24"/>
        </w:rPr>
        <w:t xml:space="preserve">; </w:t>
      </w:r>
      <w:r w:rsidRPr="006D3B7E">
        <w:rPr>
          <w:rFonts w:cs="Arial"/>
          <w:sz w:val="24"/>
          <w:szCs w:val="24"/>
        </w:rPr>
        <w:fldChar w:fldCharType="begin"/>
      </w:r>
      <w:r w:rsidR="00A41B88">
        <w:rPr>
          <w:rFonts w:cs="Arial"/>
          <w:sz w:val="24"/>
          <w:szCs w:val="24"/>
        </w:rPr>
        <w:instrText xml:space="preserve"> ADDIN EN.CITE &lt;EndNote&gt;&lt;Cite&gt;&lt;Author&gt;Wolff&lt;/Author&gt;&lt;Year&gt;2021&lt;/Year&gt;&lt;RecNum&gt;15&lt;/RecNum&gt;&lt;DisplayText&gt;Wolff et al., 2021&lt;/DisplayText&gt;&lt;record&gt;&lt;rec-number&gt;15&lt;/rec-number&gt;&lt;foreign-keys&gt;&lt;key app="EN" db-id="pwd9fd0a82x9f1etvxfv9wasxdzz5wwz20xt" timestamp="1744815922"&gt;15&lt;/key&gt;&lt;/foreign-keys&gt;&lt;ref-type name="Journal Article"&gt;17&lt;/ref-type&gt;&lt;contributors&gt;&lt;authors&gt;&lt;author&gt;Wolff, Brian A.&lt;/author&gt;&lt;author&gt;Pomeranz, Justin P. F.&lt;/author&gt;&lt;author&gt;Kotalik, Christopher J.&lt;/author&gt;&lt;author&gt;Hall, Edward K.&lt;/author&gt;&lt;author&gt;Clements, William H.&lt;/author&gt;&lt;/authors&gt;&lt;/contributors&gt;&lt;titles&gt;&lt;title&gt;Habitat restoration for brown trout (Salmo trutta) has limited effects on macroinvertebrate communities in a historically metal-contaminated stream&lt;/title&gt;&lt;secondary-title&gt;Integrated Environmental Assessment and Management&lt;/secondary-title&gt;&lt;/titles&gt;&lt;periodical&gt;&lt;full-title&gt;Integrated Environmental Assessment and Management&lt;/full-title&gt;&lt;/periodical&gt;&lt;pages&gt;1047-1055&lt;/pages&gt;&lt;volume&gt;18&lt;/volume&gt;&lt;number&gt;4&lt;/number&gt;&lt;dates&gt;&lt;year&gt;2021&lt;/year&gt;&lt;/dates&gt;&lt;isbn&gt;1551-3777&lt;/isbn&gt;&lt;urls&gt;&lt;related-urls&gt;&lt;url&gt;https://setac.onlinelibrary.wiley.com/doi/abs/10.1002/ieam.4512&lt;/url&gt;&lt;/related-urls&gt;&lt;/urls&gt;&lt;electronic-resource-num&gt;https://doi.org/10.1002/ieam.4512&lt;/electronic-resource-num&gt;&lt;/record&gt;&lt;/Cite&gt;&lt;/EndNote&gt;</w:instrText>
      </w:r>
      <w:r w:rsidRPr="006D3B7E">
        <w:rPr>
          <w:rFonts w:cs="Arial"/>
          <w:sz w:val="24"/>
          <w:szCs w:val="24"/>
        </w:rPr>
        <w:fldChar w:fldCharType="separate"/>
      </w:r>
      <w:r w:rsidR="00A41B88">
        <w:rPr>
          <w:rFonts w:cs="Arial"/>
          <w:noProof/>
          <w:sz w:val="24"/>
          <w:szCs w:val="24"/>
        </w:rPr>
        <w:t>Wolff et al., 2021</w:t>
      </w:r>
      <w:r w:rsidRPr="006D3B7E">
        <w:rPr>
          <w:rFonts w:cs="Arial"/>
          <w:sz w:val="24"/>
          <w:szCs w:val="24"/>
        </w:rPr>
        <w:fldChar w:fldCharType="end"/>
      </w:r>
      <w:r w:rsidRPr="006D3B7E">
        <w:rPr>
          <w:rFonts w:cs="Arial"/>
          <w:sz w:val="24"/>
          <w:szCs w:val="24"/>
        </w:rPr>
        <w:t xml:space="preserve">), poor site recovery potential (e.g. a lack of species pools for recolonisation; </w:t>
      </w:r>
      <w:r w:rsidRPr="006D3B7E">
        <w:rPr>
          <w:rFonts w:cs="Arial"/>
          <w:sz w:val="24"/>
          <w:szCs w:val="24"/>
        </w:rPr>
        <w:fldChar w:fldCharType="begin"/>
      </w:r>
      <w:r w:rsidR="00A41B88">
        <w:rPr>
          <w:rFonts w:cs="Arial"/>
          <w:sz w:val="24"/>
          <w:szCs w:val="24"/>
        </w:rPr>
        <w:instrText xml:space="preserve"> ADDIN EN.CITE &lt;EndNote&gt;&lt;Cite&gt;&lt;Author&gt;Sundermann&lt;/Author&gt;&lt;Year&gt;2011&lt;/Year&gt;&lt;RecNum&gt;16&lt;/RecNum&gt;&lt;DisplayText&gt;Sundermann et al., 2011&lt;/DisplayText&gt;&lt;record&gt;&lt;rec-number&gt;16&lt;/rec-number&gt;&lt;foreign-keys&gt;&lt;key app="EN" db-id="pwd9fd0a82x9f1etvxfv9wasxdzz5wwz20xt" timestamp="1744815922"&gt;16&lt;/key&gt;&lt;/foreign-keys&gt;&lt;ref-type name="Journal Article"&gt;17&lt;/ref-type&gt;&lt;contributors&gt;&lt;authors&gt;&lt;author&gt;Sundermann, Andrea&lt;/author&gt;&lt;author&gt;Stoll, Stefan&lt;/author&gt;&lt;author&gt;Haase, Peter&lt;/author&gt;&lt;/authors&gt;&lt;/contributors&gt;&lt;titles&gt;&lt;title&gt;River restoration success depends on the species pool of the immediate surroundings&lt;/title&gt;&lt;secondary-title&gt;Ecological Applications&lt;/secondary-title&gt;&lt;/titles&gt;&lt;periodical&gt;&lt;full-title&gt;Ecological Applications&lt;/full-title&gt;&lt;/periodical&gt;&lt;pages&gt;1962-1971&lt;/pages&gt;&lt;volume&gt;21&lt;/volume&gt;&lt;number&gt;6&lt;/number&gt;&lt;dates&gt;&lt;year&gt;2011&lt;/year&gt;&lt;/dates&gt;&lt;isbn&gt;1051-0761&lt;/isbn&gt;&lt;urls&gt;&lt;related-urls&gt;&lt;url&gt;https://esajournals.onlinelibrary.wiley.com/doi/abs/10.1890/10-0607.1&lt;/url&gt;&lt;/related-urls&gt;&lt;/urls&gt;&lt;electronic-resource-num&gt;10.1890/10-0607.1&lt;/electronic-resource-num&gt;&lt;/record&gt;&lt;/Cite&gt;&lt;/EndNote&gt;</w:instrText>
      </w:r>
      <w:r w:rsidRPr="006D3B7E">
        <w:rPr>
          <w:rFonts w:cs="Arial"/>
          <w:sz w:val="24"/>
          <w:szCs w:val="24"/>
        </w:rPr>
        <w:fldChar w:fldCharType="separate"/>
      </w:r>
      <w:r w:rsidR="00A41B88">
        <w:rPr>
          <w:rFonts w:cs="Arial"/>
          <w:noProof/>
          <w:sz w:val="24"/>
          <w:szCs w:val="24"/>
        </w:rPr>
        <w:t>Sundermann et al., 2011</w:t>
      </w:r>
      <w:r w:rsidRPr="006D3B7E">
        <w:rPr>
          <w:rFonts w:cs="Arial"/>
          <w:sz w:val="24"/>
          <w:szCs w:val="24"/>
        </w:rPr>
        <w:fldChar w:fldCharType="end"/>
      </w:r>
      <w:r w:rsidRPr="006D3B7E">
        <w:rPr>
          <w:rFonts w:cs="Arial"/>
          <w:sz w:val="24"/>
          <w:szCs w:val="24"/>
        </w:rPr>
        <w:t>)</w:t>
      </w:r>
      <w:r w:rsidR="00206FD3" w:rsidRPr="006D3B7E">
        <w:rPr>
          <w:rFonts w:cs="Arial"/>
          <w:sz w:val="24"/>
          <w:szCs w:val="24"/>
        </w:rPr>
        <w:t xml:space="preserve"> and </w:t>
      </w:r>
      <w:r w:rsidRPr="006D3B7E">
        <w:rPr>
          <w:rFonts w:cs="Arial"/>
          <w:bCs/>
          <w:sz w:val="24"/>
          <w:szCs w:val="24"/>
        </w:rPr>
        <w:t xml:space="preserve">inadvertent </w:t>
      </w:r>
      <w:r w:rsidR="00206FD3" w:rsidRPr="006D3B7E">
        <w:rPr>
          <w:rFonts w:cs="Arial"/>
          <w:bCs/>
          <w:sz w:val="24"/>
          <w:szCs w:val="24"/>
        </w:rPr>
        <w:t xml:space="preserve">negative </w:t>
      </w:r>
      <w:r w:rsidRPr="006D3B7E">
        <w:rPr>
          <w:rFonts w:cs="Arial"/>
          <w:bCs/>
          <w:sz w:val="24"/>
          <w:szCs w:val="24"/>
        </w:rPr>
        <w:t>impacts of the restoration</w:t>
      </w:r>
      <w:r w:rsidR="00206FD3" w:rsidRPr="006D3B7E">
        <w:rPr>
          <w:rFonts w:cs="Arial"/>
          <w:bCs/>
          <w:sz w:val="24"/>
          <w:szCs w:val="24"/>
        </w:rPr>
        <w:t xml:space="preserve"> itself</w:t>
      </w:r>
      <w:r w:rsidRPr="006D3B7E">
        <w:rPr>
          <w:rFonts w:cs="Arial"/>
          <w:bCs/>
          <w:sz w:val="24"/>
          <w:szCs w:val="24"/>
        </w:rPr>
        <w:t xml:space="preserve"> (</w:t>
      </w:r>
      <w:r w:rsidRPr="006D3B7E">
        <w:rPr>
          <w:rFonts w:cs="Arial"/>
          <w:bCs/>
          <w:sz w:val="24"/>
          <w:szCs w:val="24"/>
        </w:rPr>
        <w:fldChar w:fldCharType="begin"/>
      </w:r>
      <w:r w:rsidR="00A41B88">
        <w:rPr>
          <w:rFonts w:cs="Arial"/>
          <w:bCs/>
          <w:sz w:val="24"/>
          <w:szCs w:val="24"/>
        </w:rPr>
        <w:instrText xml:space="preserve"> ADDIN EN.CITE &lt;EndNote&gt;&lt;Cite&gt;&lt;Author&gt;Albertson&lt;/Author&gt;&lt;Year&gt;2011&lt;/Year&gt;&lt;RecNum&gt;17&lt;/RecNum&gt;&lt;DisplayText&gt;Albertson et al., 2011&lt;/DisplayText&gt;&lt;record&gt;&lt;rec-number&gt;17&lt;/rec-number&gt;&lt;foreign-keys&gt;&lt;key app="EN" db-id="pwd9fd0a82x9f1etvxfv9wasxdzz5wwz20xt" timestamp="1744815922"&gt;17&lt;/key&gt;&lt;/foreign-keys&gt;&lt;ref-type name="Journal Article"&gt;17&lt;/ref-type&gt;&lt;contributors&gt;&lt;authors&gt;&lt;author&gt;Albertson, Lindsey K.&lt;/author&gt;&lt;author&gt;Cardinale, Bradley J.&lt;/author&gt;&lt;author&gt;Zeug, Steven C.&lt;/author&gt;&lt;author&gt;Harrison, Lee R.&lt;/author&gt;&lt;author&gt;Lenihan, Hunter S.&lt;/author&gt;&lt;author&gt;Wydzga, M. Aleksandra&lt;/author&gt;&lt;/authors&gt;&lt;/contributors&gt;&lt;titles&gt;&lt;title&gt;Impacts of Channel Reconstruction on Invertebrate Assemblages in a Restored River&lt;/title&gt;&lt;secondary-title&gt;Restoration Ecology&lt;/secondary-title&gt;&lt;/titles&gt;&lt;periodical&gt;&lt;full-title&gt;Restoration Ecology&lt;/full-title&gt;&lt;/periodical&gt;&lt;pages&gt;627-638&lt;/pages&gt;&lt;volume&gt;19&lt;/volume&gt;&lt;number&gt;5&lt;/number&gt;&lt;dates&gt;&lt;year&gt;2011&lt;/year&gt;&lt;/dates&gt;&lt;isbn&gt;1061-2971&lt;/isbn&gt;&lt;urls&gt;&lt;related-urls&gt;&lt;url&gt;https://onlinelibrary.wiley.com/doi/abs/10.1111/j.1526-100X.2010.00672.x&lt;/url&gt;&lt;/related-urls&gt;&lt;/urls&gt;&lt;electronic-resource-num&gt;10.1111/j.1526-100X.2010.00672.x&lt;/electronic-resource-num&gt;&lt;/record&gt;&lt;/Cite&gt;&lt;/EndNote&gt;</w:instrText>
      </w:r>
      <w:r w:rsidRPr="006D3B7E">
        <w:rPr>
          <w:rFonts w:cs="Arial"/>
          <w:bCs/>
          <w:sz w:val="24"/>
          <w:szCs w:val="24"/>
        </w:rPr>
        <w:fldChar w:fldCharType="separate"/>
      </w:r>
      <w:r w:rsidR="00A41B88">
        <w:rPr>
          <w:rFonts w:cs="Arial"/>
          <w:bCs/>
          <w:noProof/>
          <w:sz w:val="24"/>
          <w:szCs w:val="24"/>
        </w:rPr>
        <w:t>Albertson et al., 2011</w:t>
      </w:r>
      <w:r w:rsidRPr="006D3B7E">
        <w:rPr>
          <w:rFonts w:cs="Arial"/>
          <w:bCs/>
          <w:sz w:val="24"/>
          <w:szCs w:val="24"/>
        </w:rPr>
        <w:fldChar w:fldCharType="end"/>
      </w:r>
      <w:r w:rsidRPr="006D3B7E">
        <w:rPr>
          <w:rFonts w:cs="Arial"/>
          <w:bCs/>
          <w:sz w:val="24"/>
          <w:szCs w:val="24"/>
        </w:rPr>
        <w:t>)</w:t>
      </w:r>
      <w:r w:rsidR="00206FD3" w:rsidRPr="006D3B7E">
        <w:rPr>
          <w:rFonts w:cs="Arial"/>
          <w:bCs/>
          <w:sz w:val="24"/>
          <w:szCs w:val="24"/>
        </w:rPr>
        <w:t xml:space="preserve">. However, one of the most significant limitations relates to insufficient evaluation of outcomes </w:t>
      </w:r>
      <w:r w:rsidR="00284DCA" w:rsidRPr="006D3B7E">
        <w:rPr>
          <w:rFonts w:cs="Arial"/>
          <w:bCs/>
          <w:sz w:val="24"/>
          <w:szCs w:val="24"/>
        </w:rPr>
        <w:t xml:space="preserve">due to </w:t>
      </w:r>
      <w:r w:rsidR="00206FD3" w:rsidRPr="006D3B7E">
        <w:rPr>
          <w:rFonts w:cs="Arial"/>
          <w:bCs/>
          <w:sz w:val="24"/>
          <w:szCs w:val="24"/>
        </w:rPr>
        <w:t xml:space="preserve">inadequate </w:t>
      </w:r>
      <w:r w:rsidRPr="006D3B7E">
        <w:rPr>
          <w:rFonts w:cs="Arial"/>
          <w:bCs/>
          <w:sz w:val="24"/>
          <w:szCs w:val="24"/>
        </w:rPr>
        <w:t>monitoring (</w:t>
      </w:r>
      <w:r w:rsidRPr="006D3B7E">
        <w:rPr>
          <w:rFonts w:cs="Arial"/>
          <w:bCs/>
          <w:sz w:val="24"/>
          <w:szCs w:val="24"/>
        </w:rPr>
        <w:fldChar w:fldCharType="begin"/>
      </w:r>
      <w:r w:rsidR="00A41B88">
        <w:rPr>
          <w:rFonts w:cs="Arial"/>
          <w:bCs/>
          <w:sz w:val="24"/>
          <w:szCs w:val="24"/>
        </w:rPr>
        <w:instrText xml:space="preserve"> ADDIN EN.CITE &lt;EndNote&gt;&lt;Cite&gt;&lt;Author&gt;Pander&lt;/Author&gt;&lt;Year&gt;2013&lt;/Year&gt;&lt;RecNum&gt;18&lt;/RecNum&gt;&lt;DisplayText&gt;Pander and Geist, 2013&lt;/DisplayText&gt;&lt;record&gt;&lt;rec-number&gt;18&lt;/rec-number&gt;&lt;foreign-keys&gt;&lt;key app="EN" db-id="pwd9fd0a82x9f1etvxfv9wasxdzz5wwz20xt" timestamp="1744815923"&gt;18&lt;/key&gt;&lt;/foreign-keys&gt;&lt;ref-type name="Journal Article"&gt;17&lt;/ref-type&gt;&lt;contributors&gt;&lt;authors&gt;&lt;author&gt;Pander, Joachim&lt;/author&gt;&lt;author&gt;Geist, Juergen&lt;/author&gt;&lt;/authors&gt;&lt;/contributors&gt;&lt;titles&gt;&lt;title&gt;Ecological indicators for stream restoration success&lt;/title&gt;&lt;secondary-title&gt;Ecological Indicators&lt;/secondary-title&gt;&lt;/titles&gt;&lt;periodical&gt;&lt;full-title&gt;Ecological Indicators&lt;/full-title&gt;&lt;/periodical&gt;&lt;pages&gt;106-118&lt;/pages&gt;&lt;volume&gt;30&lt;/volume&gt;&lt;keywords&gt;&lt;keyword&gt;Bioindication&lt;/keyword&gt;&lt;keyword&gt;River restoration&lt;/keyword&gt;&lt;keyword&gt;Biodiversity&lt;/keyword&gt;&lt;keyword&gt;Species conservation&lt;/keyword&gt;&lt;keyword&gt;Stream ecosystem health&lt;/keyword&gt;&lt;keyword&gt;Ecological indicator&lt;/keyword&gt;&lt;/keywords&gt;&lt;dates&gt;&lt;year&gt;2013&lt;/year&gt;&lt;pub-dates&gt;&lt;date&gt;2013/07/01/&lt;/date&gt;&lt;/pub-dates&gt;&lt;/dates&gt;&lt;isbn&gt;1470-160X&lt;/isbn&gt;&lt;urls&gt;&lt;related-urls&gt;&lt;url&gt;https://www.sciencedirect.com/science/article/pii/S1470160X1300071X&lt;/url&gt;&lt;/related-urls&gt;&lt;/urls&gt;&lt;electronic-resource-num&gt;10.1016/j.ecolind.2013.01.039&lt;/electronic-resource-num&gt;&lt;/record&gt;&lt;/Cite&gt;&lt;/EndNote&gt;</w:instrText>
      </w:r>
      <w:r w:rsidRPr="006D3B7E">
        <w:rPr>
          <w:rFonts w:cs="Arial"/>
          <w:bCs/>
          <w:sz w:val="24"/>
          <w:szCs w:val="24"/>
        </w:rPr>
        <w:fldChar w:fldCharType="separate"/>
      </w:r>
      <w:r w:rsidR="00A41B88">
        <w:rPr>
          <w:rFonts w:cs="Arial"/>
          <w:bCs/>
          <w:noProof/>
          <w:sz w:val="24"/>
          <w:szCs w:val="24"/>
        </w:rPr>
        <w:t>Pander and Geist, 2013</w:t>
      </w:r>
      <w:r w:rsidRPr="006D3B7E">
        <w:rPr>
          <w:rFonts w:cs="Arial"/>
          <w:bCs/>
          <w:sz w:val="24"/>
          <w:szCs w:val="24"/>
        </w:rPr>
        <w:fldChar w:fldCharType="end"/>
      </w:r>
      <w:r w:rsidRPr="006D3B7E">
        <w:rPr>
          <w:rFonts w:cs="Arial"/>
          <w:bCs/>
          <w:sz w:val="24"/>
          <w:szCs w:val="24"/>
        </w:rPr>
        <w:t xml:space="preserve">) over temporal scales </w:t>
      </w:r>
      <w:r w:rsidR="00206FD3" w:rsidRPr="006D3B7E">
        <w:rPr>
          <w:rFonts w:cs="Arial"/>
          <w:bCs/>
          <w:sz w:val="24"/>
          <w:szCs w:val="24"/>
        </w:rPr>
        <w:t>t</w:t>
      </w:r>
      <w:r w:rsidR="004C264D" w:rsidRPr="006D3B7E">
        <w:rPr>
          <w:rFonts w:cs="Arial"/>
          <w:bCs/>
          <w:sz w:val="24"/>
          <w:szCs w:val="24"/>
        </w:rPr>
        <w:t>o</w:t>
      </w:r>
      <w:r w:rsidR="00206FD3" w:rsidRPr="006D3B7E">
        <w:rPr>
          <w:rFonts w:cs="Arial"/>
          <w:bCs/>
          <w:sz w:val="24"/>
          <w:szCs w:val="24"/>
        </w:rPr>
        <w:t xml:space="preserve">o short to </w:t>
      </w:r>
      <w:r w:rsidRPr="006D3B7E">
        <w:rPr>
          <w:rFonts w:cs="Arial"/>
          <w:bCs/>
          <w:sz w:val="24"/>
          <w:szCs w:val="24"/>
        </w:rPr>
        <w:t xml:space="preserve">capture </w:t>
      </w:r>
      <w:r w:rsidR="00DE7F60" w:rsidRPr="006D3B7E">
        <w:rPr>
          <w:rFonts w:cs="Arial"/>
          <w:bCs/>
          <w:sz w:val="24"/>
          <w:szCs w:val="24"/>
        </w:rPr>
        <w:t>the</w:t>
      </w:r>
      <w:r w:rsidR="00CF6F9C" w:rsidRPr="006D3B7E">
        <w:rPr>
          <w:rFonts w:cs="Arial"/>
          <w:bCs/>
          <w:sz w:val="24"/>
          <w:szCs w:val="24"/>
        </w:rPr>
        <w:t xml:space="preserve"> full </w:t>
      </w:r>
      <w:r w:rsidRPr="006D3B7E">
        <w:rPr>
          <w:rFonts w:cs="Arial"/>
          <w:bCs/>
          <w:sz w:val="24"/>
          <w:szCs w:val="24"/>
        </w:rPr>
        <w:t>ecological response (</w:t>
      </w:r>
      <w:r w:rsidRPr="006D3B7E">
        <w:rPr>
          <w:rFonts w:cs="Arial"/>
          <w:bCs/>
          <w:sz w:val="24"/>
          <w:szCs w:val="24"/>
        </w:rPr>
        <w:fldChar w:fldCharType="begin"/>
      </w:r>
      <w:r w:rsidR="00A41B88">
        <w:rPr>
          <w:rFonts w:cs="Arial"/>
          <w:bCs/>
          <w:sz w:val="24"/>
          <w:szCs w:val="24"/>
        </w:rPr>
        <w:instrText xml:space="preserve"> ADDIN EN.CITE &lt;EndNote&gt;&lt;Cite&gt;&lt;Author&gt;Feld&lt;/Author&gt;&lt;Year&gt;2011&lt;/Year&gt;&lt;RecNum&gt;19&lt;/RecNum&gt;&lt;DisplayText&gt;Feld et al., 2011&lt;/DisplayText&gt;&lt;record&gt;&lt;rec-number&gt;19&lt;/rec-number&gt;&lt;foreign-keys&gt;&lt;key app="EN" db-id="pwd9fd0a82x9f1etvxfv9wasxdzz5wwz20xt" timestamp="1744815923"&gt;19&lt;/key&gt;&lt;/foreign-keys&gt;&lt;ref-type name="Journal Article"&gt;17&lt;/ref-type&gt;&lt;contributors&gt;&lt;authors&gt;&lt;author&gt;Feld, Christian K.&lt;/author&gt;&lt;author&gt;Birk, Sebastian&lt;/author&gt;&lt;author&gt;Bradley, David C.&lt;/author&gt;&lt;author&gt;Hering, Daniel&lt;/author&gt;&lt;author&gt;Kail, Jochem&lt;/author&gt;&lt;author&gt;Marzin, Anahita&lt;/author&gt;&lt;author&gt;Melcher, Andreas&lt;/author&gt;&lt;author&gt;Nemitz, Dirk&lt;/author&gt;&lt;author&gt;Pedersen, Morten L.&lt;/author&gt;&lt;author&gt;Pletterbauer, Florian&lt;/author&gt;&lt;author&gt;Pont, Didier&lt;/author&gt;&lt;author&gt;Verdonschot, Piet F. M.&lt;/author&gt;&lt;author&gt;Friberg, Nikolai&lt;/author&gt;&lt;/authors&gt;&lt;secondary-authors&gt;&lt;author&gt;Woodward, Guy&lt;/author&gt;&lt;/secondary-authors&gt;&lt;/contributors&gt;&lt;titles&gt;&lt;title&gt;Chapter Three - From Natural to Degraded Rivers and Back Again: A Test of Restoration Ecology Theory and Practice&lt;/title&gt;&lt;secondary-title&gt;Advances in Ecological Research&lt;/secondary-title&gt;&lt;/titles&gt;&lt;periodical&gt;&lt;full-title&gt;Advances in Ecological Research&lt;/full-title&gt;&lt;/periodical&gt;&lt;pages&gt;119-209&lt;/pages&gt;&lt;volume&gt;44&lt;/volume&gt;&lt;keywords&gt;&lt;keyword&gt;River restoration&lt;/keyword&gt;&lt;keyword&gt;Benthic algae&lt;/keyword&gt;&lt;keyword&gt;Macrophytes&lt;/keyword&gt;&lt;keyword&gt;Macroinvertebrates&lt;/keyword&gt;&lt;keyword&gt;Fishes&lt;/keyword&gt;&lt;keyword&gt;Riparian buffers&lt;/keyword&gt;&lt;keyword&gt;Habitat enhancement&lt;/keyword&gt;&lt;keyword&gt;Weir removal&lt;/keyword&gt;&lt;keyword&gt;Conceptual framework&lt;/keyword&gt;&lt;/keywords&gt;&lt;dates&gt;&lt;year&gt;2011&lt;/year&gt;&lt;pub-dates&gt;&lt;date&gt;2011/01/01/&lt;/date&gt;&lt;/pub-dates&gt;&lt;/dates&gt;&lt;publisher&gt;Academic Press&lt;/publisher&gt;&lt;isbn&gt;0065-2504&lt;/isbn&gt;&lt;urls&gt;&lt;related-urls&gt;&lt;url&gt;https://www.sciencedirect.com/science/article/pii/B9780123747945000031&lt;/url&gt;&lt;/related-urls&gt;&lt;/urls&gt;&lt;electronic-resource-num&gt;https://doi.org/10.1016/B978-0-12-374794-5.00003-1&lt;/electronic-resource-num&gt;&lt;/record&gt;&lt;/Cite&gt;&lt;/EndNote&gt;</w:instrText>
      </w:r>
      <w:r w:rsidRPr="006D3B7E">
        <w:rPr>
          <w:rFonts w:cs="Arial"/>
          <w:bCs/>
          <w:sz w:val="24"/>
          <w:szCs w:val="24"/>
        </w:rPr>
        <w:fldChar w:fldCharType="separate"/>
      </w:r>
      <w:r w:rsidR="00A41B88">
        <w:rPr>
          <w:rFonts w:cs="Arial"/>
          <w:bCs/>
          <w:noProof/>
          <w:sz w:val="24"/>
          <w:szCs w:val="24"/>
        </w:rPr>
        <w:t>Feld et al., 2011</w:t>
      </w:r>
      <w:r w:rsidRPr="006D3B7E">
        <w:rPr>
          <w:rFonts w:cs="Arial"/>
          <w:bCs/>
          <w:sz w:val="24"/>
          <w:szCs w:val="24"/>
        </w:rPr>
        <w:fldChar w:fldCharType="end"/>
      </w:r>
      <w:r w:rsidRPr="006D3B7E">
        <w:rPr>
          <w:rFonts w:cs="Arial"/>
          <w:bCs/>
          <w:sz w:val="24"/>
          <w:szCs w:val="24"/>
        </w:rPr>
        <w:t xml:space="preserve">; </w:t>
      </w:r>
      <w:r w:rsidRPr="006D3B7E">
        <w:rPr>
          <w:rFonts w:cs="Arial"/>
          <w:bCs/>
          <w:sz w:val="24"/>
          <w:szCs w:val="24"/>
        </w:rPr>
        <w:fldChar w:fldCharType="begin"/>
      </w:r>
      <w:r w:rsidR="00A41B88">
        <w:rPr>
          <w:rFonts w:cs="Arial"/>
          <w:bCs/>
          <w:sz w:val="24"/>
          <w:szCs w:val="24"/>
        </w:rPr>
        <w:instrText xml:space="preserve"> ADDIN EN.CITE &lt;EndNote&gt;&lt;Cite&gt;&lt;Author&gt;Kail&lt;/Author&gt;&lt;Year&gt;2015&lt;/Year&gt;&lt;RecNum&gt;20&lt;/RecNum&gt;&lt;DisplayText&gt;Kail et al., 2015&lt;/DisplayText&gt;&lt;record&gt;&lt;rec-number&gt;20&lt;/rec-number&gt;&lt;foreign-keys&gt;&lt;key app="EN" db-id="pwd9fd0a82x9f1etvxfv9wasxdzz5wwz20xt" timestamp="1744815923"&gt;20&lt;/key&gt;&lt;/foreign-keys&gt;&lt;ref-type name="Journal Article"&gt;17&lt;/ref-type&gt;&lt;contributors&gt;&lt;authors&gt;&lt;author&gt;Kail, Jochem&lt;/author&gt;&lt;author&gt;Brabec, Karel&lt;/author&gt;&lt;author&gt;Poppe, Michaela&lt;/author&gt;&lt;author&gt;Januschke, Kathrin&lt;/author&gt;&lt;/authors&gt;&lt;/contributors&gt;&lt;titles&gt;&lt;title&gt;The effect of river restoration on fish, macroinvertebrates and aquatic macrophytes: A meta-analysis&lt;/title&gt;&lt;secondary-title&gt;Ecological Indicators&lt;/secondary-title&gt;&lt;/titles&gt;&lt;periodical&gt;&lt;full-title&gt;Ecological Indicators&lt;/full-title&gt;&lt;/periodical&gt;&lt;pages&gt;311-321&lt;/pages&gt;&lt;volume&gt;58&lt;/volume&gt;&lt;keywords&gt;&lt;keyword&gt;Monitoring&lt;/keyword&gt;&lt;keyword&gt;Rehabilitation&lt;/keyword&gt;&lt;keyword&gt;Restoration measures&lt;/keyword&gt;&lt;keyword&gt;Review&lt;/keyword&gt;&lt;keyword&gt;River management&lt;/keyword&gt;&lt;keyword&gt;Water Framework Directive&lt;/keyword&gt;&lt;/keywords&gt;&lt;dates&gt;&lt;year&gt;2015&lt;/year&gt;&lt;pub-dates&gt;&lt;date&gt;2015/11/01/&lt;/date&gt;&lt;/pub-dates&gt;&lt;/dates&gt;&lt;isbn&gt;1470-160X&lt;/isbn&gt;&lt;urls&gt;&lt;related-urls&gt;&lt;url&gt;https://www.sciencedirect.com/science/article/pii/S1470160X15003362&lt;/url&gt;&lt;/related-urls&gt;&lt;/urls&gt;&lt;electronic-resource-num&gt;10.1016/j.ecolind.2015.06.011&lt;/electronic-resource-num&gt;&lt;/record&gt;&lt;/Cite&gt;&lt;/EndNote&gt;</w:instrText>
      </w:r>
      <w:r w:rsidRPr="006D3B7E">
        <w:rPr>
          <w:rFonts w:cs="Arial"/>
          <w:bCs/>
          <w:sz w:val="24"/>
          <w:szCs w:val="24"/>
        </w:rPr>
        <w:fldChar w:fldCharType="separate"/>
      </w:r>
      <w:r w:rsidR="00A41B88">
        <w:rPr>
          <w:rFonts w:cs="Arial"/>
          <w:bCs/>
          <w:noProof/>
          <w:sz w:val="24"/>
          <w:szCs w:val="24"/>
        </w:rPr>
        <w:t>Kail et al., 2015</w:t>
      </w:r>
      <w:r w:rsidRPr="006D3B7E">
        <w:rPr>
          <w:rFonts w:cs="Arial"/>
          <w:bCs/>
          <w:sz w:val="24"/>
          <w:szCs w:val="24"/>
        </w:rPr>
        <w:fldChar w:fldCharType="end"/>
      </w:r>
      <w:r w:rsidRPr="006D3B7E">
        <w:rPr>
          <w:rFonts w:cs="Arial"/>
          <w:bCs/>
          <w:sz w:val="24"/>
          <w:szCs w:val="24"/>
        </w:rPr>
        <w:t>).</w:t>
      </w:r>
    </w:p>
    <w:p w14:paraId="4439EDFE" w14:textId="01EFD64E" w:rsidR="003B41AC" w:rsidRPr="006D3B7E" w:rsidRDefault="003B41AC" w:rsidP="003B41AC">
      <w:pPr>
        <w:rPr>
          <w:rFonts w:cs="Arial"/>
          <w:bCs/>
          <w:sz w:val="24"/>
          <w:szCs w:val="24"/>
        </w:rPr>
      </w:pPr>
      <w:r w:rsidRPr="006D3B7E">
        <w:rPr>
          <w:rFonts w:cs="Arial"/>
          <w:bCs/>
          <w:sz w:val="24"/>
          <w:szCs w:val="24"/>
        </w:rPr>
        <w:t xml:space="preserve">Understanding the physical and ecological </w:t>
      </w:r>
      <w:r w:rsidR="005D4276" w:rsidRPr="006D3B7E">
        <w:rPr>
          <w:rFonts w:cs="Arial"/>
          <w:bCs/>
          <w:sz w:val="24"/>
          <w:szCs w:val="24"/>
        </w:rPr>
        <w:t xml:space="preserve">consequences of </w:t>
      </w:r>
      <w:r w:rsidR="00A67E1A" w:rsidRPr="006D3B7E">
        <w:rPr>
          <w:rFonts w:cs="Arial"/>
          <w:bCs/>
          <w:sz w:val="24"/>
          <w:szCs w:val="24"/>
        </w:rPr>
        <w:t xml:space="preserve">river </w:t>
      </w:r>
      <w:r w:rsidR="004464A9" w:rsidRPr="006D3B7E">
        <w:rPr>
          <w:rFonts w:cs="Arial"/>
          <w:bCs/>
          <w:sz w:val="24"/>
          <w:szCs w:val="24"/>
        </w:rPr>
        <w:t xml:space="preserve">restoration </w:t>
      </w:r>
      <w:r w:rsidRPr="006D3B7E">
        <w:rPr>
          <w:rFonts w:cs="Arial"/>
          <w:bCs/>
          <w:sz w:val="24"/>
          <w:szCs w:val="24"/>
        </w:rPr>
        <w:t>over</w:t>
      </w:r>
      <w:r w:rsidR="00A67E1A" w:rsidRPr="006D3B7E">
        <w:rPr>
          <w:rFonts w:cs="Arial"/>
          <w:bCs/>
          <w:sz w:val="24"/>
          <w:szCs w:val="24"/>
        </w:rPr>
        <w:t xml:space="preserve"> appropriate spatial and temporal scales is essential </w:t>
      </w:r>
      <w:r w:rsidR="00C17816" w:rsidRPr="006D3B7E">
        <w:rPr>
          <w:rFonts w:cs="Arial"/>
          <w:bCs/>
          <w:sz w:val="24"/>
          <w:szCs w:val="24"/>
        </w:rPr>
        <w:t xml:space="preserve">in </w:t>
      </w:r>
      <w:r w:rsidR="00A67E1A" w:rsidRPr="006D3B7E">
        <w:rPr>
          <w:rFonts w:cs="Arial"/>
          <w:bCs/>
          <w:sz w:val="24"/>
          <w:szCs w:val="24"/>
        </w:rPr>
        <w:t xml:space="preserve">advancing </w:t>
      </w:r>
      <w:r w:rsidRPr="006D3B7E">
        <w:rPr>
          <w:rFonts w:cs="Arial"/>
          <w:bCs/>
          <w:sz w:val="24"/>
          <w:szCs w:val="24"/>
        </w:rPr>
        <w:t>sound practice (</w:t>
      </w:r>
      <w:r w:rsidRPr="006D3B7E">
        <w:rPr>
          <w:rFonts w:cs="Arial"/>
          <w:bCs/>
          <w:sz w:val="24"/>
          <w:szCs w:val="24"/>
        </w:rPr>
        <w:fldChar w:fldCharType="begin"/>
      </w:r>
      <w:r w:rsidR="00A41B88">
        <w:rPr>
          <w:rFonts w:cs="Arial"/>
          <w:bCs/>
          <w:sz w:val="24"/>
          <w:szCs w:val="24"/>
        </w:rPr>
        <w:instrText xml:space="preserve"> ADDIN EN.CITE &lt;EndNote&gt;&lt;Cite&gt;&lt;Author&gt;Lu&lt;/Author&gt;&lt;Year&gt;2019&lt;/Year&gt;&lt;RecNum&gt;21&lt;/RecNum&gt;&lt;DisplayText&gt;Lu et al., 2019&lt;/DisplayText&gt;&lt;record&gt;&lt;rec-number&gt;21&lt;/rec-number&gt;&lt;foreign-keys&gt;&lt;key app="EN" db-id="pwd9fd0a82x9f1etvxfv9wasxdzz5wwz20xt" timestamp="1744815923"&gt;21&lt;/key&gt;&lt;/foreign-keys&gt;&lt;ref-type name="Journal Article"&gt;17&lt;/ref-type&gt;&lt;contributors&gt;&lt;authors&gt;&lt;author&gt;Lu, Weiwei&lt;/author&gt;&lt;author&gt;Arias Font, Raquel&lt;/author&gt;&lt;author&gt;Cheng, Shuiping&lt;/author&gt;&lt;author&gt;Wang, Jieqiong&lt;/author&gt;&lt;author&gt;Kollmann, Johannes&lt;/author&gt;&lt;/authors&gt;&lt;/contributors&gt;&lt;titles&gt;&lt;title&gt;Assessing the context and ecological effects of river restoration – A meta-analysis&lt;/title&gt;&lt;secondary-title&gt;Ecological Engineering&lt;/secondary-title&gt;&lt;/titles&gt;&lt;periodical&gt;&lt;full-title&gt;Ecological Engineering&lt;/full-title&gt;&lt;/periodical&gt;&lt;pages&gt;30-37&lt;/pages&gt;&lt;volume&gt;136&lt;/volume&gt;&lt;keywords&gt;&lt;keyword&gt;Biodiversity&lt;/keyword&gt;&lt;keyword&gt;Degradation type&lt;/keyword&gt;&lt;keyword&gt;Ecosystem services&lt;/keyword&gt;&lt;keyword&gt;Organism group&lt;/keyword&gt;&lt;keyword&gt;Restoration age&lt;/keyword&gt;&lt;keyword&gt;Restoration techniques&lt;/keyword&gt;&lt;/keywords&gt;&lt;dates&gt;&lt;year&gt;2019&lt;/year&gt;&lt;pub-dates&gt;&lt;date&gt;2019/10/01/&lt;/date&gt;&lt;/pub-dates&gt;&lt;/dates&gt;&lt;isbn&gt;0925-8574&lt;/isbn&gt;&lt;urls&gt;&lt;related-urls&gt;&lt;url&gt;https://www.sciencedirect.com/science/article/pii/S0925857419302010&lt;/url&gt;&lt;/related-urls&gt;&lt;/urls&gt;&lt;electronic-resource-num&gt;https://doi.org/10.1016/j.ecoleng.2019.06.004&lt;/electronic-resource-num&gt;&lt;/record&gt;&lt;/Cite&gt;&lt;/EndNote&gt;</w:instrText>
      </w:r>
      <w:r w:rsidRPr="006D3B7E">
        <w:rPr>
          <w:rFonts w:cs="Arial"/>
          <w:bCs/>
          <w:sz w:val="24"/>
          <w:szCs w:val="24"/>
        </w:rPr>
        <w:fldChar w:fldCharType="separate"/>
      </w:r>
      <w:r w:rsidR="00A41B88">
        <w:rPr>
          <w:rFonts w:cs="Arial"/>
          <w:bCs/>
          <w:noProof/>
          <w:sz w:val="24"/>
          <w:szCs w:val="24"/>
        </w:rPr>
        <w:t>Lu et al., 2019</w:t>
      </w:r>
      <w:r w:rsidRPr="006D3B7E">
        <w:rPr>
          <w:rFonts w:cs="Arial"/>
          <w:bCs/>
          <w:sz w:val="24"/>
          <w:szCs w:val="24"/>
        </w:rPr>
        <w:fldChar w:fldCharType="end"/>
      </w:r>
      <w:r w:rsidRPr="006D3B7E">
        <w:rPr>
          <w:rFonts w:cs="Arial"/>
          <w:bCs/>
          <w:sz w:val="24"/>
          <w:szCs w:val="24"/>
        </w:rPr>
        <w:t xml:space="preserve">; </w:t>
      </w:r>
      <w:r w:rsidRPr="006D3B7E">
        <w:rPr>
          <w:rFonts w:cs="Arial"/>
          <w:bCs/>
          <w:sz w:val="24"/>
          <w:szCs w:val="24"/>
        </w:rPr>
        <w:fldChar w:fldCharType="begin"/>
      </w:r>
      <w:r w:rsidR="00A41B88">
        <w:rPr>
          <w:rFonts w:cs="Arial"/>
          <w:bCs/>
          <w:sz w:val="24"/>
          <w:szCs w:val="24"/>
        </w:rPr>
        <w:instrText xml:space="preserve"> ADDIN EN.CITE &lt;EndNote&gt;&lt;Cite&gt;&lt;Author&gt;England&lt;/Author&gt;&lt;Year&gt;2021&lt;/Year&gt;&lt;RecNum&gt;22&lt;/RecNum&gt;&lt;DisplayText&gt;England et al., 2021&lt;/DisplayText&gt;&lt;record&gt;&lt;rec-number&gt;22&lt;/rec-number&gt;&lt;foreign-keys&gt;&lt;key app="EN" db-id="pwd9fd0a82x9f1etvxfv9wasxdzz5wwz20xt" timestamp="1744815923"&gt;22&lt;/key&gt;&lt;/foreign-keys&gt;&lt;ref-type name="Journal Article"&gt;17&lt;/ref-type&gt;&lt;contributors&gt;&lt;authors&gt;&lt;author&gt;England, Judy&lt;/author&gt;&lt;author&gt;Angelopoulos, Natalie&lt;/author&gt;&lt;author&gt;Cooksley, Susan&lt;/author&gt;&lt;author&gt;Dodd, Jennifer&lt;/author&gt;&lt;author&gt;Gill, A. B.&lt;/author&gt;&lt;author&gt;Gilvear, David&lt;/author&gt;&lt;author&gt;Johnson, Matthew&lt;/author&gt;&lt;author&gt;Naura, Marc&lt;/author&gt;&lt;author&gt;O’Hare, Matthew&lt;/author&gt;&lt;author&gt;Tree, Angus&lt;/author&gt;&lt;author&gt;Wheeldon, Jennifer&lt;/author&gt;&lt;author&gt;Wilkes, Martin&lt;/author&gt;&lt;/authors&gt;&lt;/contributors&gt;&lt;titles&gt;&lt;title&gt;Best Practices for Monitoring and Assessing the Ecological Response to River Restoration&lt;/title&gt;&lt;secondary-title&gt;Water&lt;/secondary-title&gt;&lt;/titles&gt;&lt;periodical&gt;&lt;full-title&gt;Water&lt;/full-title&gt;&lt;/periodical&gt;&lt;pages&gt;3352&lt;/pages&gt;&lt;volume&gt;13&lt;/volume&gt;&lt;dates&gt;&lt;year&gt;2021&lt;/year&gt;&lt;pub-dates&gt;&lt;date&gt;11/26&lt;/date&gt;&lt;/pub-dates&gt;&lt;/dates&gt;&lt;urls&gt;&lt;/urls&gt;&lt;electronic-resource-num&gt;10.3390/w13233352&lt;/electronic-resource-num&gt;&lt;/record&gt;&lt;/Cite&gt;&lt;/EndNote&gt;</w:instrText>
      </w:r>
      <w:r w:rsidRPr="006D3B7E">
        <w:rPr>
          <w:rFonts w:cs="Arial"/>
          <w:bCs/>
          <w:sz w:val="24"/>
          <w:szCs w:val="24"/>
        </w:rPr>
        <w:fldChar w:fldCharType="separate"/>
      </w:r>
      <w:r w:rsidR="00A41B88">
        <w:rPr>
          <w:rFonts w:cs="Arial"/>
          <w:bCs/>
          <w:noProof/>
          <w:sz w:val="24"/>
          <w:szCs w:val="24"/>
        </w:rPr>
        <w:t>England et al., 2021</w:t>
      </w:r>
      <w:r w:rsidRPr="006D3B7E">
        <w:rPr>
          <w:rFonts w:cs="Arial"/>
          <w:bCs/>
          <w:sz w:val="24"/>
          <w:szCs w:val="24"/>
        </w:rPr>
        <w:fldChar w:fldCharType="end"/>
      </w:r>
      <w:r w:rsidRPr="006D3B7E">
        <w:rPr>
          <w:rFonts w:cs="Arial"/>
          <w:bCs/>
          <w:sz w:val="24"/>
          <w:szCs w:val="24"/>
        </w:rPr>
        <w:t xml:space="preserve">). </w:t>
      </w:r>
      <w:r w:rsidR="00A67E1A" w:rsidRPr="006D3B7E">
        <w:rPr>
          <w:rFonts w:cs="Arial"/>
          <w:bCs/>
          <w:sz w:val="24"/>
          <w:szCs w:val="24"/>
        </w:rPr>
        <w:t>T</w:t>
      </w:r>
      <w:r w:rsidRPr="006D3B7E">
        <w:rPr>
          <w:rFonts w:cs="Arial"/>
          <w:bCs/>
          <w:sz w:val="24"/>
          <w:szCs w:val="24"/>
        </w:rPr>
        <w:t xml:space="preserve">ime since restoration </w:t>
      </w:r>
      <w:r w:rsidR="00A67E1A" w:rsidRPr="006D3B7E">
        <w:rPr>
          <w:rFonts w:cs="Arial"/>
          <w:bCs/>
          <w:sz w:val="24"/>
          <w:szCs w:val="24"/>
        </w:rPr>
        <w:t>is known to be</w:t>
      </w:r>
      <w:r w:rsidRPr="006D3B7E">
        <w:rPr>
          <w:rFonts w:cs="Arial"/>
          <w:bCs/>
          <w:sz w:val="24"/>
          <w:szCs w:val="24"/>
        </w:rPr>
        <w:t xml:space="preserve"> a key predictor of ecological response (e.g. </w:t>
      </w:r>
      <w:r w:rsidRPr="006D3B7E">
        <w:rPr>
          <w:rFonts w:cs="Arial"/>
          <w:bCs/>
          <w:sz w:val="24"/>
          <w:szCs w:val="24"/>
        </w:rPr>
        <w:fldChar w:fldCharType="begin"/>
      </w:r>
      <w:r w:rsidR="00A41B88">
        <w:rPr>
          <w:rFonts w:cs="Arial"/>
          <w:bCs/>
          <w:sz w:val="24"/>
          <w:szCs w:val="24"/>
        </w:rPr>
        <w:instrText xml:space="preserve"> ADDIN EN.CITE &lt;EndNote&gt;&lt;Cite&gt;&lt;Author&gt;Kail&lt;/Author&gt;&lt;Year&gt;2015&lt;/Year&gt;&lt;RecNum&gt;20&lt;/RecNum&gt;&lt;DisplayText&gt;Kail et al., 2015&lt;/DisplayText&gt;&lt;record&gt;&lt;rec-number&gt;20&lt;/rec-number&gt;&lt;foreign-keys&gt;&lt;key app="EN" db-id="pwd9fd0a82x9f1etvxfv9wasxdzz5wwz20xt" timestamp="1744815923"&gt;20&lt;/key&gt;&lt;/foreign-keys&gt;&lt;ref-type name="Journal Article"&gt;17&lt;/ref-type&gt;&lt;contributors&gt;&lt;authors&gt;&lt;author&gt;Kail, Jochem&lt;/author&gt;&lt;author&gt;Brabec, Karel&lt;/author&gt;&lt;author&gt;Poppe, Michaela&lt;/author&gt;&lt;author&gt;Januschke, Kathrin&lt;/author&gt;&lt;/authors&gt;&lt;/contributors&gt;&lt;titles&gt;&lt;title&gt;The effect of river restoration on fish, macroinvertebrates and aquatic macrophytes: A meta-analysis&lt;/title&gt;&lt;secondary-title&gt;Ecological Indicators&lt;/secondary-title&gt;&lt;/titles&gt;&lt;periodical&gt;&lt;full-title&gt;Ecological Indicators&lt;/full-title&gt;&lt;/periodical&gt;&lt;pages&gt;311-321&lt;/pages&gt;&lt;volume&gt;58&lt;/volume&gt;&lt;keywords&gt;&lt;keyword&gt;Monitoring&lt;/keyword&gt;&lt;keyword&gt;Rehabilitation&lt;/keyword&gt;&lt;keyword&gt;Restoration measures&lt;/keyword&gt;&lt;keyword&gt;Review&lt;/keyword&gt;&lt;keyword&gt;River management&lt;/keyword&gt;&lt;keyword&gt;Water Framework Directive&lt;/keyword&gt;&lt;/keywords&gt;&lt;dates&gt;&lt;year&gt;2015&lt;/year&gt;&lt;pub-dates&gt;&lt;date&gt;2015/11/01/&lt;/date&gt;&lt;/pub-dates&gt;&lt;/dates&gt;&lt;isbn&gt;1470-160X&lt;/isbn&gt;&lt;urls&gt;&lt;related-urls&gt;&lt;url&gt;https://www.sciencedirect.com/science/article/pii/S1470160X15003362&lt;/url&gt;&lt;/related-urls&gt;&lt;/urls&gt;&lt;electronic-resource-num&gt;10.1016/j.ecolind.2015.06.011&lt;/electronic-resource-num&gt;&lt;/record&gt;&lt;/Cite&gt;&lt;/EndNote&gt;</w:instrText>
      </w:r>
      <w:r w:rsidRPr="006D3B7E">
        <w:rPr>
          <w:rFonts w:cs="Arial"/>
          <w:bCs/>
          <w:sz w:val="24"/>
          <w:szCs w:val="24"/>
        </w:rPr>
        <w:fldChar w:fldCharType="separate"/>
      </w:r>
      <w:r w:rsidR="00A41B88">
        <w:rPr>
          <w:rFonts w:cs="Arial"/>
          <w:bCs/>
          <w:noProof/>
          <w:sz w:val="24"/>
          <w:szCs w:val="24"/>
        </w:rPr>
        <w:t>Kail et al., 2015</w:t>
      </w:r>
      <w:r w:rsidRPr="006D3B7E">
        <w:rPr>
          <w:rFonts w:cs="Arial"/>
          <w:bCs/>
          <w:sz w:val="24"/>
          <w:szCs w:val="24"/>
        </w:rPr>
        <w:fldChar w:fldCharType="end"/>
      </w:r>
      <w:r w:rsidRPr="006D3B7E">
        <w:rPr>
          <w:rFonts w:cs="Arial"/>
          <w:bCs/>
          <w:sz w:val="24"/>
          <w:szCs w:val="24"/>
        </w:rPr>
        <w:t>),</w:t>
      </w:r>
      <w:r w:rsidR="00A67E1A" w:rsidRPr="006D3B7E">
        <w:rPr>
          <w:rFonts w:cs="Arial"/>
          <w:bCs/>
          <w:sz w:val="24"/>
          <w:szCs w:val="24"/>
        </w:rPr>
        <w:t xml:space="preserve"> although</w:t>
      </w:r>
      <w:r w:rsidRPr="006D3B7E">
        <w:rPr>
          <w:rFonts w:cs="Arial"/>
          <w:bCs/>
          <w:sz w:val="24"/>
          <w:szCs w:val="24"/>
        </w:rPr>
        <w:t xml:space="preserve"> trajectories </w:t>
      </w:r>
      <w:r w:rsidR="00F748BD" w:rsidRPr="006D3B7E">
        <w:rPr>
          <w:rFonts w:cs="Arial"/>
          <w:bCs/>
          <w:sz w:val="24"/>
          <w:szCs w:val="24"/>
        </w:rPr>
        <w:t>are often</w:t>
      </w:r>
      <w:r w:rsidRPr="006D3B7E">
        <w:rPr>
          <w:rFonts w:cs="Arial"/>
          <w:bCs/>
          <w:sz w:val="24"/>
          <w:szCs w:val="24"/>
        </w:rPr>
        <w:t xml:space="preserve"> non-linear (e.g. the reversal of initial benefits due to gradual silt ingression;</w:t>
      </w:r>
      <w:r w:rsidR="00D766BE">
        <w:rPr>
          <w:rFonts w:cs="Arial"/>
          <w:bCs/>
          <w:sz w:val="24"/>
          <w:szCs w:val="24"/>
        </w:rPr>
        <w:t xml:space="preserve"> </w:t>
      </w:r>
      <w:r w:rsidR="00D766BE">
        <w:rPr>
          <w:rFonts w:cs="Arial"/>
          <w:bCs/>
          <w:sz w:val="24"/>
          <w:szCs w:val="24"/>
        </w:rPr>
        <w:fldChar w:fldCharType="begin"/>
      </w:r>
      <w:r w:rsidR="00A41B88">
        <w:rPr>
          <w:rFonts w:cs="Arial"/>
          <w:bCs/>
          <w:sz w:val="24"/>
          <w:szCs w:val="24"/>
        </w:rPr>
        <w:instrText xml:space="preserve"> ADDIN EN.CITE &lt;EndNote&gt;&lt;Cite&gt;&lt;Author&gt;Pulg&lt;/Author&gt;&lt;Year&gt;2013&lt;/Year&gt;&lt;RecNum&gt;11&lt;/RecNum&gt;&lt;DisplayText&gt;Pulg et al., 2013&lt;/DisplayText&gt;&lt;record&gt;&lt;rec-number&gt;11&lt;/rec-number&gt;&lt;foreign-keys&gt;&lt;key app="EN" db-id="pwd9fd0a82x9f1etvxfv9wasxdzz5wwz20xt" timestamp="1744815921"&gt;11&lt;/key&gt;&lt;/foreign-keys&gt;&lt;ref-type name="Journal Article"&gt;17&lt;/ref-type&gt;&lt;contributors&gt;&lt;authors&gt;&lt;author&gt;Pulg, Ulrich&lt;/author&gt;&lt;author&gt;Barlaup, Bjørn&lt;/author&gt;&lt;author&gt;Sternecker, Katharina&lt;/author&gt;&lt;author&gt;Trepl, Ludwig&lt;/author&gt;&lt;author&gt;Unfer, Günther&lt;/author&gt;&lt;/authors&gt;&lt;/contributors&gt;&lt;titles&gt;&lt;title&gt;Restoration of Spawning Habitats of Brown Trout (Salmo trutta) in a Regulated Chalk Stream&lt;/title&gt;&lt;secondary-title&gt;River Research and Applications&lt;/secondary-title&gt;&lt;/titles&gt;&lt;periodical&gt;&lt;full-title&gt;River Research and Applications&lt;/full-title&gt;&lt;/periodical&gt;&lt;volume&gt;29&lt;/volume&gt;&lt;dates&gt;&lt;year&gt;2013&lt;/year&gt;&lt;pub-dates&gt;&lt;date&gt;02/01&lt;/date&gt;&lt;/pub-dates&gt;&lt;/dates&gt;&lt;urls&gt;&lt;/urls&gt;&lt;electronic-resource-num&gt;10.1002/rra.1594&lt;/electronic-resource-num&gt;&lt;/record&gt;&lt;/Cite&gt;&lt;/EndNote&gt;</w:instrText>
      </w:r>
      <w:r w:rsidR="00D766BE">
        <w:rPr>
          <w:rFonts w:cs="Arial"/>
          <w:bCs/>
          <w:sz w:val="24"/>
          <w:szCs w:val="24"/>
        </w:rPr>
        <w:fldChar w:fldCharType="separate"/>
      </w:r>
      <w:r w:rsidR="00A41B88">
        <w:rPr>
          <w:rFonts w:cs="Arial"/>
          <w:bCs/>
          <w:noProof/>
          <w:sz w:val="24"/>
          <w:szCs w:val="24"/>
        </w:rPr>
        <w:t>Pulg et al., 2013</w:t>
      </w:r>
      <w:r w:rsidR="00D766BE">
        <w:rPr>
          <w:rFonts w:cs="Arial"/>
          <w:bCs/>
          <w:sz w:val="24"/>
          <w:szCs w:val="24"/>
        </w:rPr>
        <w:fldChar w:fldCharType="end"/>
      </w:r>
      <w:r w:rsidRPr="006D3B7E">
        <w:rPr>
          <w:rFonts w:cs="Arial"/>
          <w:bCs/>
          <w:sz w:val="24"/>
          <w:szCs w:val="24"/>
        </w:rPr>
        <w:t xml:space="preserve">) and vary with site characteristics (e.g. river discharge; </w:t>
      </w:r>
      <w:r w:rsidRPr="006D3B7E">
        <w:rPr>
          <w:rFonts w:cs="Arial"/>
          <w:bCs/>
          <w:sz w:val="24"/>
          <w:szCs w:val="24"/>
        </w:rPr>
        <w:fldChar w:fldCharType="begin"/>
      </w:r>
      <w:r w:rsidR="00A41B88">
        <w:rPr>
          <w:rFonts w:cs="Arial"/>
          <w:bCs/>
          <w:sz w:val="24"/>
          <w:szCs w:val="24"/>
        </w:rPr>
        <w:instrText xml:space="preserve"> ADDIN EN.CITE &lt;EndNote&gt;&lt;Cite&gt;&lt;Author&gt;Carlson&lt;/Author&gt;&lt;Year&gt;2018&lt;/Year&gt;&lt;RecNum&gt;23&lt;/RecNum&gt;&lt;DisplayText&gt;Carlson et al., 2018&lt;/DisplayText&gt;&lt;record&gt;&lt;rec-number&gt;23&lt;/rec-number&gt;&lt;foreign-keys&gt;&lt;key app="EN" db-id="pwd9fd0a82x9f1etvxfv9wasxdzz5wwz20xt" timestamp="1744815923"&gt;23&lt;/key&gt;&lt;/foreign-keys&gt;&lt;ref-type name="Journal Article"&gt;17&lt;/ref-type&gt;&lt;contributors&gt;&lt;authors&gt;&lt;author&gt;Carlson, Peter Erich&lt;/author&gt;&lt;author&gt;Donadi, Serena&lt;/author&gt;&lt;author&gt;Sandin, Leonard&lt;/author&gt;&lt;/authors&gt;&lt;/contributors&gt;&lt;titles&gt;&lt;title&gt;Responses of macroinvertebrate communities to small dam removals: Implications for bioassessment and restoration&lt;/title&gt;&lt;secondary-title&gt;Journal of Applied Ecology&lt;/secondary-title&gt;&lt;/titles&gt;&lt;periodical&gt;&lt;full-title&gt;Journal of Applied Ecology&lt;/full-title&gt;&lt;/periodical&gt;&lt;pages&gt;1896-1907&lt;/pages&gt;&lt;volume&gt;55&lt;/volume&gt;&lt;number&gt;4&lt;/number&gt;&lt;dates&gt;&lt;year&gt;2018&lt;/year&gt;&lt;/dates&gt;&lt;isbn&gt;0021-8901&lt;/isbn&gt;&lt;urls&gt;&lt;related-urls&gt;&lt;url&gt;https://besjournals.onlinelibrary.wiley.com/doi/abs/10.1111/1365-2664.13102&lt;/url&gt;&lt;/related-urls&gt;&lt;/urls&gt;&lt;electronic-resource-num&gt;10.1111/1365-2664.13102&lt;/electronic-resource-num&gt;&lt;/record&gt;&lt;/Cite&gt;&lt;/EndNote&gt;</w:instrText>
      </w:r>
      <w:r w:rsidRPr="006D3B7E">
        <w:rPr>
          <w:rFonts w:cs="Arial"/>
          <w:bCs/>
          <w:sz w:val="24"/>
          <w:szCs w:val="24"/>
        </w:rPr>
        <w:fldChar w:fldCharType="separate"/>
      </w:r>
      <w:r w:rsidR="00A41B88">
        <w:rPr>
          <w:rFonts w:cs="Arial"/>
          <w:bCs/>
          <w:noProof/>
          <w:sz w:val="24"/>
          <w:szCs w:val="24"/>
        </w:rPr>
        <w:t>Carlson et al., 2018</w:t>
      </w:r>
      <w:r w:rsidRPr="006D3B7E">
        <w:rPr>
          <w:rFonts w:cs="Arial"/>
          <w:bCs/>
          <w:sz w:val="24"/>
          <w:szCs w:val="24"/>
        </w:rPr>
        <w:fldChar w:fldCharType="end"/>
      </w:r>
      <w:r w:rsidRPr="006D3B7E">
        <w:rPr>
          <w:rFonts w:cs="Arial"/>
          <w:bCs/>
          <w:sz w:val="24"/>
          <w:szCs w:val="24"/>
        </w:rPr>
        <w:t>), colonisation potential (</w:t>
      </w:r>
      <w:r w:rsidRPr="006D3B7E">
        <w:rPr>
          <w:rFonts w:cs="Arial"/>
          <w:sz w:val="24"/>
          <w:szCs w:val="24"/>
        </w:rPr>
        <w:fldChar w:fldCharType="begin"/>
      </w:r>
      <w:r w:rsidR="00A41B88">
        <w:rPr>
          <w:rFonts w:cs="Arial"/>
          <w:sz w:val="24"/>
          <w:szCs w:val="24"/>
        </w:rPr>
        <w:instrText xml:space="preserve"> ADDIN EN.CITE &lt;EndNote&gt;&lt;Cite&gt;&lt;Author&gt;Langford&lt;/Author&gt;&lt;Year&gt;2009&lt;/Year&gt;&lt;RecNum&gt;24&lt;/RecNum&gt;&lt;DisplayText&gt;Langford et al., 2009&lt;/DisplayText&gt;&lt;record&gt;&lt;rec-number&gt;24&lt;/rec-number&gt;&lt;foreign-keys&gt;&lt;key app="EN" db-id="pwd9fd0a82x9f1etvxfv9wasxdzz5wwz20xt" timestamp="1744815924"&gt;24&lt;/key&gt;&lt;/foreign-keys&gt;&lt;ref-type name="Journal Article"&gt;17&lt;/ref-type&gt;&lt;contributors&gt;&lt;authors&gt;&lt;author&gt;Langford, T. E. L.&lt;/author&gt;&lt;author&gt;Shaw, P. J.&lt;/author&gt;&lt;author&gt;Ferguson, A. J. D.&lt;/author&gt;&lt;author&gt;Howard, S. R.&lt;/author&gt;&lt;/authors&gt;&lt;/contributors&gt;&lt;titles&gt;&lt;title&gt;Long-term recovery of macroinvertebrate biota in grossly polluted streams: Re-colonisation as a constraint to ecological quality&lt;/title&gt;&lt;secondary-title&gt;Ecological Indicators&lt;/secondary-title&gt;&lt;/titles&gt;&lt;periodical&gt;&lt;full-title&gt;Ecological Indicators&lt;/full-title&gt;&lt;/periodical&gt;&lt;pages&gt;1064-1077&lt;/pages&gt;&lt;volume&gt;9&lt;/volume&gt;&lt;number&gt;6&lt;/number&gt;&lt;keywords&gt;&lt;keyword&gt;Rivers&lt;/keyword&gt;&lt;keyword&gt;Pollution&lt;/keyword&gt;&lt;keyword&gt;Recovery&lt;/keyword&gt;&lt;keyword&gt;Macroinvertebrates&lt;/keyword&gt;&lt;keyword&gt;Long-term data&lt;/keyword&gt;&lt;keyword&gt;Water framework directive&lt;/keyword&gt;&lt;/keywords&gt;&lt;dates&gt;&lt;year&gt;2009&lt;/year&gt;&lt;pub-dates&gt;&lt;date&gt;2009/11/01/&lt;/date&gt;&lt;/pub-dates&gt;&lt;/dates&gt;&lt;isbn&gt;1470-160X&lt;/isbn&gt;&lt;urls&gt;&lt;related-urls&gt;&lt;url&gt;https://www.sciencedirect.com/science/article/pii/S1470160X08001866&lt;/url&gt;&lt;/related-urls&gt;&lt;/urls&gt;&lt;electronic-resource-num&gt;https://doi.org/10.1016/j.ecolind.2008.12.012&lt;/electronic-resource-num&gt;&lt;/record&gt;&lt;/Cite&gt;&lt;/EndNote&gt;</w:instrText>
      </w:r>
      <w:r w:rsidRPr="006D3B7E">
        <w:rPr>
          <w:rFonts w:cs="Arial"/>
          <w:sz w:val="24"/>
          <w:szCs w:val="24"/>
        </w:rPr>
        <w:fldChar w:fldCharType="separate"/>
      </w:r>
      <w:r w:rsidR="00A41B88">
        <w:rPr>
          <w:rFonts w:cs="Arial"/>
          <w:noProof/>
          <w:sz w:val="24"/>
          <w:szCs w:val="24"/>
        </w:rPr>
        <w:t>Langford et al., 2009</w:t>
      </w:r>
      <w:r w:rsidRPr="006D3B7E">
        <w:rPr>
          <w:rFonts w:cs="Arial"/>
          <w:sz w:val="24"/>
          <w:szCs w:val="24"/>
        </w:rPr>
        <w:fldChar w:fldCharType="end"/>
      </w:r>
      <w:r w:rsidRPr="006D3B7E">
        <w:rPr>
          <w:rFonts w:cs="Arial"/>
          <w:sz w:val="24"/>
          <w:szCs w:val="24"/>
        </w:rPr>
        <w:t>),</w:t>
      </w:r>
      <w:r w:rsidRPr="006D3B7E">
        <w:rPr>
          <w:rFonts w:cs="Arial"/>
          <w:bCs/>
          <w:sz w:val="24"/>
          <w:szCs w:val="24"/>
        </w:rPr>
        <w:t xml:space="preserve"> ecological group of interest (</w:t>
      </w:r>
      <w:r w:rsidRPr="006D3B7E">
        <w:rPr>
          <w:rFonts w:cs="Arial"/>
          <w:bCs/>
          <w:sz w:val="24"/>
          <w:szCs w:val="24"/>
        </w:rPr>
        <w:fldChar w:fldCharType="begin"/>
      </w:r>
      <w:r w:rsidR="00A41B88">
        <w:rPr>
          <w:rFonts w:cs="Arial"/>
          <w:bCs/>
          <w:sz w:val="24"/>
          <w:szCs w:val="24"/>
        </w:rPr>
        <w:instrText xml:space="preserve"> ADDIN EN.CITE &lt;EndNote&gt;&lt;Cite&gt;&lt;Author&gt;Thompson&lt;/Author&gt;&lt;Year&gt;2018&lt;/Year&gt;&lt;RecNum&gt;25&lt;/RecNum&gt;&lt;DisplayText&gt;Thompson et al., 2018&lt;/DisplayText&gt;&lt;record&gt;&lt;rec-number&gt;25&lt;/rec-number&gt;&lt;foreign-keys&gt;&lt;key app="EN" db-id="pwd9fd0a82x9f1etvxfv9wasxdzz5wwz20xt" timestamp="1744815924"&gt;25&lt;/key&gt;&lt;/foreign-keys&gt;&lt;ref-type name="Journal Article"&gt;17&lt;/ref-type&gt;&lt;contributors&gt;&lt;authors&gt;&lt;author&gt;Thompson, Ross M.&lt;/author&gt;&lt;author&gt;King, Alison J.&lt;/author&gt;&lt;author&gt;Kingsford, Richard M.&lt;/author&gt;&lt;author&gt;Mac Nally, Ralph&lt;/author&gt;&lt;author&gt;Poff, N. LeRoy&lt;/author&gt;&lt;/authors&gt;&lt;/contributors&gt;&lt;titles&gt;&lt;title&gt;Legacies, lags and long-term trends: Effective flow restoration in a changed and changing world&lt;/title&gt;&lt;secondary-title&gt;Freshwater Biology&lt;/secondary-title&gt;&lt;/titles&gt;&lt;periodical&gt;&lt;full-title&gt;Freshwater Biology&lt;/full-title&gt;&lt;/periodical&gt;&lt;pages&gt;986-995&lt;/pages&gt;&lt;volume&gt;63&lt;/volume&gt;&lt;number&gt;8&lt;/number&gt;&lt;dates&gt;&lt;year&gt;2018&lt;/year&gt;&lt;/dates&gt;&lt;isbn&gt;0046-5070&lt;/isbn&gt;&lt;urls&gt;&lt;related-urls&gt;&lt;url&gt;https://onlinelibrary.wiley.com/doi/abs/10.1111/fwb.13029&lt;/url&gt;&lt;/related-urls&gt;&lt;/urls&gt;&lt;electronic-resource-num&gt;https://doi.org/10.1111/fwb.13029&lt;/electronic-resource-num&gt;&lt;/record&gt;&lt;/Cite&gt;&lt;/EndNote&gt;</w:instrText>
      </w:r>
      <w:r w:rsidRPr="006D3B7E">
        <w:rPr>
          <w:rFonts w:cs="Arial"/>
          <w:bCs/>
          <w:sz w:val="24"/>
          <w:szCs w:val="24"/>
        </w:rPr>
        <w:fldChar w:fldCharType="separate"/>
      </w:r>
      <w:r w:rsidR="00A41B88">
        <w:rPr>
          <w:rFonts w:cs="Arial"/>
          <w:bCs/>
          <w:noProof/>
          <w:sz w:val="24"/>
          <w:szCs w:val="24"/>
        </w:rPr>
        <w:t>Thompson et al., 2018</w:t>
      </w:r>
      <w:r w:rsidRPr="006D3B7E">
        <w:rPr>
          <w:rFonts w:cs="Arial"/>
          <w:bCs/>
          <w:sz w:val="24"/>
          <w:szCs w:val="24"/>
        </w:rPr>
        <w:fldChar w:fldCharType="end"/>
      </w:r>
      <w:r w:rsidRPr="006D3B7E">
        <w:rPr>
          <w:rFonts w:cs="Arial"/>
          <w:bCs/>
          <w:sz w:val="24"/>
          <w:szCs w:val="24"/>
        </w:rPr>
        <w:t xml:space="preserve">) and restoration approach </w:t>
      </w:r>
      <w:r w:rsidR="00A67E1A" w:rsidRPr="006D3B7E">
        <w:rPr>
          <w:rFonts w:cs="Arial"/>
          <w:bCs/>
          <w:sz w:val="24"/>
          <w:szCs w:val="24"/>
        </w:rPr>
        <w:t xml:space="preserve">adopted </w:t>
      </w:r>
      <w:r w:rsidRPr="006D3B7E">
        <w:rPr>
          <w:rFonts w:cs="Arial"/>
          <w:bCs/>
          <w:sz w:val="24"/>
          <w:szCs w:val="24"/>
        </w:rPr>
        <w:t>(</w:t>
      </w:r>
      <w:bookmarkStart w:id="4" w:name="_Hlk134037430"/>
      <w:r w:rsidRPr="006D3B7E">
        <w:rPr>
          <w:rFonts w:cs="Arial"/>
          <w:bCs/>
          <w:sz w:val="24"/>
          <w:szCs w:val="24"/>
        </w:rPr>
        <w:fldChar w:fldCharType="begin"/>
      </w:r>
      <w:r w:rsidR="00A41B88">
        <w:rPr>
          <w:rFonts w:cs="Arial"/>
          <w:bCs/>
          <w:sz w:val="24"/>
          <w:szCs w:val="24"/>
        </w:rPr>
        <w:instrText xml:space="preserve"> ADDIN EN.CITE &lt;EndNote&gt;&lt;Cite&gt;&lt;Author&gt;Gilvear&lt;/Author&gt;&lt;Year&gt;2013&lt;/Year&gt;&lt;RecNum&gt;26&lt;/RecNum&gt;&lt;DisplayText&gt;Gilvear et al., 2013&lt;/DisplayText&gt;&lt;record&gt;&lt;rec-number&gt;26&lt;/rec-number&gt;&lt;foreign-keys&gt;&lt;key app="EN" db-id="pwd9fd0a82x9f1etvxfv9wasxdzz5wwz20xt" timestamp="1744815924"&gt;26&lt;/key&gt;&lt;/foreign-keys&gt;&lt;ref-type name="Journal Article"&gt;17&lt;/ref-type&gt;&lt;contributors&gt;&lt;authors&gt;&lt;author&gt;Gilvear, David J.&lt;/author&gt;&lt;author&gt;Spray, Chris J.&lt;/author&gt;&lt;author&gt;Casas-Mulet, Roser&lt;/author&gt;&lt;/authors&gt;&lt;/contributors&gt;&lt;titles&gt;&lt;title&gt;River rehabilitation for the delivery of multiple ecosystem services at the river network scale&lt;/title&gt;&lt;secondary-title&gt;Journal of Environmental Management&lt;/secondary-title&gt;&lt;/titles&gt;&lt;periodical&gt;&lt;full-title&gt;Journal of Environmental Management&lt;/full-title&gt;&lt;/periodical&gt;&lt;pages&gt;30-43&lt;/pages&gt;&lt;volume&gt;126&lt;/volume&gt;&lt;keywords&gt;&lt;keyword&gt;River network scale&lt;/keyword&gt;&lt;keyword&gt;River rehabilitation&lt;/keyword&gt;&lt;keyword&gt;Ecosystem services&lt;/keyword&gt;&lt;keyword&gt;Flood control&lt;/keyword&gt;&lt;keyword&gt;Biodiversity&lt;/keyword&gt;&lt;keyword&gt;Fisheries&lt;/keyword&gt;&lt;keyword&gt;Water quality&lt;/keyword&gt;&lt;keyword&gt;Physical habitat&lt;/keyword&gt;&lt;/keywords&gt;&lt;dates&gt;&lt;year&gt;2013&lt;/year&gt;&lt;pub-dates&gt;&lt;date&gt;2013/09/15/&lt;/date&gt;&lt;/pub-dates&gt;&lt;/dates&gt;&lt;isbn&gt;0301-4797&lt;/isbn&gt;&lt;urls&gt;&lt;related-urls&gt;&lt;url&gt;https://www.sciencedirect.com/science/article/pii/S0301479713001904&lt;/url&gt;&lt;/related-urls&gt;&lt;/urls&gt;&lt;electronic-resource-num&gt;https://doi.org/10.1016/j.jenvman.2013.03.026&lt;/electronic-resource-num&gt;&lt;/record&gt;&lt;/Cite&gt;&lt;/EndNote&gt;</w:instrText>
      </w:r>
      <w:r w:rsidRPr="006D3B7E">
        <w:rPr>
          <w:rFonts w:cs="Arial"/>
          <w:bCs/>
          <w:sz w:val="24"/>
          <w:szCs w:val="24"/>
        </w:rPr>
        <w:fldChar w:fldCharType="separate"/>
      </w:r>
      <w:r w:rsidR="00A41B88">
        <w:rPr>
          <w:rFonts w:cs="Arial"/>
          <w:bCs/>
          <w:noProof/>
          <w:sz w:val="24"/>
          <w:szCs w:val="24"/>
        </w:rPr>
        <w:t>Gilvear et al., 2013</w:t>
      </w:r>
      <w:r w:rsidRPr="006D3B7E">
        <w:rPr>
          <w:rFonts w:cs="Arial"/>
          <w:bCs/>
          <w:sz w:val="24"/>
          <w:szCs w:val="24"/>
        </w:rPr>
        <w:fldChar w:fldCharType="end"/>
      </w:r>
      <w:r w:rsidRPr="006D3B7E">
        <w:rPr>
          <w:rFonts w:cs="Arial"/>
          <w:bCs/>
          <w:sz w:val="24"/>
          <w:szCs w:val="24"/>
        </w:rPr>
        <w:t xml:space="preserve">; </w:t>
      </w:r>
      <w:r w:rsidRPr="006D3B7E">
        <w:rPr>
          <w:rFonts w:cs="Arial"/>
          <w:iCs/>
          <w:sz w:val="24"/>
          <w:szCs w:val="24"/>
        </w:rPr>
        <w:fldChar w:fldCharType="begin"/>
      </w:r>
      <w:r w:rsidR="00A41B88">
        <w:rPr>
          <w:rFonts w:cs="Arial"/>
          <w:iCs/>
          <w:sz w:val="24"/>
          <w:szCs w:val="24"/>
        </w:rPr>
        <w:instrText xml:space="preserve"> ADDIN EN.CITE &lt;EndNote&gt;&lt;Cite&gt;&lt;Author&gt;Al-Zankana&lt;/Author&gt;&lt;Year&gt;2020&lt;/Year&gt;&lt;RecNum&gt;27&lt;/RecNum&gt;&lt;DisplayText&gt;Al-Zankana et al., 2020&lt;/DisplayText&gt;&lt;record&gt;&lt;rec-number&gt;27&lt;/rec-number&gt;&lt;foreign-keys&gt;&lt;key app="EN" db-id="pwd9fd0a82x9f1etvxfv9wasxdzz5wwz20xt" timestamp="1744815924"&gt;27&lt;/key&gt;&lt;/foreign-keys&gt;&lt;ref-type name="Journal Article"&gt;17&lt;/ref-type&gt;&lt;contributors&gt;&lt;authors&gt;&lt;author&gt;Al-Zankana, Ahmed Faraj Ali&lt;/author&gt;&lt;author&gt;Matheson, Tom&lt;/author&gt;&lt;author&gt;Harper, David Malcolm&lt;/author&gt;&lt;/authors&gt;&lt;/contributors&gt;&lt;titles&gt;&lt;title&gt;How strong is the evidence – based on macroinvertebrate community responses – that river restoration works?&lt;/title&gt;&lt;secondary-title&gt;Ecohydrology &amp;amp; Hydrobiology&lt;/secondary-title&gt;&lt;/titles&gt;&lt;periodical&gt;&lt;full-title&gt;Ecohydrology &amp;amp; Hydrobiology&lt;/full-title&gt;&lt;/periodical&gt;&lt;pages&gt;196-214&lt;/pages&gt;&lt;volume&gt;20&lt;/volume&gt;&lt;number&gt;2&lt;/number&gt;&lt;keywords&gt;&lt;keyword&gt;Biodiversity&lt;/keyword&gt;&lt;keyword&gt;Channel reconfiguration&lt;/keyword&gt;&lt;keyword&gt;Hydromorphology&lt;/keyword&gt;&lt;keyword&gt;Large woody debris&lt;/keyword&gt;&lt;keyword&gt;Rehabilitation&lt;/keyword&gt;&lt;keyword&gt;Stream&lt;/keyword&gt;&lt;/keywords&gt;&lt;dates&gt;&lt;year&gt;2020&lt;/year&gt;&lt;pub-dates&gt;&lt;date&gt;2020/04/01/&lt;/date&gt;&lt;/pub-dates&gt;&lt;/dates&gt;&lt;isbn&gt;1642-3593&lt;/isbn&gt;&lt;urls&gt;&lt;related-urls&gt;&lt;url&gt;https://www.sciencedirect.com/science/article/pii/S1642359319301491&lt;/url&gt;&lt;/related-urls&gt;&lt;/urls&gt;&lt;electronic-resource-num&gt;https://doi.org/10.1016/j.ecohyd.2019.11.001&lt;/electronic-resource-num&gt;&lt;/record&gt;&lt;/Cite&gt;&lt;/EndNote&gt;</w:instrText>
      </w:r>
      <w:r w:rsidRPr="006D3B7E">
        <w:rPr>
          <w:rFonts w:cs="Arial"/>
          <w:iCs/>
          <w:sz w:val="24"/>
          <w:szCs w:val="24"/>
        </w:rPr>
        <w:fldChar w:fldCharType="separate"/>
      </w:r>
      <w:r w:rsidR="00A41B88">
        <w:rPr>
          <w:rFonts w:cs="Arial"/>
          <w:iCs/>
          <w:noProof/>
          <w:sz w:val="24"/>
          <w:szCs w:val="24"/>
        </w:rPr>
        <w:t>Al-Zankana et al., 2020</w:t>
      </w:r>
      <w:r w:rsidRPr="006D3B7E">
        <w:rPr>
          <w:rFonts w:cs="Arial"/>
          <w:iCs/>
          <w:sz w:val="24"/>
          <w:szCs w:val="24"/>
        </w:rPr>
        <w:fldChar w:fldCharType="end"/>
      </w:r>
      <w:r w:rsidRPr="006D3B7E">
        <w:rPr>
          <w:rFonts w:cs="Arial"/>
          <w:iCs/>
          <w:sz w:val="24"/>
          <w:szCs w:val="24"/>
        </w:rPr>
        <w:t>).</w:t>
      </w:r>
      <w:bookmarkEnd w:id="4"/>
      <w:r w:rsidRPr="006D3B7E">
        <w:rPr>
          <w:rFonts w:cs="Arial"/>
          <w:bCs/>
          <w:sz w:val="24"/>
          <w:szCs w:val="24"/>
        </w:rPr>
        <w:t xml:space="preserve"> </w:t>
      </w:r>
      <w:r w:rsidR="00967582" w:rsidRPr="006D3B7E">
        <w:rPr>
          <w:rFonts w:cs="Arial"/>
          <w:bCs/>
          <w:sz w:val="24"/>
          <w:szCs w:val="24"/>
        </w:rPr>
        <w:t>L</w:t>
      </w:r>
      <w:r w:rsidRPr="006D3B7E">
        <w:rPr>
          <w:rFonts w:cs="Arial"/>
          <w:bCs/>
          <w:sz w:val="24"/>
          <w:szCs w:val="24"/>
        </w:rPr>
        <w:t xml:space="preserve">onger-term appraisals are needed to develop a more comprehensive understanding of project effectiveness, recovery times, adaptive management requirements and the influence of environmental variables and perturbation (e.g. flood events; </w:t>
      </w:r>
      <w:r w:rsidRPr="006D3B7E">
        <w:rPr>
          <w:rFonts w:cs="Arial"/>
          <w:bCs/>
          <w:sz w:val="24"/>
          <w:szCs w:val="24"/>
        </w:rPr>
        <w:fldChar w:fldCharType="begin"/>
      </w:r>
      <w:r w:rsidR="00A41B88">
        <w:rPr>
          <w:rFonts w:cs="Arial"/>
          <w:bCs/>
          <w:sz w:val="24"/>
          <w:szCs w:val="24"/>
        </w:rPr>
        <w:instrText xml:space="preserve"> ADDIN EN.CITE &lt;EndNote&gt;&lt;Cite&gt;&lt;Author&gt;England&lt;/Author&gt;&lt;Year&gt;2008&lt;/Year&gt;&lt;RecNum&gt;28&lt;/RecNum&gt;&lt;DisplayText&gt;England et al., 2008&lt;/DisplayText&gt;&lt;record&gt;&lt;rec-number&gt;28&lt;/rec-number&gt;&lt;foreign-keys&gt;&lt;key app="EN" db-id="pwd9fd0a82x9f1etvxfv9wasxdzz5wwz20xt" timestamp="1744815924"&gt;28&lt;/key&gt;&lt;/foreign-keys&gt;&lt;ref-type name="Journal Article"&gt;17&lt;/ref-type&gt;&lt;contributors&gt;&lt;authors&gt;&lt;author&gt;England, Judy&lt;/author&gt;&lt;author&gt;Skinner, Kevin S.&lt;/author&gt;&lt;author&gt;Carter, Matthew G.&lt;/author&gt;&lt;/authors&gt;&lt;/contributors&gt;&lt;titles&gt;&lt;title&gt;Monitoring, river restoration and the Water Framework Directive&lt;/title&gt;&lt;secondary-title&gt;Water and Environment Journal&lt;/secondary-title&gt;&lt;/titles&gt;&lt;periodical&gt;&lt;full-title&gt;Water and Environment Journal&lt;/full-title&gt;&lt;/periodical&gt;&lt;pages&gt;227-234&lt;/pages&gt;&lt;volume&gt;22&lt;/volume&gt;&lt;number&gt;4&lt;/number&gt;&lt;dates&gt;&lt;year&gt;2008&lt;/year&gt;&lt;/dates&gt;&lt;isbn&gt;1747-6585&lt;/isbn&gt;&lt;urls&gt;&lt;related-urls&gt;&lt;url&gt;https://onlinelibrary.wiley.com/doi/abs/10.1111/j.1747-6593.2007.00090.x&lt;/url&gt;&lt;/related-urls&gt;&lt;/urls&gt;&lt;electronic-resource-num&gt;https://doi.org/10.1111/j.1747-6593.2007.00090.x&lt;/electronic-resource-num&gt;&lt;/record&gt;&lt;/Cite&gt;&lt;/EndNote&gt;</w:instrText>
      </w:r>
      <w:r w:rsidRPr="006D3B7E">
        <w:rPr>
          <w:rFonts w:cs="Arial"/>
          <w:bCs/>
          <w:sz w:val="24"/>
          <w:szCs w:val="24"/>
        </w:rPr>
        <w:fldChar w:fldCharType="separate"/>
      </w:r>
      <w:r w:rsidR="00A41B88">
        <w:rPr>
          <w:rFonts w:cs="Arial"/>
          <w:bCs/>
          <w:noProof/>
          <w:sz w:val="24"/>
          <w:szCs w:val="24"/>
        </w:rPr>
        <w:t>England et al., 2008</w:t>
      </w:r>
      <w:r w:rsidRPr="006D3B7E">
        <w:rPr>
          <w:rFonts w:cs="Arial"/>
          <w:bCs/>
          <w:sz w:val="24"/>
          <w:szCs w:val="24"/>
        </w:rPr>
        <w:fldChar w:fldCharType="end"/>
      </w:r>
      <w:r w:rsidRPr="006D3B7E">
        <w:rPr>
          <w:rFonts w:cs="Arial"/>
          <w:bCs/>
          <w:sz w:val="24"/>
          <w:szCs w:val="24"/>
        </w:rPr>
        <w:t xml:space="preserve">; </w:t>
      </w:r>
      <w:r w:rsidRPr="006D3B7E">
        <w:rPr>
          <w:rFonts w:cs="Arial"/>
          <w:bCs/>
          <w:sz w:val="24"/>
          <w:szCs w:val="24"/>
        </w:rPr>
        <w:fldChar w:fldCharType="begin"/>
      </w:r>
      <w:r w:rsidR="00A41B88">
        <w:rPr>
          <w:rFonts w:cs="Arial"/>
          <w:bCs/>
          <w:sz w:val="24"/>
          <w:szCs w:val="24"/>
        </w:rPr>
        <w:instrText xml:space="preserve"> ADDIN EN.CITE &lt;EndNote&gt;&lt;Cite&gt;&lt;Author&gt;Weber&lt;/Author&gt;&lt;Year&gt;2018&lt;/Year&gt;&lt;RecNum&gt;29&lt;/RecNum&gt;&lt;DisplayText&gt;Weber et al., 2018&lt;/DisplayText&gt;&lt;record&gt;&lt;rec-number&gt;29&lt;/rec-number&gt;&lt;foreign-keys&gt;&lt;key app="EN" db-id="pwd9fd0a82x9f1etvxfv9wasxdzz5wwz20xt" timestamp="1744815924"&gt;29&lt;/key&gt;&lt;/foreign-keys&gt;&lt;ref-type name="Journal Article"&gt;17&lt;/ref-type&gt;&lt;contributors&gt;&lt;authors&gt;&lt;author&gt;Weber, Christine&lt;/author&gt;&lt;author&gt;Åberg, Ulrika&lt;/author&gt;&lt;author&gt;Buijse, Anthonie D.&lt;/author&gt;&lt;author&gt;Hughes, Francine M.R.&lt;/author&gt;&lt;author&gt;McKie, Brendan G.&lt;/author&gt;&lt;author&gt;Piégay, Hervé&lt;/author&gt;&lt;author&gt;Roni, Phil&lt;/author&gt;&lt;author&gt;Vollenweider, Stefan&lt;/author&gt;&lt;author&gt;Haertel-Borer, Susanne&lt;/author&gt;&lt;/authors&gt;&lt;/contributors&gt;&lt;titles&gt;&lt;title&gt;Goals and principles for programmatic river restoration monitoring and evaluation: collaborative learning across multiple projects&lt;/title&gt;&lt;secondary-title&gt;WIREs Water&lt;/secondary-title&gt;&lt;/titles&gt;&lt;periodical&gt;&lt;full-title&gt;WIREs Water&lt;/full-title&gt;&lt;/periodical&gt;&lt;pages&gt;e1257&lt;/pages&gt;&lt;volume&gt;5&lt;/volume&gt;&lt;number&gt;1&lt;/number&gt;&lt;dates&gt;&lt;year&gt;2018&lt;/year&gt;&lt;/dates&gt;&lt;isbn&gt;2049-1948&lt;/isbn&gt;&lt;urls&gt;&lt;related-urls&gt;&lt;url&gt;https://wires.onlinelibrary.wiley.com/doi/abs/10.1002/wat2.1257&lt;/url&gt;&lt;/related-urls&gt;&lt;/urls&gt;&lt;electronic-resource-num&gt;https://doi.org/10.1002/wat2.1257&lt;/electronic-resource-num&gt;&lt;/record&gt;&lt;/Cite&gt;&lt;/EndNote&gt;</w:instrText>
      </w:r>
      <w:r w:rsidRPr="006D3B7E">
        <w:rPr>
          <w:rFonts w:cs="Arial"/>
          <w:bCs/>
          <w:sz w:val="24"/>
          <w:szCs w:val="24"/>
        </w:rPr>
        <w:fldChar w:fldCharType="separate"/>
      </w:r>
      <w:r w:rsidR="00A41B88">
        <w:rPr>
          <w:rFonts w:cs="Arial"/>
          <w:bCs/>
          <w:noProof/>
          <w:sz w:val="24"/>
          <w:szCs w:val="24"/>
        </w:rPr>
        <w:t>Weber et al., 2018</w:t>
      </w:r>
      <w:r w:rsidRPr="006D3B7E">
        <w:rPr>
          <w:rFonts w:cs="Arial"/>
          <w:bCs/>
          <w:sz w:val="24"/>
          <w:szCs w:val="24"/>
        </w:rPr>
        <w:fldChar w:fldCharType="end"/>
      </w:r>
      <w:r w:rsidRPr="006D3B7E">
        <w:rPr>
          <w:rFonts w:cs="Arial"/>
          <w:bCs/>
          <w:sz w:val="24"/>
          <w:szCs w:val="24"/>
        </w:rPr>
        <w:t xml:space="preserve">). Ultimately, </w:t>
      </w:r>
      <w:r w:rsidR="00967582" w:rsidRPr="006D3B7E">
        <w:rPr>
          <w:rFonts w:cs="Arial"/>
          <w:bCs/>
          <w:sz w:val="24"/>
          <w:szCs w:val="24"/>
        </w:rPr>
        <w:t>such evaluation is valuable because it</w:t>
      </w:r>
      <w:r w:rsidRPr="006D3B7E">
        <w:rPr>
          <w:rFonts w:cs="Arial"/>
          <w:bCs/>
          <w:sz w:val="24"/>
          <w:szCs w:val="24"/>
        </w:rPr>
        <w:t xml:space="preserve"> reduce</w:t>
      </w:r>
      <w:r w:rsidR="00967582" w:rsidRPr="006D3B7E">
        <w:rPr>
          <w:rFonts w:cs="Arial"/>
          <w:bCs/>
          <w:sz w:val="24"/>
          <w:szCs w:val="24"/>
        </w:rPr>
        <w:t>s</w:t>
      </w:r>
      <w:r w:rsidRPr="006D3B7E">
        <w:rPr>
          <w:rFonts w:cs="Arial"/>
          <w:bCs/>
          <w:sz w:val="24"/>
          <w:szCs w:val="24"/>
        </w:rPr>
        <w:t xml:space="preserve"> uncertainties </w:t>
      </w:r>
      <w:r w:rsidR="004C264D" w:rsidRPr="006D3B7E">
        <w:rPr>
          <w:rFonts w:cs="Arial"/>
          <w:bCs/>
          <w:sz w:val="24"/>
          <w:szCs w:val="24"/>
        </w:rPr>
        <w:t>around different</w:t>
      </w:r>
      <w:r w:rsidR="00967582" w:rsidRPr="006D3B7E">
        <w:rPr>
          <w:rFonts w:cs="Arial"/>
          <w:bCs/>
          <w:sz w:val="24"/>
          <w:szCs w:val="24"/>
        </w:rPr>
        <w:t xml:space="preserve"> </w:t>
      </w:r>
      <w:r w:rsidRPr="006D3B7E">
        <w:rPr>
          <w:rFonts w:cs="Arial"/>
          <w:bCs/>
          <w:sz w:val="24"/>
          <w:szCs w:val="24"/>
        </w:rPr>
        <w:t xml:space="preserve">restoration </w:t>
      </w:r>
      <w:r w:rsidR="00967582" w:rsidRPr="006D3B7E">
        <w:rPr>
          <w:rFonts w:cs="Arial"/>
          <w:bCs/>
          <w:sz w:val="24"/>
          <w:szCs w:val="24"/>
        </w:rPr>
        <w:t xml:space="preserve">approaches, </w:t>
      </w:r>
      <w:r w:rsidRPr="006D3B7E">
        <w:rPr>
          <w:rFonts w:cs="Arial"/>
          <w:bCs/>
          <w:sz w:val="24"/>
          <w:szCs w:val="24"/>
        </w:rPr>
        <w:t xml:space="preserve">contributes to </w:t>
      </w:r>
      <w:r w:rsidR="00967582" w:rsidRPr="006D3B7E">
        <w:rPr>
          <w:rFonts w:cs="Arial"/>
          <w:bCs/>
          <w:sz w:val="24"/>
          <w:szCs w:val="24"/>
        </w:rPr>
        <w:t xml:space="preserve">defining best practice, and facilitates decision making through better understanding of cost effectiveness. </w:t>
      </w:r>
    </w:p>
    <w:p w14:paraId="3126CE69" w14:textId="12360B86" w:rsidR="00BF34D7" w:rsidRPr="006D3B7E" w:rsidRDefault="003B41AC" w:rsidP="003B41AC">
      <w:pPr>
        <w:rPr>
          <w:rFonts w:cs="Arial"/>
          <w:iCs/>
          <w:sz w:val="24"/>
          <w:szCs w:val="24"/>
        </w:rPr>
      </w:pPr>
      <w:r w:rsidRPr="006D3B7E">
        <w:rPr>
          <w:rFonts w:cs="Arial"/>
          <w:bCs/>
          <w:sz w:val="24"/>
          <w:szCs w:val="24"/>
        </w:rPr>
        <w:t xml:space="preserve">Despite </w:t>
      </w:r>
      <w:r w:rsidR="006F44DE" w:rsidRPr="006D3B7E">
        <w:rPr>
          <w:rFonts w:cs="Arial"/>
          <w:bCs/>
          <w:sz w:val="24"/>
          <w:szCs w:val="24"/>
        </w:rPr>
        <w:t xml:space="preserve">recognising </w:t>
      </w:r>
      <w:r w:rsidR="006855D9" w:rsidRPr="006D3B7E">
        <w:rPr>
          <w:rFonts w:cs="Arial"/>
          <w:bCs/>
          <w:sz w:val="24"/>
          <w:szCs w:val="24"/>
        </w:rPr>
        <w:t xml:space="preserve">its </w:t>
      </w:r>
      <w:r w:rsidRPr="006D3B7E">
        <w:rPr>
          <w:rFonts w:cs="Arial"/>
          <w:bCs/>
          <w:sz w:val="24"/>
          <w:szCs w:val="24"/>
        </w:rPr>
        <w:t>importance</w:t>
      </w:r>
      <w:r w:rsidR="006855D9" w:rsidRPr="006D3B7E">
        <w:rPr>
          <w:rFonts w:cs="Arial"/>
          <w:bCs/>
          <w:sz w:val="24"/>
          <w:szCs w:val="24"/>
        </w:rPr>
        <w:t xml:space="preserve">, </w:t>
      </w:r>
      <w:r w:rsidRPr="006D3B7E">
        <w:rPr>
          <w:rFonts w:cs="Arial"/>
          <w:bCs/>
          <w:sz w:val="24"/>
          <w:szCs w:val="24"/>
        </w:rPr>
        <w:t xml:space="preserve">longer-term </w:t>
      </w:r>
      <w:r w:rsidR="006F44DE" w:rsidRPr="006D3B7E">
        <w:rPr>
          <w:rFonts w:cs="Arial"/>
          <w:bCs/>
          <w:sz w:val="24"/>
          <w:szCs w:val="24"/>
        </w:rPr>
        <w:t>evaluation</w:t>
      </w:r>
      <w:r w:rsidR="00EF2030" w:rsidRPr="006D3B7E">
        <w:rPr>
          <w:rFonts w:cs="Arial"/>
          <w:bCs/>
          <w:sz w:val="24"/>
          <w:szCs w:val="24"/>
        </w:rPr>
        <w:t>s</w:t>
      </w:r>
      <w:r w:rsidR="006F44DE" w:rsidRPr="006D3B7E">
        <w:rPr>
          <w:rFonts w:cs="Arial"/>
          <w:bCs/>
          <w:sz w:val="24"/>
          <w:szCs w:val="24"/>
        </w:rPr>
        <w:t xml:space="preserve"> of river restoration projects</w:t>
      </w:r>
      <w:r w:rsidR="009A4342" w:rsidRPr="006D3B7E">
        <w:rPr>
          <w:rFonts w:cs="Arial"/>
          <w:bCs/>
          <w:sz w:val="24"/>
          <w:szCs w:val="24"/>
        </w:rPr>
        <w:t xml:space="preserve"> </w:t>
      </w:r>
      <w:r w:rsidRPr="006D3B7E">
        <w:rPr>
          <w:rFonts w:cs="Arial"/>
          <w:bCs/>
          <w:sz w:val="24"/>
          <w:szCs w:val="24"/>
        </w:rPr>
        <w:t>remain rare. This is in part due to the limited funding typically allocated to appraisal,</w:t>
      </w:r>
      <w:r w:rsidR="006F44DE" w:rsidRPr="006D3B7E">
        <w:rPr>
          <w:rFonts w:cs="Arial"/>
          <w:bCs/>
          <w:sz w:val="24"/>
          <w:szCs w:val="24"/>
        </w:rPr>
        <w:t xml:space="preserve"> particularly for small projects for which even limited monitoring would deem many unviable. Robust monitoring can be </w:t>
      </w:r>
      <w:r w:rsidRPr="006D3B7E">
        <w:rPr>
          <w:rFonts w:cs="Arial"/>
          <w:bCs/>
          <w:sz w:val="24"/>
          <w:szCs w:val="24"/>
        </w:rPr>
        <w:t>resource intensive</w:t>
      </w:r>
      <w:r w:rsidR="006F44DE" w:rsidRPr="006D3B7E">
        <w:rPr>
          <w:rFonts w:cs="Arial"/>
          <w:bCs/>
          <w:sz w:val="24"/>
          <w:szCs w:val="24"/>
        </w:rPr>
        <w:t xml:space="preserve">, requires appropriate expertise, and </w:t>
      </w:r>
      <w:r w:rsidR="00BF34D7" w:rsidRPr="006D3B7E">
        <w:rPr>
          <w:rFonts w:cs="Arial"/>
          <w:bCs/>
          <w:sz w:val="24"/>
          <w:szCs w:val="24"/>
        </w:rPr>
        <w:t xml:space="preserve">is often challenging to implement, e.g. when results are confounded by </w:t>
      </w:r>
      <w:r w:rsidRPr="006D3B7E">
        <w:rPr>
          <w:rFonts w:cs="Arial"/>
          <w:iCs/>
          <w:sz w:val="24"/>
          <w:szCs w:val="24"/>
        </w:rPr>
        <w:t>further manipulation</w:t>
      </w:r>
      <w:r w:rsidR="00BF34D7" w:rsidRPr="006D3B7E">
        <w:rPr>
          <w:rFonts w:cs="Arial"/>
          <w:iCs/>
          <w:sz w:val="24"/>
          <w:szCs w:val="24"/>
        </w:rPr>
        <w:t xml:space="preserve"> </w:t>
      </w:r>
      <w:r w:rsidR="00AD7934" w:rsidRPr="006D3B7E">
        <w:rPr>
          <w:rFonts w:cs="Arial"/>
          <w:iCs/>
          <w:sz w:val="24"/>
          <w:szCs w:val="24"/>
        </w:rPr>
        <w:t>of the restoration site</w:t>
      </w:r>
      <w:r w:rsidR="00BF34D7" w:rsidRPr="006D3B7E">
        <w:rPr>
          <w:rFonts w:cs="Arial"/>
          <w:iCs/>
          <w:sz w:val="24"/>
          <w:szCs w:val="24"/>
        </w:rPr>
        <w:t xml:space="preserve">. There is also pressure to obtain results rapidly to </w:t>
      </w:r>
      <w:r w:rsidRPr="006D3B7E">
        <w:rPr>
          <w:rFonts w:cs="Arial"/>
          <w:iCs/>
          <w:sz w:val="24"/>
          <w:szCs w:val="24"/>
        </w:rPr>
        <w:t>satisfy stakeholders (</w:t>
      </w:r>
      <w:r w:rsidRPr="006D3B7E">
        <w:rPr>
          <w:rFonts w:cs="Arial"/>
          <w:iCs/>
          <w:sz w:val="24"/>
          <w:szCs w:val="24"/>
        </w:rPr>
        <w:fldChar w:fldCharType="begin"/>
      </w:r>
      <w:r w:rsidR="00A41B88">
        <w:rPr>
          <w:rFonts w:cs="Arial"/>
          <w:iCs/>
          <w:sz w:val="24"/>
          <w:szCs w:val="24"/>
        </w:rPr>
        <w:instrText xml:space="preserve"> ADDIN EN.CITE &lt;EndNote&gt;&lt;Cite&gt;&lt;Author&gt;Palmer&lt;/Author&gt;&lt;Year&gt;2007&lt;/Year&gt;&lt;RecNum&gt;30&lt;/RecNum&gt;&lt;DisplayText&gt;Palmer et al., 2007&lt;/DisplayText&gt;&lt;record&gt;&lt;rec-number&gt;30&lt;/rec-number&gt;&lt;foreign-keys&gt;&lt;key app="EN" db-id="pwd9fd0a82x9f1etvxfv9wasxdzz5wwz20xt" timestamp="1744815924"&gt;30&lt;/key&gt;&lt;/foreign-keys&gt;&lt;ref-type name="Journal Article"&gt;17&lt;/ref-type&gt;&lt;contributors&gt;&lt;authors&gt;&lt;author&gt;Palmer, Margaret&lt;/author&gt;&lt;author&gt;Allan, J. David&lt;/author&gt;&lt;author&gt;Meyer, Judy&lt;/author&gt;&lt;author&gt;Bernhardt, Emily S&lt;/author&gt;&lt;/authors&gt;&lt;/contributors&gt;&lt;titles&gt;&lt;title&gt;River Restoration in the Twenty-First Century: Data and Experiential Knowledge to Inform Future Efforts&lt;/title&gt;&lt;secondary-title&gt;Restoration Ecology&lt;/secondary-title&gt;&lt;/titles&gt;&lt;periodical&gt;&lt;full-title&gt;Restoration Ecology&lt;/full-title&gt;&lt;/periodical&gt;&lt;pages&gt;472-481&lt;/pages&gt;&lt;volume&gt;15&lt;/volume&gt;&lt;number&gt;3&lt;/number&gt;&lt;dates&gt;&lt;year&gt;2007&lt;/year&gt;&lt;/dates&gt;&lt;isbn&gt;1061-2971&lt;/isbn&gt;&lt;urls&gt;&lt;related-urls&gt;&lt;url&gt;https://onlinelibrary.wiley.com/doi/abs/10.1111/j.1526-100X.2007.00243.x&lt;/url&gt;&lt;/related-urls&gt;&lt;/urls&gt;&lt;electronic-resource-num&gt;https://doi.org/10.1111/j.1526-100X.2007.00243.x&lt;/electronic-resource-num&gt;&lt;/record&gt;&lt;/Cite&gt;&lt;/EndNote&gt;</w:instrText>
      </w:r>
      <w:r w:rsidRPr="006D3B7E">
        <w:rPr>
          <w:rFonts w:cs="Arial"/>
          <w:iCs/>
          <w:sz w:val="24"/>
          <w:szCs w:val="24"/>
        </w:rPr>
        <w:fldChar w:fldCharType="separate"/>
      </w:r>
      <w:r w:rsidR="00A41B88">
        <w:rPr>
          <w:rFonts w:cs="Arial"/>
          <w:iCs/>
          <w:noProof/>
          <w:sz w:val="24"/>
          <w:szCs w:val="24"/>
        </w:rPr>
        <w:t>Palmer et al., 2007</w:t>
      </w:r>
      <w:r w:rsidRPr="006D3B7E">
        <w:rPr>
          <w:rFonts w:cs="Arial"/>
          <w:iCs/>
          <w:sz w:val="24"/>
          <w:szCs w:val="24"/>
        </w:rPr>
        <w:fldChar w:fldCharType="end"/>
      </w:r>
      <w:r w:rsidRPr="006D3B7E">
        <w:rPr>
          <w:rFonts w:cs="Arial"/>
          <w:iCs/>
          <w:sz w:val="24"/>
          <w:szCs w:val="24"/>
        </w:rPr>
        <w:t xml:space="preserve">; </w:t>
      </w:r>
      <w:r w:rsidRPr="006D3B7E">
        <w:rPr>
          <w:rFonts w:cs="Arial"/>
          <w:iCs/>
          <w:sz w:val="24"/>
          <w:szCs w:val="24"/>
        </w:rPr>
        <w:fldChar w:fldCharType="begin"/>
      </w:r>
      <w:r w:rsidR="00A41B88">
        <w:rPr>
          <w:rFonts w:cs="Arial"/>
          <w:iCs/>
          <w:sz w:val="24"/>
          <w:szCs w:val="24"/>
        </w:rPr>
        <w:instrText xml:space="preserve"> ADDIN EN.CITE &lt;EndNote&gt;&lt;Cite&gt;&lt;Author&gt;Smith&lt;/Author&gt;&lt;Year&gt;2014&lt;/Year&gt;&lt;RecNum&gt;31&lt;/RecNum&gt;&lt;DisplayText&gt;Smith et al., 2014&lt;/DisplayText&gt;&lt;record&gt;&lt;rec-number&gt;31&lt;/rec-number&gt;&lt;foreign-keys&gt;&lt;key app="EN" db-id="pwd9fd0a82x9f1etvxfv9wasxdzz5wwz20xt" timestamp="1744815924"&gt;31&lt;/key&gt;&lt;/foreign-keys&gt;&lt;ref-type name="Journal Article"&gt;17&lt;/ref-type&gt;&lt;contributors&gt;&lt;authors&gt;&lt;author&gt;Smith, Benjamin&lt;/author&gt;&lt;author&gt;Clifford, Nicholas J.&lt;/author&gt;&lt;author&gt;Mant, Jenny&lt;/author&gt;&lt;/authors&gt;&lt;/contributors&gt;&lt;titles&gt;&lt;title&gt;The changing nature of river restoration&lt;/title&gt;&lt;secondary-title&gt;WIREs Water&lt;/secondary-title&gt;&lt;/titles&gt;&lt;periodical&gt;&lt;full-title&gt;WIREs Water&lt;/full-title&gt;&lt;/periodical&gt;&lt;pages&gt;249-261&lt;/pages&gt;&lt;volume&gt;1&lt;/volume&gt;&lt;number&gt;3&lt;/number&gt;&lt;dates&gt;&lt;year&gt;2014&lt;/year&gt;&lt;/dates&gt;&lt;isbn&gt;2049-1948&lt;/isbn&gt;&lt;urls&gt;&lt;related-urls&gt;&lt;url&gt;https://wires.onlinelibrary.wiley.com/doi/abs/10.1002/wat2.1021&lt;/url&gt;&lt;/related-urls&gt;&lt;/urls&gt;&lt;electronic-resource-num&gt;https://doi.org/10.1002/wat2.1021&lt;/electronic-resource-num&gt;&lt;/record&gt;&lt;/Cite&gt;&lt;/EndNote&gt;</w:instrText>
      </w:r>
      <w:r w:rsidRPr="006D3B7E">
        <w:rPr>
          <w:rFonts w:cs="Arial"/>
          <w:iCs/>
          <w:sz w:val="24"/>
          <w:szCs w:val="24"/>
        </w:rPr>
        <w:fldChar w:fldCharType="separate"/>
      </w:r>
      <w:r w:rsidR="00A41B88">
        <w:rPr>
          <w:rFonts w:cs="Arial"/>
          <w:iCs/>
          <w:noProof/>
          <w:sz w:val="24"/>
          <w:szCs w:val="24"/>
        </w:rPr>
        <w:t>Smith et al., 2014</w:t>
      </w:r>
      <w:r w:rsidRPr="006D3B7E">
        <w:rPr>
          <w:rFonts w:cs="Arial"/>
          <w:iCs/>
          <w:sz w:val="24"/>
          <w:szCs w:val="24"/>
        </w:rPr>
        <w:fldChar w:fldCharType="end"/>
      </w:r>
      <w:r w:rsidRPr="006D3B7E">
        <w:rPr>
          <w:rFonts w:cs="Arial"/>
          <w:iCs/>
          <w:sz w:val="24"/>
          <w:szCs w:val="24"/>
        </w:rPr>
        <w:t xml:space="preserve">; </w:t>
      </w:r>
      <w:r w:rsidRPr="006D3B7E">
        <w:rPr>
          <w:rFonts w:cs="Arial"/>
          <w:iCs/>
          <w:sz w:val="24"/>
          <w:szCs w:val="24"/>
        </w:rPr>
        <w:lastRenderedPageBreak/>
        <w:fldChar w:fldCharType="begin"/>
      </w:r>
      <w:r w:rsidR="00A41B88">
        <w:rPr>
          <w:rFonts w:cs="Arial"/>
          <w:iCs/>
          <w:sz w:val="24"/>
          <w:szCs w:val="24"/>
        </w:rPr>
        <w:instrText xml:space="preserve"> ADDIN EN.CITE &lt;EndNote&gt;&lt;Cite&gt;&lt;Author&gt;Borgström&lt;/Author&gt;&lt;Year&gt;2016&lt;/Year&gt;&lt;RecNum&gt;32&lt;/RecNum&gt;&lt;DisplayText&gt;Borgström et al., 2016&lt;/DisplayText&gt;&lt;record&gt;&lt;rec-number&gt;32&lt;/rec-number&gt;&lt;foreign-keys&gt;&lt;key app="EN" db-id="pwd9fd0a82x9f1etvxfv9wasxdzz5wwz20xt" timestamp="1744815925"&gt;32&lt;/key&gt;&lt;/foreign-keys&gt;&lt;ref-type name="Journal Article"&gt;17&lt;/ref-type&gt;&lt;contributors&gt;&lt;authors&gt;&lt;author&gt;Borgström, Sara&lt;/author&gt;&lt;author&gt;Zachrisson, Anna&lt;/author&gt;&lt;author&gt;Eckerberg, Katarina&lt;/author&gt;&lt;/authors&gt;&lt;/contributors&gt;&lt;titles&gt;&lt;title&gt;Funding ecological restoration policy in practice—patterns of short-termism and regional biases&lt;/title&gt;&lt;secondary-title&gt;Land Use Policy&lt;/secondary-title&gt;&lt;/titles&gt;&lt;periodical&gt;&lt;full-title&gt;Land Use Policy&lt;/full-title&gt;&lt;/periodical&gt;&lt;pages&gt;439-453&lt;/pages&gt;&lt;volume&gt;52&lt;/volume&gt;&lt;keywords&gt;&lt;keyword&gt;Ecological restoration&lt;/keyword&gt;&lt;keyword&gt;Governance&lt;/keyword&gt;&lt;keyword&gt;Public administration&lt;/keyword&gt;&lt;keyword&gt;Project proliferation&lt;/keyword&gt;&lt;keyword&gt;Nature conservation&lt;/keyword&gt;&lt;keyword&gt;Policy analysis&lt;/keyword&gt;&lt;/keywords&gt;&lt;dates&gt;&lt;year&gt;2016&lt;/year&gt;&lt;pub-dates&gt;&lt;date&gt;2016/03/01/&lt;/date&gt;&lt;/pub-dates&gt;&lt;/dates&gt;&lt;isbn&gt;0264-8377&lt;/isbn&gt;&lt;urls&gt;&lt;related-urls&gt;&lt;url&gt;https://www.sciencedirect.com/science/article/pii/S0264837716000053&lt;/url&gt;&lt;/related-urls&gt;&lt;/urls&gt;&lt;electronic-resource-num&gt;https://doi.org/10.1016/j.landusepol.2016.01.004&lt;/electronic-resource-num&gt;&lt;/record&gt;&lt;/Cite&gt;&lt;/EndNote&gt;</w:instrText>
      </w:r>
      <w:r w:rsidRPr="006D3B7E">
        <w:rPr>
          <w:rFonts w:cs="Arial"/>
          <w:iCs/>
          <w:sz w:val="24"/>
          <w:szCs w:val="24"/>
        </w:rPr>
        <w:fldChar w:fldCharType="separate"/>
      </w:r>
      <w:r w:rsidR="00A41B88">
        <w:rPr>
          <w:rFonts w:cs="Arial"/>
          <w:iCs/>
          <w:noProof/>
          <w:sz w:val="24"/>
          <w:szCs w:val="24"/>
        </w:rPr>
        <w:t>Borgström et al., 2016</w:t>
      </w:r>
      <w:r w:rsidRPr="006D3B7E">
        <w:rPr>
          <w:rFonts w:cs="Arial"/>
          <w:iCs/>
          <w:sz w:val="24"/>
          <w:szCs w:val="24"/>
        </w:rPr>
        <w:fldChar w:fldCharType="end"/>
      </w:r>
      <w:r w:rsidRPr="006D3B7E">
        <w:rPr>
          <w:rFonts w:cs="Arial"/>
          <w:iCs/>
          <w:sz w:val="24"/>
          <w:szCs w:val="24"/>
        </w:rPr>
        <w:t>)</w:t>
      </w:r>
      <w:r w:rsidR="00BF34D7" w:rsidRPr="006D3B7E">
        <w:rPr>
          <w:rFonts w:cs="Arial"/>
          <w:iCs/>
          <w:sz w:val="24"/>
          <w:szCs w:val="24"/>
        </w:rPr>
        <w:t xml:space="preserve">, including those that deliver restoration projects and who will likely benefit from the publicity of positive outcomes. </w:t>
      </w:r>
    </w:p>
    <w:p w14:paraId="7D6BFC37" w14:textId="1C3D1A80" w:rsidR="003B41AC" w:rsidRPr="006D3B7E" w:rsidRDefault="00BF34D7" w:rsidP="003B41AC">
      <w:pPr>
        <w:rPr>
          <w:rFonts w:cs="Arial"/>
          <w:bCs/>
          <w:sz w:val="24"/>
          <w:szCs w:val="24"/>
        </w:rPr>
      </w:pPr>
      <w:r w:rsidRPr="006D3B7E">
        <w:rPr>
          <w:rFonts w:cs="Arial"/>
          <w:iCs/>
          <w:sz w:val="24"/>
          <w:szCs w:val="24"/>
        </w:rPr>
        <w:t xml:space="preserve">It is not clear what proportion of restoration projects are evaluated in the first instance, but a review of those that were (n = 74) indicated that </w:t>
      </w:r>
      <w:r w:rsidRPr="006D3B7E">
        <w:rPr>
          <w:sz w:val="24"/>
          <w:szCs w:val="24"/>
        </w:rPr>
        <w:t xml:space="preserve">the </w:t>
      </w:r>
      <w:r w:rsidRPr="006D3B7E">
        <w:rPr>
          <w:rFonts w:cs="Arial"/>
          <w:iCs/>
          <w:sz w:val="24"/>
          <w:szCs w:val="24"/>
        </w:rPr>
        <w:t>median duration of monitoring conducted was 2.5 years (</w:t>
      </w:r>
      <w:r w:rsidR="00D766BE">
        <w:rPr>
          <w:rFonts w:cs="Arial"/>
          <w:iCs/>
          <w:sz w:val="24"/>
          <w:szCs w:val="24"/>
        </w:rPr>
        <w:fldChar w:fldCharType="begin"/>
      </w:r>
      <w:r w:rsidR="00A41B88">
        <w:rPr>
          <w:rFonts w:cs="Arial"/>
          <w:iCs/>
          <w:sz w:val="24"/>
          <w:szCs w:val="24"/>
        </w:rPr>
        <w:instrText xml:space="preserve"> ADDIN EN.CITE &lt;EndNote&gt;&lt;Cite&gt;&lt;Author&gt;Feld&lt;/Author&gt;&lt;Year&gt;2011&lt;/Year&gt;&lt;RecNum&gt;19&lt;/RecNum&gt;&lt;DisplayText&gt;Feld et al., 2011&lt;/DisplayText&gt;&lt;record&gt;&lt;rec-number&gt;19&lt;/rec-number&gt;&lt;foreign-keys&gt;&lt;key app="EN" db-id="pwd9fd0a82x9f1etvxfv9wasxdzz5wwz20xt" timestamp="1744815923"&gt;19&lt;/key&gt;&lt;/foreign-keys&gt;&lt;ref-type name="Journal Article"&gt;17&lt;/ref-type&gt;&lt;contributors&gt;&lt;authors&gt;&lt;author&gt;Feld, Christian K.&lt;/author&gt;&lt;author&gt;Birk, Sebastian&lt;/author&gt;&lt;author&gt;Bradley, David C.&lt;/author&gt;&lt;author&gt;Hering, Daniel&lt;/author&gt;&lt;author&gt;Kail, Jochem&lt;/author&gt;&lt;author&gt;Marzin, Anahita&lt;/author&gt;&lt;author&gt;Melcher, Andreas&lt;/author&gt;&lt;author&gt;Nemitz, Dirk&lt;/author&gt;&lt;author&gt;Pedersen, Morten L.&lt;/author&gt;&lt;author&gt;Pletterbauer, Florian&lt;/author&gt;&lt;author&gt;Pont, Didier&lt;/author&gt;&lt;author&gt;Verdonschot, Piet F. M.&lt;/author&gt;&lt;author&gt;Friberg, Nikolai&lt;/author&gt;&lt;/authors&gt;&lt;secondary-authors&gt;&lt;author&gt;Woodward, Guy&lt;/author&gt;&lt;/secondary-authors&gt;&lt;/contributors&gt;&lt;titles&gt;&lt;title&gt;Chapter Three - From Natural to Degraded Rivers and Back Again: A Test of Restoration Ecology Theory and Practice&lt;/title&gt;&lt;secondary-title&gt;Advances in Ecological Research&lt;/secondary-title&gt;&lt;/titles&gt;&lt;periodical&gt;&lt;full-title&gt;Advances in Ecological Research&lt;/full-title&gt;&lt;/periodical&gt;&lt;pages&gt;119-209&lt;/pages&gt;&lt;volume&gt;44&lt;/volume&gt;&lt;keywords&gt;&lt;keyword&gt;River restoration&lt;/keyword&gt;&lt;keyword&gt;Benthic algae&lt;/keyword&gt;&lt;keyword&gt;Macrophytes&lt;/keyword&gt;&lt;keyword&gt;Macroinvertebrates&lt;/keyword&gt;&lt;keyword&gt;Fishes&lt;/keyword&gt;&lt;keyword&gt;Riparian buffers&lt;/keyword&gt;&lt;keyword&gt;Habitat enhancement&lt;/keyword&gt;&lt;keyword&gt;Weir removal&lt;/keyword&gt;&lt;keyword&gt;Conceptual framework&lt;/keyword&gt;&lt;/keywords&gt;&lt;dates&gt;&lt;year&gt;2011&lt;/year&gt;&lt;pub-dates&gt;&lt;date&gt;2011/01/01/&lt;/date&gt;&lt;/pub-dates&gt;&lt;/dates&gt;&lt;publisher&gt;Academic Press&lt;/publisher&gt;&lt;isbn&gt;0065-2504&lt;/isbn&gt;&lt;urls&gt;&lt;related-urls&gt;&lt;url&gt;https://www.sciencedirect.com/science/article/pii/B9780123747945000031&lt;/url&gt;&lt;/related-urls&gt;&lt;/urls&gt;&lt;electronic-resource-num&gt;https://doi.org/10.1016/B978-0-12-374794-5.00003-1&lt;/electronic-resource-num&gt;&lt;/record&gt;&lt;/Cite&gt;&lt;/EndNote&gt;</w:instrText>
      </w:r>
      <w:r w:rsidR="00D766BE">
        <w:rPr>
          <w:rFonts w:cs="Arial"/>
          <w:iCs/>
          <w:sz w:val="24"/>
          <w:szCs w:val="24"/>
        </w:rPr>
        <w:fldChar w:fldCharType="separate"/>
      </w:r>
      <w:r w:rsidR="00A41B88">
        <w:rPr>
          <w:rFonts w:cs="Arial"/>
          <w:iCs/>
          <w:noProof/>
          <w:sz w:val="24"/>
          <w:szCs w:val="24"/>
        </w:rPr>
        <w:t>Feld et al., 2011</w:t>
      </w:r>
      <w:r w:rsidR="00D766BE">
        <w:rPr>
          <w:rFonts w:cs="Arial"/>
          <w:iCs/>
          <w:sz w:val="24"/>
          <w:szCs w:val="24"/>
        </w:rPr>
        <w:fldChar w:fldCharType="end"/>
      </w:r>
      <w:r w:rsidRPr="006D3B7E">
        <w:rPr>
          <w:rFonts w:cs="Arial"/>
          <w:iCs/>
          <w:sz w:val="24"/>
          <w:szCs w:val="24"/>
        </w:rPr>
        <w:t>).</w:t>
      </w:r>
      <w:r w:rsidR="002F6F83" w:rsidRPr="006D3B7E">
        <w:rPr>
          <w:rFonts w:cs="Arial"/>
          <w:iCs/>
          <w:sz w:val="24"/>
          <w:szCs w:val="24"/>
        </w:rPr>
        <w:t xml:space="preserve"> </w:t>
      </w:r>
      <w:r w:rsidR="00CA72CD" w:rsidRPr="006D3B7E">
        <w:rPr>
          <w:rFonts w:cs="Arial"/>
          <w:sz w:val="24"/>
          <w:szCs w:val="24"/>
        </w:rPr>
        <w:t xml:space="preserve">Establishing </w:t>
      </w:r>
      <w:r w:rsidR="003B41AC" w:rsidRPr="006D3B7E">
        <w:rPr>
          <w:rFonts w:cs="Arial"/>
          <w:sz w:val="24"/>
          <w:szCs w:val="24"/>
        </w:rPr>
        <w:t>the timescale</w:t>
      </w:r>
      <w:r w:rsidR="00CA72CD" w:rsidRPr="006D3B7E">
        <w:rPr>
          <w:rFonts w:cs="Arial"/>
          <w:sz w:val="24"/>
          <w:szCs w:val="24"/>
        </w:rPr>
        <w:t xml:space="preserve"> needed to effectively monitor</w:t>
      </w:r>
      <w:r w:rsidR="00CA64C1" w:rsidRPr="006D3B7E">
        <w:rPr>
          <w:rFonts w:cs="Arial"/>
          <w:sz w:val="24"/>
          <w:szCs w:val="24"/>
        </w:rPr>
        <w:t xml:space="preserve"> the</w:t>
      </w:r>
      <w:r w:rsidR="00CA72CD" w:rsidRPr="006D3B7E">
        <w:rPr>
          <w:rFonts w:cs="Arial"/>
          <w:sz w:val="24"/>
          <w:szCs w:val="24"/>
        </w:rPr>
        <w:t xml:space="preserve"> response to </w:t>
      </w:r>
      <w:r w:rsidR="00C56CA5" w:rsidRPr="006D3B7E">
        <w:rPr>
          <w:rFonts w:cs="Arial"/>
          <w:sz w:val="24"/>
          <w:szCs w:val="24"/>
        </w:rPr>
        <w:t xml:space="preserve">the </w:t>
      </w:r>
      <w:r w:rsidR="00CA72CD" w:rsidRPr="006D3B7E">
        <w:rPr>
          <w:rFonts w:cs="Arial"/>
          <w:sz w:val="24"/>
          <w:szCs w:val="24"/>
        </w:rPr>
        <w:t>restoration</w:t>
      </w:r>
      <w:r w:rsidR="00CA64C1" w:rsidRPr="006D3B7E">
        <w:rPr>
          <w:rFonts w:cs="Arial"/>
          <w:sz w:val="24"/>
          <w:szCs w:val="24"/>
        </w:rPr>
        <w:t xml:space="preserve"> approaches</w:t>
      </w:r>
      <w:r w:rsidR="00CA72CD" w:rsidRPr="006D3B7E">
        <w:rPr>
          <w:rFonts w:cs="Arial"/>
          <w:sz w:val="24"/>
          <w:szCs w:val="24"/>
        </w:rPr>
        <w:t xml:space="preserve"> applied </w:t>
      </w:r>
      <w:r w:rsidR="002F6F83" w:rsidRPr="006D3B7E">
        <w:rPr>
          <w:rFonts w:cs="Arial"/>
          <w:sz w:val="24"/>
          <w:szCs w:val="24"/>
        </w:rPr>
        <w:t>i</w:t>
      </w:r>
      <w:r w:rsidR="003B41AC" w:rsidRPr="006D3B7E">
        <w:rPr>
          <w:rFonts w:cs="Arial"/>
          <w:sz w:val="24"/>
          <w:szCs w:val="24"/>
        </w:rPr>
        <w:t>s difficult and requires consideration of an array of factors</w:t>
      </w:r>
      <w:r w:rsidR="00CA72CD" w:rsidRPr="006D3B7E">
        <w:rPr>
          <w:rFonts w:cs="Arial"/>
          <w:sz w:val="24"/>
          <w:szCs w:val="24"/>
        </w:rPr>
        <w:t xml:space="preserve">, including goals of the intervention relative to site-specific context. </w:t>
      </w:r>
      <w:r w:rsidR="003B41AC" w:rsidRPr="006D3B7E">
        <w:rPr>
          <w:rFonts w:cs="Arial"/>
          <w:sz w:val="24"/>
          <w:szCs w:val="24"/>
        </w:rPr>
        <w:t>For example, systems with low stream power</w:t>
      </w:r>
      <w:r w:rsidR="00D12EB9" w:rsidRPr="006D3B7E">
        <w:rPr>
          <w:rFonts w:cs="Arial"/>
          <w:sz w:val="24"/>
          <w:szCs w:val="24"/>
        </w:rPr>
        <w:t xml:space="preserve">, such as </w:t>
      </w:r>
      <w:r w:rsidR="0047385F" w:rsidRPr="006D3B7E">
        <w:rPr>
          <w:rFonts w:cs="Arial"/>
          <w:sz w:val="24"/>
          <w:szCs w:val="24"/>
        </w:rPr>
        <w:t>groundwater dominated chalk streams,</w:t>
      </w:r>
      <w:r w:rsidR="00F366F3" w:rsidRPr="006D3B7E">
        <w:rPr>
          <w:rFonts w:cs="Arial"/>
          <w:sz w:val="24"/>
          <w:szCs w:val="24"/>
        </w:rPr>
        <w:t xml:space="preserve"> </w:t>
      </w:r>
      <w:r w:rsidR="003B41AC" w:rsidRPr="006D3B7E">
        <w:rPr>
          <w:rFonts w:cs="Arial"/>
          <w:sz w:val="24"/>
          <w:szCs w:val="24"/>
        </w:rPr>
        <w:t>lack the ability to mobilise bedload sediments</w:t>
      </w:r>
      <w:r w:rsidR="00CA72CD" w:rsidRPr="006D3B7E">
        <w:rPr>
          <w:rFonts w:cs="Arial"/>
          <w:sz w:val="24"/>
          <w:szCs w:val="24"/>
        </w:rPr>
        <w:t xml:space="preserve"> </w:t>
      </w:r>
      <w:r w:rsidR="00CA64C1" w:rsidRPr="006D3B7E">
        <w:rPr>
          <w:rFonts w:cs="Arial"/>
          <w:sz w:val="24"/>
          <w:szCs w:val="24"/>
        </w:rPr>
        <w:t>in the same way as</w:t>
      </w:r>
      <w:r w:rsidR="00CA72CD" w:rsidRPr="006D3B7E">
        <w:rPr>
          <w:rFonts w:cs="Arial"/>
          <w:sz w:val="24"/>
          <w:szCs w:val="24"/>
        </w:rPr>
        <w:t xml:space="preserve"> high gradient hard bedrock rivers</w:t>
      </w:r>
      <w:r w:rsidR="003B41AC" w:rsidRPr="006D3B7E">
        <w:rPr>
          <w:rFonts w:cs="Arial"/>
          <w:sz w:val="24"/>
          <w:szCs w:val="24"/>
        </w:rPr>
        <w:t>, consequently relying more on ecological processes to generate complexity</w:t>
      </w:r>
      <w:r w:rsidR="00CA72CD" w:rsidRPr="006D3B7E">
        <w:rPr>
          <w:rFonts w:cs="Arial"/>
          <w:sz w:val="24"/>
          <w:szCs w:val="24"/>
        </w:rPr>
        <w:t xml:space="preserve">, likely </w:t>
      </w:r>
      <w:r w:rsidR="003B41AC" w:rsidRPr="006D3B7E">
        <w:rPr>
          <w:rFonts w:cs="Arial"/>
          <w:sz w:val="24"/>
          <w:szCs w:val="24"/>
        </w:rPr>
        <w:t>extending the time taken to respond (</w:t>
      </w:r>
      <w:r w:rsidR="003B41AC" w:rsidRPr="006D3B7E">
        <w:rPr>
          <w:rFonts w:cs="Arial"/>
          <w:sz w:val="24"/>
          <w:szCs w:val="24"/>
        </w:rPr>
        <w:fldChar w:fldCharType="begin"/>
      </w:r>
      <w:r w:rsidR="00A41B88">
        <w:rPr>
          <w:rFonts w:cs="Arial"/>
          <w:sz w:val="24"/>
          <w:szCs w:val="24"/>
        </w:rPr>
        <w:instrText xml:space="preserve"> ADDIN EN.CITE &lt;EndNote&gt;&lt;Cite&gt;&lt;Author&gt;CaBA&lt;/Author&gt;&lt;Year&gt;2021&lt;/Year&gt;&lt;RecNum&gt;33&lt;/RecNum&gt;&lt;DisplayText&gt;CaBA, 2021&lt;/DisplayText&gt;&lt;record&gt;&lt;rec-number&gt;33&lt;/rec-number&gt;&lt;foreign-keys&gt;&lt;key app="EN" db-id="pwd9fd0a82x9f1etvxfv9wasxdzz5wwz20xt" timestamp="1744815925"&gt;33&lt;/key&gt;&lt;/foreign-keys&gt;&lt;ref-type name="Report"&gt;27&lt;/ref-type&gt;&lt;contributors&gt;&lt;authors&gt;&lt;author&gt;CaBA,&lt;/author&gt;&lt;/authors&gt;&lt;tertiary-authors&gt;&lt;author&gt;Catchment Based Approach,&lt;/author&gt;&lt;/tertiary-authors&gt;&lt;/contributors&gt;&lt;titles&gt;&lt;title&gt;Chalk stream restoration strategy 2021 main report&lt;/title&gt;&lt;/titles&gt;&lt;dates&gt;&lt;year&gt;2021&lt;/year&gt;&lt;/dates&gt;&lt;urls&gt;&lt;related-urls&gt;&lt;url&gt;https://catchmentbasedapproach.org/wp-content/uploads/2021/10/CaBA-CSRG-Strategy-MAIN-REPORT-FINAL-12.10.21-Low-Res.pdf&lt;/url&gt;&lt;/related-urls&gt;&lt;/urls&gt;&lt;access-date&gt;18/01/2022&lt;/access-date&gt;&lt;/record&gt;&lt;/Cite&gt;&lt;/EndNote&gt;</w:instrText>
      </w:r>
      <w:r w:rsidR="003B41AC" w:rsidRPr="006D3B7E">
        <w:rPr>
          <w:rFonts w:cs="Arial"/>
          <w:sz w:val="24"/>
          <w:szCs w:val="24"/>
        </w:rPr>
        <w:fldChar w:fldCharType="separate"/>
      </w:r>
      <w:r w:rsidR="00A41B88">
        <w:rPr>
          <w:rFonts w:cs="Arial"/>
          <w:noProof/>
          <w:sz w:val="24"/>
          <w:szCs w:val="24"/>
        </w:rPr>
        <w:t>CaBA, 2021</w:t>
      </w:r>
      <w:r w:rsidR="003B41AC" w:rsidRPr="006D3B7E">
        <w:rPr>
          <w:rFonts w:cs="Arial"/>
          <w:sz w:val="24"/>
          <w:szCs w:val="24"/>
        </w:rPr>
        <w:fldChar w:fldCharType="end"/>
      </w:r>
      <w:r w:rsidR="003B41AC" w:rsidRPr="006D3B7E">
        <w:rPr>
          <w:rFonts w:cs="Arial"/>
          <w:sz w:val="24"/>
          <w:szCs w:val="24"/>
        </w:rPr>
        <w:t xml:space="preserve">). </w:t>
      </w:r>
      <w:r w:rsidR="00CA72CD" w:rsidRPr="006D3B7E">
        <w:rPr>
          <w:rFonts w:cs="Arial"/>
          <w:sz w:val="24"/>
          <w:szCs w:val="24"/>
        </w:rPr>
        <w:t>Likewise, rate of recovery may be much slower for</w:t>
      </w:r>
      <w:r w:rsidR="003B41AC" w:rsidRPr="006D3B7E">
        <w:rPr>
          <w:rFonts w:cs="Arial"/>
          <w:sz w:val="24"/>
          <w:szCs w:val="24"/>
        </w:rPr>
        <w:t xml:space="preserve"> rivers </w:t>
      </w:r>
      <w:r w:rsidR="00CA72CD" w:rsidRPr="006D3B7E">
        <w:rPr>
          <w:rFonts w:cs="Arial"/>
          <w:sz w:val="24"/>
          <w:szCs w:val="24"/>
        </w:rPr>
        <w:t xml:space="preserve">that have suffered long-term </w:t>
      </w:r>
      <w:r w:rsidR="003B41AC" w:rsidRPr="006D3B7E">
        <w:rPr>
          <w:rFonts w:cs="Arial"/>
          <w:sz w:val="24"/>
          <w:szCs w:val="24"/>
        </w:rPr>
        <w:t>degrad</w:t>
      </w:r>
      <w:r w:rsidR="00CA72CD" w:rsidRPr="006D3B7E">
        <w:rPr>
          <w:rFonts w:cs="Arial"/>
          <w:sz w:val="24"/>
          <w:szCs w:val="24"/>
        </w:rPr>
        <w:t xml:space="preserve">ation of </w:t>
      </w:r>
      <w:r w:rsidR="003B41AC" w:rsidRPr="006D3B7E">
        <w:rPr>
          <w:rFonts w:cs="Arial"/>
          <w:sz w:val="24"/>
          <w:szCs w:val="24"/>
        </w:rPr>
        <w:t xml:space="preserve">water quality </w:t>
      </w:r>
      <w:r w:rsidR="00CA72CD" w:rsidRPr="006D3B7E">
        <w:rPr>
          <w:rFonts w:cs="Arial"/>
          <w:sz w:val="24"/>
          <w:szCs w:val="24"/>
        </w:rPr>
        <w:t xml:space="preserve">and have lost the </w:t>
      </w:r>
      <w:r w:rsidR="003B41AC" w:rsidRPr="006D3B7E">
        <w:rPr>
          <w:rFonts w:cs="Arial"/>
          <w:sz w:val="24"/>
          <w:szCs w:val="24"/>
        </w:rPr>
        <w:t xml:space="preserve">species pools </w:t>
      </w:r>
      <w:r w:rsidR="00CA72CD" w:rsidRPr="006D3B7E">
        <w:rPr>
          <w:rFonts w:cs="Arial"/>
          <w:sz w:val="24"/>
          <w:szCs w:val="24"/>
        </w:rPr>
        <w:t xml:space="preserve">needed for rapid </w:t>
      </w:r>
      <w:r w:rsidR="003B41AC" w:rsidRPr="006D3B7E">
        <w:rPr>
          <w:rFonts w:cs="Arial"/>
          <w:sz w:val="24"/>
          <w:szCs w:val="24"/>
        </w:rPr>
        <w:t>recolonisation (</w:t>
      </w:r>
      <w:r w:rsidR="003B41AC" w:rsidRPr="006D3B7E">
        <w:rPr>
          <w:rFonts w:cs="Arial"/>
          <w:sz w:val="24"/>
          <w:szCs w:val="24"/>
        </w:rPr>
        <w:fldChar w:fldCharType="begin"/>
      </w:r>
      <w:r w:rsidR="00A41B88">
        <w:rPr>
          <w:rFonts w:cs="Arial"/>
          <w:sz w:val="24"/>
          <w:szCs w:val="24"/>
        </w:rPr>
        <w:instrText xml:space="preserve"> ADDIN EN.CITE &lt;EndNote&gt;&lt;Cite&gt;&lt;Author&gt;Langford&lt;/Author&gt;&lt;Year&gt;2009&lt;/Year&gt;&lt;RecNum&gt;24&lt;/RecNum&gt;&lt;DisplayText&gt;Langford et al., 2009&lt;/DisplayText&gt;&lt;record&gt;&lt;rec-number&gt;24&lt;/rec-number&gt;&lt;foreign-keys&gt;&lt;key app="EN" db-id="pwd9fd0a82x9f1etvxfv9wasxdzz5wwz20xt" timestamp="1744815924"&gt;24&lt;/key&gt;&lt;/foreign-keys&gt;&lt;ref-type name="Journal Article"&gt;17&lt;/ref-type&gt;&lt;contributors&gt;&lt;authors&gt;&lt;author&gt;Langford, T. E. L.&lt;/author&gt;&lt;author&gt;Shaw, P. J.&lt;/author&gt;&lt;author&gt;Ferguson, A. J. D.&lt;/author&gt;&lt;author&gt;Howard, S. R.&lt;/author&gt;&lt;/authors&gt;&lt;/contributors&gt;&lt;titles&gt;&lt;title&gt;Long-term recovery of macroinvertebrate biota in grossly polluted streams: Re-colonisation as a constraint to ecological quality&lt;/title&gt;&lt;secondary-title&gt;Ecological Indicators&lt;/secondary-title&gt;&lt;/titles&gt;&lt;periodical&gt;&lt;full-title&gt;Ecological Indicators&lt;/full-title&gt;&lt;/periodical&gt;&lt;pages&gt;1064-1077&lt;/pages&gt;&lt;volume&gt;9&lt;/volume&gt;&lt;number&gt;6&lt;/number&gt;&lt;keywords&gt;&lt;keyword&gt;Rivers&lt;/keyword&gt;&lt;keyword&gt;Pollution&lt;/keyword&gt;&lt;keyword&gt;Recovery&lt;/keyword&gt;&lt;keyword&gt;Macroinvertebrates&lt;/keyword&gt;&lt;keyword&gt;Long-term data&lt;/keyword&gt;&lt;keyword&gt;Water framework directive&lt;/keyword&gt;&lt;/keywords&gt;&lt;dates&gt;&lt;year&gt;2009&lt;/year&gt;&lt;pub-dates&gt;&lt;date&gt;2009/11/01/&lt;/date&gt;&lt;/pub-dates&gt;&lt;/dates&gt;&lt;isbn&gt;1470-160X&lt;/isbn&gt;&lt;urls&gt;&lt;related-urls&gt;&lt;url&gt;https://www.sciencedirect.com/science/article/pii/S1470160X08001866&lt;/url&gt;&lt;/related-urls&gt;&lt;/urls&gt;&lt;electronic-resource-num&gt;https://doi.org/10.1016/j.ecolind.2008.12.012&lt;/electronic-resource-num&gt;&lt;/record&gt;&lt;/Cite&gt;&lt;/EndNote&gt;</w:instrText>
      </w:r>
      <w:r w:rsidR="003B41AC" w:rsidRPr="006D3B7E">
        <w:rPr>
          <w:rFonts w:cs="Arial"/>
          <w:sz w:val="24"/>
          <w:szCs w:val="24"/>
        </w:rPr>
        <w:fldChar w:fldCharType="separate"/>
      </w:r>
      <w:r w:rsidR="00A41B88">
        <w:rPr>
          <w:rFonts w:cs="Arial"/>
          <w:noProof/>
          <w:sz w:val="24"/>
          <w:szCs w:val="24"/>
        </w:rPr>
        <w:t>Langford et al., 2009</w:t>
      </w:r>
      <w:r w:rsidR="003B41AC" w:rsidRPr="006D3B7E">
        <w:rPr>
          <w:rFonts w:cs="Arial"/>
          <w:sz w:val="24"/>
          <w:szCs w:val="24"/>
        </w:rPr>
        <w:fldChar w:fldCharType="end"/>
      </w:r>
      <w:r w:rsidR="003B41AC" w:rsidRPr="006D3B7E">
        <w:rPr>
          <w:rFonts w:cs="Arial"/>
          <w:sz w:val="24"/>
          <w:szCs w:val="24"/>
        </w:rPr>
        <w:t xml:space="preserve">). In </w:t>
      </w:r>
      <w:r w:rsidR="00CA72CD" w:rsidRPr="006D3B7E">
        <w:rPr>
          <w:rFonts w:cs="Arial"/>
          <w:sz w:val="24"/>
          <w:szCs w:val="24"/>
        </w:rPr>
        <w:t>such cases</w:t>
      </w:r>
      <w:r w:rsidR="003B41AC" w:rsidRPr="006D3B7E">
        <w:rPr>
          <w:rFonts w:cs="Arial"/>
          <w:sz w:val="24"/>
          <w:szCs w:val="24"/>
        </w:rPr>
        <w:t>, short-term</w:t>
      </w:r>
      <w:r w:rsidR="00CA72CD" w:rsidRPr="006D3B7E">
        <w:rPr>
          <w:rFonts w:cs="Arial"/>
          <w:sz w:val="24"/>
          <w:szCs w:val="24"/>
        </w:rPr>
        <w:t xml:space="preserve"> </w:t>
      </w:r>
      <w:r w:rsidR="003B41AC" w:rsidRPr="006D3B7E">
        <w:rPr>
          <w:rFonts w:cs="Arial"/>
          <w:sz w:val="24"/>
          <w:szCs w:val="24"/>
        </w:rPr>
        <w:t xml:space="preserve">monitoring may </w:t>
      </w:r>
      <w:r w:rsidR="00CA72CD" w:rsidRPr="006D3B7E">
        <w:rPr>
          <w:rFonts w:cs="Arial"/>
          <w:sz w:val="24"/>
          <w:szCs w:val="24"/>
        </w:rPr>
        <w:t>result in</w:t>
      </w:r>
      <w:r w:rsidR="003B41AC" w:rsidRPr="006D3B7E">
        <w:rPr>
          <w:rFonts w:cs="Arial"/>
          <w:sz w:val="24"/>
          <w:szCs w:val="24"/>
        </w:rPr>
        <w:t xml:space="preserve"> misleading conclusions</w:t>
      </w:r>
      <w:r w:rsidR="00CA72CD" w:rsidRPr="006D3B7E">
        <w:rPr>
          <w:rFonts w:cs="Arial"/>
          <w:sz w:val="24"/>
          <w:szCs w:val="24"/>
        </w:rPr>
        <w:t xml:space="preserve"> as they fail to capture effectiveness over appropriate temporal scales</w:t>
      </w:r>
      <w:r w:rsidR="00A5317C" w:rsidRPr="006D3B7E">
        <w:rPr>
          <w:rFonts w:cs="Arial"/>
          <w:sz w:val="24"/>
          <w:szCs w:val="24"/>
        </w:rPr>
        <w:t xml:space="preserve"> (</w:t>
      </w:r>
      <w:r w:rsidR="008911DA" w:rsidRPr="006D3B7E">
        <w:rPr>
          <w:rFonts w:cs="Arial"/>
          <w:sz w:val="24"/>
          <w:szCs w:val="24"/>
        </w:rPr>
        <w:fldChar w:fldCharType="begin"/>
      </w:r>
      <w:r w:rsidR="00A41B88">
        <w:rPr>
          <w:rFonts w:cs="Arial"/>
          <w:sz w:val="24"/>
          <w:szCs w:val="24"/>
        </w:rPr>
        <w:instrText xml:space="preserve"> ADDIN EN.CITE &lt;EndNote&gt;&lt;Cite&gt;&lt;Author&gt;Dolman&lt;/Author&gt;&lt;Year&gt;2024&lt;/Year&gt;&lt;RecNum&gt;87&lt;/RecNum&gt;&lt;DisplayText&gt;Dolman et al., 2024&lt;/DisplayText&gt;&lt;record&gt;&lt;rec-number&gt;87&lt;/rec-number&gt;&lt;foreign-keys&gt;&lt;key app="EN" db-id="pwd9fd0a82x9f1etvxfv9wasxdzz5wwz20xt" timestamp="1747929522"&gt;87&lt;/key&gt;&lt;/foreign-keys&gt;&lt;ref-type name="Journal Article"&gt;17&lt;/ref-type&gt;&lt;contributors&gt;&lt;authors&gt;&lt;author&gt;Dolman, Lewis A.&lt;/author&gt;&lt;author&gt;Vowles, Andrew S.&lt;/author&gt;&lt;author&gt;Kemp, Paul S.&lt;/author&gt;&lt;/authors&gt;&lt;/contributors&gt;&lt;titles&gt;&lt;title&gt;Chalk stream restoration: Physical and ecological responses to gravel augmentation&lt;/title&gt;&lt;secondary-title&gt;PLOS ONE&lt;/secondary-title&gt;&lt;/titles&gt;&lt;periodical&gt;&lt;full-title&gt;PLOS ONE&lt;/full-title&gt;&lt;/periodical&gt;&lt;pages&gt;e0313876&lt;/pages&gt;&lt;volume&gt;19&lt;/volume&gt;&lt;number&gt;11&lt;/number&gt;&lt;dates&gt;&lt;year&gt;2024&lt;/year&gt;&lt;/dates&gt;&lt;publisher&gt;Public Library of Science&lt;/publisher&gt;&lt;urls&gt;&lt;related-urls&gt;&lt;url&gt;https://doi.org/10.1371/journal.pone.0313876&lt;/url&gt;&lt;/related-urls&gt;&lt;/urls&gt;&lt;electronic-resource-num&gt;10.1371/journal.pone.0313876&lt;/electronic-resource-num&gt;&lt;/record&gt;&lt;/Cite&gt;&lt;/EndNote&gt;</w:instrText>
      </w:r>
      <w:r w:rsidR="008911DA" w:rsidRPr="006D3B7E">
        <w:rPr>
          <w:rFonts w:cs="Arial"/>
          <w:sz w:val="24"/>
          <w:szCs w:val="24"/>
        </w:rPr>
        <w:fldChar w:fldCharType="separate"/>
      </w:r>
      <w:r w:rsidR="00A41B88">
        <w:rPr>
          <w:rFonts w:cs="Arial"/>
          <w:noProof/>
          <w:sz w:val="24"/>
          <w:szCs w:val="24"/>
        </w:rPr>
        <w:t>Dolman et al., 2024</w:t>
      </w:r>
      <w:r w:rsidR="008911DA" w:rsidRPr="006D3B7E">
        <w:rPr>
          <w:rFonts w:cs="Arial"/>
          <w:sz w:val="24"/>
          <w:szCs w:val="24"/>
        </w:rPr>
        <w:fldChar w:fldCharType="end"/>
      </w:r>
      <w:r w:rsidR="008911DA" w:rsidRPr="006D3B7E">
        <w:rPr>
          <w:rFonts w:cs="Arial"/>
          <w:sz w:val="24"/>
          <w:szCs w:val="24"/>
        </w:rPr>
        <w:t>)</w:t>
      </w:r>
      <w:r w:rsidR="00186033" w:rsidRPr="006D3B7E">
        <w:rPr>
          <w:rFonts w:cs="Arial"/>
          <w:sz w:val="24"/>
          <w:szCs w:val="24"/>
        </w:rPr>
        <w:t>.</w:t>
      </w:r>
    </w:p>
    <w:p w14:paraId="74054874" w14:textId="30827A78" w:rsidR="00BA6E2C" w:rsidRDefault="003B41AC" w:rsidP="00BA6E2C">
      <w:pPr>
        <w:rPr>
          <w:sz w:val="24"/>
          <w:szCs w:val="24"/>
        </w:rPr>
      </w:pPr>
      <w:r w:rsidRPr="006D3B7E">
        <w:rPr>
          <w:sz w:val="24"/>
          <w:szCs w:val="24"/>
        </w:rPr>
        <w:t>This study quantified the responses of physical habitat and benthic macroinvertebrates over 8</w:t>
      </w:r>
      <w:r w:rsidR="009E5281" w:rsidRPr="006D3B7E">
        <w:rPr>
          <w:sz w:val="24"/>
          <w:szCs w:val="24"/>
        </w:rPr>
        <w:t xml:space="preserve"> </w:t>
      </w:r>
      <w:r w:rsidRPr="006D3B7E">
        <w:rPr>
          <w:sz w:val="24"/>
          <w:szCs w:val="24"/>
        </w:rPr>
        <w:t>-</w:t>
      </w:r>
      <w:r w:rsidR="009E5281" w:rsidRPr="006D3B7E">
        <w:rPr>
          <w:sz w:val="24"/>
          <w:szCs w:val="24"/>
        </w:rPr>
        <w:t xml:space="preserve"> </w:t>
      </w:r>
      <w:r w:rsidRPr="006D3B7E">
        <w:rPr>
          <w:sz w:val="24"/>
          <w:szCs w:val="24"/>
        </w:rPr>
        <w:t>9 year</w:t>
      </w:r>
      <w:r w:rsidR="0034685F">
        <w:rPr>
          <w:sz w:val="24"/>
          <w:szCs w:val="24"/>
        </w:rPr>
        <w:t>s</w:t>
      </w:r>
      <w:r w:rsidRPr="006D3B7E">
        <w:rPr>
          <w:sz w:val="24"/>
          <w:szCs w:val="24"/>
        </w:rPr>
        <w:t xml:space="preserve"> at two case study restoration projects</w:t>
      </w:r>
      <w:r w:rsidR="002E0DFC" w:rsidRPr="006D3B7E">
        <w:rPr>
          <w:sz w:val="24"/>
          <w:szCs w:val="24"/>
        </w:rPr>
        <w:t xml:space="preserve"> </w:t>
      </w:r>
      <w:r w:rsidR="007C4C4A" w:rsidRPr="006D3B7E">
        <w:rPr>
          <w:sz w:val="24"/>
          <w:szCs w:val="24"/>
        </w:rPr>
        <w:t xml:space="preserve">in which several approaches were combined </w:t>
      </w:r>
      <w:r w:rsidR="002E0DFC" w:rsidRPr="006D3B7E">
        <w:rPr>
          <w:sz w:val="24"/>
          <w:szCs w:val="24"/>
        </w:rPr>
        <w:t>(</w:t>
      </w:r>
      <w:bookmarkStart w:id="5" w:name="_Hlk200987676"/>
      <w:r w:rsidR="00575E76" w:rsidRPr="006D3B7E">
        <w:rPr>
          <w:sz w:val="24"/>
          <w:szCs w:val="24"/>
        </w:rPr>
        <w:t>coarse substrate addition</w:t>
      </w:r>
      <w:r w:rsidR="002E0DFC" w:rsidRPr="006D3B7E">
        <w:rPr>
          <w:sz w:val="24"/>
          <w:szCs w:val="24"/>
        </w:rPr>
        <w:t xml:space="preserve">, bank reprofiling, </w:t>
      </w:r>
      <w:r w:rsidR="005D0794" w:rsidRPr="006D3B7E">
        <w:rPr>
          <w:sz w:val="24"/>
          <w:szCs w:val="24"/>
        </w:rPr>
        <w:t xml:space="preserve">instream placement of </w:t>
      </w:r>
      <w:r w:rsidR="002E0DFC" w:rsidRPr="006D3B7E">
        <w:rPr>
          <w:sz w:val="24"/>
          <w:szCs w:val="24"/>
        </w:rPr>
        <w:t>wood</w:t>
      </w:r>
      <w:r w:rsidR="004851FD" w:rsidRPr="006D3B7E">
        <w:rPr>
          <w:sz w:val="24"/>
          <w:szCs w:val="24"/>
        </w:rPr>
        <w:t>y</w:t>
      </w:r>
      <w:r w:rsidR="002E0DFC" w:rsidRPr="006D3B7E">
        <w:rPr>
          <w:sz w:val="24"/>
          <w:szCs w:val="24"/>
        </w:rPr>
        <w:t xml:space="preserve"> material,</w:t>
      </w:r>
      <w:r w:rsidR="004851FD" w:rsidRPr="006D3B7E">
        <w:rPr>
          <w:sz w:val="24"/>
          <w:szCs w:val="24"/>
        </w:rPr>
        <w:t xml:space="preserve"> bankside tree hinging</w:t>
      </w:r>
      <w:bookmarkEnd w:id="5"/>
      <w:r w:rsidR="004851FD" w:rsidRPr="006D3B7E">
        <w:rPr>
          <w:sz w:val="24"/>
          <w:szCs w:val="24"/>
        </w:rPr>
        <w:t>)</w:t>
      </w:r>
      <w:r w:rsidR="002E0DFC" w:rsidRPr="006D3B7E">
        <w:rPr>
          <w:sz w:val="24"/>
          <w:szCs w:val="24"/>
        </w:rPr>
        <w:t xml:space="preserve"> on the River Test</w:t>
      </w:r>
      <w:r w:rsidR="004851FD" w:rsidRPr="006D3B7E">
        <w:rPr>
          <w:sz w:val="24"/>
          <w:szCs w:val="24"/>
        </w:rPr>
        <w:t xml:space="preserve">, a chalk stream in Hampshire, England. </w:t>
      </w:r>
      <w:r w:rsidR="001C3638" w:rsidRPr="006D3B7E">
        <w:rPr>
          <w:sz w:val="24"/>
          <w:szCs w:val="24"/>
        </w:rPr>
        <w:t>I</w:t>
      </w:r>
      <w:r w:rsidRPr="006D3B7E">
        <w:rPr>
          <w:sz w:val="24"/>
          <w:szCs w:val="24"/>
        </w:rPr>
        <w:t xml:space="preserve">t was predicted that the restoration would: (1) enhance </w:t>
      </w:r>
      <w:r w:rsidR="00A01AFC" w:rsidRPr="006D3B7E">
        <w:rPr>
          <w:sz w:val="24"/>
          <w:szCs w:val="24"/>
        </w:rPr>
        <w:t xml:space="preserve">flow </w:t>
      </w:r>
      <w:r w:rsidRPr="006D3B7E">
        <w:rPr>
          <w:sz w:val="24"/>
          <w:szCs w:val="24"/>
        </w:rPr>
        <w:t>velocity</w:t>
      </w:r>
      <w:r w:rsidR="00650E00" w:rsidRPr="006D3B7E">
        <w:rPr>
          <w:sz w:val="24"/>
          <w:szCs w:val="24"/>
        </w:rPr>
        <w:t xml:space="preserve">, </w:t>
      </w:r>
      <w:r w:rsidR="008F7651" w:rsidRPr="006D3B7E">
        <w:rPr>
          <w:sz w:val="24"/>
          <w:szCs w:val="24"/>
        </w:rPr>
        <w:t xml:space="preserve">bathymetric and </w:t>
      </w:r>
      <w:r w:rsidR="00F46B24" w:rsidRPr="006D3B7E">
        <w:rPr>
          <w:sz w:val="24"/>
          <w:szCs w:val="24"/>
        </w:rPr>
        <w:t xml:space="preserve">velocity </w:t>
      </w:r>
      <w:r w:rsidR="0090036A" w:rsidRPr="006D3B7E">
        <w:rPr>
          <w:sz w:val="24"/>
          <w:szCs w:val="24"/>
        </w:rPr>
        <w:t>heterogeneity,</w:t>
      </w:r>
      <w:r w:rsidR="00D036A0" w:rsidRPr="006D3B7E">
        <w:rPr>
          <w:sz w:val="24"/>
          <w:szCs w:val="24"/>
        </w:rPr>
        <w:t xml:space="preserve"> increase</w:t>
      </w:r>
      <w:r w:rsidR="0090036A" w:rsidRPr="006D3B7E">
        <w:rPr>
          <w:sz w:val="24"/>
          <w:szCs w:val="24"/>
        </w:rPr>
        <w:t xml:space="preserve"> </w:t>
      </w:r>
      <w:r w:rsidR="00A01AFC" w:rsidRPr="006D3B7E">
        <w:rPr>
          <w:sz w:val="24"/>
          <w:szCs w:val="24"/>
        </w:rPr>
        <w:t xml:space="preserve">the </w:t>
      </w:r>
      <w:r w:rsidR="0090036A" w:rsidRPr="006D3B7E">
        <w:rPr>
          <w:sz w:val="24"/>
          <w:szCs w:val="24"/>
        </w:rPr>
        <w:t xml:space="preserve">proportion of substrate comprising larger particles (e.g. </w:t>
      </w:r>
      <w:r w:rsidR="00074B9E" w:rsidRPr="006D3B7E">
        <w:rPr>
          <w:sz w:val="24"/>
          <w:szCs w:val="24"/>
        </w:rPr>
        <w:t xml:space="preserve">gravel and </w:t>
      </w:r>
      <w:r w:rsidR="0090036A" w:rsidRPr="006D3B7E">
        <w:rPr>
          <w:sz w:val="24"/>
          <w:szCs w:val="24"/>
        </w:rPr>
        <w:t xml:space="preserve">cobble relative to silt), </w:t>
      </w:r>
      <w:r w:rsidR="00D036A0" w:rsidRPr="006D3B7E">
        <w:rPr>
          <w:sz w:val="24"/>
          <w:szCs w:val="24"/>
        </w:rPr>
        <w:t>and reduce</w:t>
      </w:r>
      <w:r w:rsidR="0090036A" w:rsidRPr="006D3B7E">
        <w:rPr>
          <w:sz w:val="24"/>
          <w:szCs w:val="24"/>
        </w:rPr>
        <w:t xml:space="preserve"> water </w:t>
      </w:r>
      <w:r w:rsidRPr="006D3B7E">
        <w:rPr>
          <w:sz w:val="24"/>
          <w:szCs w:val="24"/>
        </w:rPr>
        <w:t>depth</w:t>
      </w:r>
      <w:r w:rsidR="0090036A" w:rsidRPr="006D3B7E">
        <w:rPr>
          <w:sz w:val="24"/>
          <w:szCs w:val="24"/>
        </w:rPr>
        <w:t>;</w:t>
      </w:r>
      <w:r w:rsidRPr="006D3B7E">
        <w:rPr>
          <w:sz w:val="24"/>
          <w:szCs w:val="24"/>
        </w:rPr>
        <w:t xml:space="preserve"> (2)</w:t>
      </w:r>
      <w:r w:rsidR="009E5281" w:rsidRPr="006D3B7E">
        <w:rPr>
          <w:sz w:val="24"/>
          <w:szCs w:val="24"/>
        </w:rPr>
        <w:t xml:space="preserve"> </w:t>
      </w:r>
      <w:r w:rsidR="0090036A" w:rsidRPr="006D3B7E">
        <w:rPr>
          <w:sz w:val="24"/>
          <w:szCs w:val="24"/>
        </w:rPr>
        <w:t>i</w:t>
      </w:r>
      <w:r w:rsidRPr="006D3B7E">
        <w:rPr>
          <w:sz w:val="24"/>
          <w:szCs w:val="24"/>
        </w:rPr>
        <w:t>ncrease macroinvertebrate abundance and taxon richness and the contribution of</w:t>
      </w:r>
      <w:r w:rsidR="005D0A74" w:rsidRPr="006D3B7E">
        <w:rPr>
          <w:sz w:val="24"/>
          <w:szCs w:val="24"/>
        </w:rPr>
        <w:t xml:space="preserve"> </w:t>
      </w:r>
      <w:r w:rsidR="004A2BE3" w:rsidRPr="006D3B7E">
        <w:rPr>
          <w:sz w:val="24"/>
          <w:szCs w:val="24"/>
        </w:rPr>
        <w:t>taxa</w:t>
      </w:r>
      <w:r w:rsidR="005D0A74" w:rsidRPr="006D3B7E">
        <w:rPr>
          <w:sz w:val="24"/>
          <w:szCs w:val="24"/>
        </w:rPr>
        <w:t xml:space="preserve"> that indicate </w:t>
      </w:r>
      <w:r w:rsidR="005236FA" w:rsidRPr="006D3B7E">
        <w:rPr>
          <w:sz w:val="24"/>
          <w:szCs w:val="24"/>
        </w:rPr>
        <w:t>high water quality</w:t>
      </w:r>
      <w:r w:rsidR="00074B9E" w:rsidRPr="006D3B7E">
        <w:rPr>
          <w:sz w:val="24"/>
          <w:szCs w:val="24"/>
        </w:rPr>
        <w:t xml:space="preserve"> to the community</w:t>
      </w:r>
      <w:r w:rsidR="005236FA" w:rsidRPr="006D3B7E">
        <w:rPr>
          <w:sz w:val="24"/>
          <w:szCs w:val="24"/>
        </w:rPr>
        <w:t>, such as</w:t>
      </w:r>
      <w:r w:rsidR="00104331" w:rsidRPr="006D3B7E">
        <w:rPr>
          <w:sz w:val="24"/>
          <w:szCs w:val="24"/>
        </w:rPr>
        <w:t xml:space="preserve"> </w:t>
      </w:r>
      <w:r w:rsidR="00E93884" w:rsidRPr="006D3B7E">
        <w:rPr>
          <w:sz w:val="24"/>
          <w:szCs w:val="24"/>
        </w:rPr>
        <w:t xml:space="preserve">Ephemeroptera, Plecoptera and </w:t>
      </w:r>
      <w:proofErr w:type="spellStart"/>
      <w:r w:rsidR="00E93884" w:rsidRPr="006D3B7E">
        <w:rPr>
          <w:sz w:val="24"/>
          <w:szCs w:val="24"/>
        </w:rPr>
        <w:t>Tricoptera</w:t>
      </w:r>
      <w:proofErr w:type="spellEnd"/>
      <w:r w:rsidR="00E93884" w:rsidRPr="006D3B7E">
        <w:rPr>
          <w:sz w:val="24"/>
          <w:szCs w:val="24"/>
        </w:rPr>
        <w:t xml:space="preserve"> (EPT)</w:t>
      </w:r>
      <w:r w:rsidR="00572FDE" w:rsidRPr="006D3B7E">
        <w:rPr>
          <w:sz w:val="24"/>
          <w:szCs w:val="24"/>
        </w:rPr>
        <w:t xml:space="preserve"> (percentage of the </w:t>
      </w:r>
      <w:r w:rsidR="00572B00">
        <w:rPr>
          <w:sz w:val="24"/>
          <w:szCs w:val="24"/>
        </w:rPr>
        <w:t xml:space="preserve">total </w:t>
      </w:r>
      <w:r w:rsidR="00572FDE" w:rsidRPr="006D3B7E">
        <w:rPr>
          <w:sz w:val="24"/>
          <w:szCs w:val="24"/>
        </w:rPr>
        <w:t>abundance</w:t>
      </w:r>
      <w:r w:rsidR="000F5EA3" w:rsidRPr="006D3B7E">
        <w:rPr>
          <w:sz w:val="24"/>
          <w:szCs w:val="24"/>
        </w:rPr>
        <w:t xml:space="preserve"> [</w:t>
      </w:r>
      <w:r w:rsidR="00572FDE" w:rsidRPr="006D3B7E">
        <w:rPr>
          <w:sz w:val="24"/>
          <w:szCs w:val="24"/>
        </w:rPr>
        <w:t>EPTA</w:t>
      </w:r>
      <w:r w:rsidR="000F5EA3" w:rsidRPr="006D3B7E">
        <w:rPr>
          <w:sz w:val="24"/>
          <w:szCs w:val="24"/>
        </w:rPr>
        <w:t xml:space="preserve">] </w:t>
      </w:r>
      <w:r w:rsidR="00572FDE" w:rsidRPr="006D3B7E">
        <w:rPr>
          <w:sz w:val="24"/>
          <w:szCs w:val="24"/>
        </w:rPr>
        <w:t>and taxon richness</w:t>
      </w:r>
      <w:r w:rsidR="000F5EA3" w:rsidRPr="006D3B7E">
        <w:rPr>
          <w:sz w:val="24"/>
          <w:szCs w:val="24"/>
        </w:rPr>
        <w:t xml:space="preserve"> [</w:t>
      </w:r>
      <w:r w:rsidR="00572FDE" w:rsidRPr="006D3B7E">
        <w:rPr>
          <w:sz w:val="24"/>
          <w:szCs w:val="24"/>
        </w:rPr>
        <w:t>EPTN</w:t>
      </w:r>
      <w:r w:rsidR="000F5EA3" w:rsidRPr="006D3B7E">
        <w:rPr>
          <w:sz w:val="24"/>
          <w:szCs w:val="24"/>
        </w:rPr>
        <w:t xml:space="preserve">] </w:t>
      </w:r>
      <w:r w:rsidR="00391D16">
        <w:rPr>
          <w:sz w:val="24"/>
          <w:szCs w:val="24"/>
        </w:rPr>
        <w:t xml:space="preserve">per sample </w:t>
      </w:r>
      <w:r w:rsidR="000F5EA3" w:rsidRPr="006D3B7E">
        <w:rPr>
          <w:sz w:val="24"/>
          <w:szCs w:val="24"/>
        </w:rPr>
        <w:t>comprised of EPT</w:t>
      </w:r>
      <w:r w:rsidR="00572FDE" w:rsidRPr="006D3B7E">
        <w:rPr>
          <w:sz w:val="24"/>
          <w:szCs w:val="24"/>
        </w:rPr>
        <w:t>)</w:t>
      </w:r>
      <w:r w:rsidRPr="006D3B7E">
        <w:rPr>
          <w:sz w:val="24"/>
          <w:szCs w:val="24"/>
        </w:rPr>
        <w:t>, silt-intolerant</w:t>
      </w:r>
      <w:r w:rsidR="00E31E0B" w:rsidRPr="006D3B7E">
        <w:rPr>
          <w:sz w:val="24"/>
          <w:szCs w:val="24"/>
        </w:rPr>
        <w:t xml:space="preserve"> (Proportion of Sediment Sediment-sensitive Invertebrates</w:t>
      </w:r>
      <w:r w:rsidR="00AA492D" w:rsidRPr="006D3B7E">
        <w:rPr>
          <w:sz w:val="24"/>
          <w:szCs w:val="24"/>
        </w:rPr>
        <w:t xml:space="preserve"> [</w:t>
      </w:r>
      <w:r w:rsidR="00E31E0B" w:rsidRPr="006D3B7E">
        <w:rPr>
          <w:sz w:val="24"/>
          <w:szCs w:val="24"/>
        </w:rPr>
        <w:t>PS</w:t>
      </w:r>
      <w:r w:rsidR="00AA492D" w:rsidRPr="006D3B7E">
        <w:rPr>
          <w:sz w:val="24"/>
          <w:szCs w:val="24"/>
        </w:rPr>
        <w:t xml:space="preserve">I]; </w:t>
      </w:r>
      <w:r w:rsidR="00AA492D" w:rsidRPr="006D3B7E">
        <w:rPr>
          <w:sz w:val="24"/>
          <w:szCs w:val="24"/>
          <w:shd w:val="clear" w:color="auto" w:fill="FFFFFF"/>
        </w:rPr>
        <w:fldChar w:fldCharType="begin"/>
      </w:r>
      <w:r w:rsidR="00A41B88">
        <w:rPr>
          <w:sz w:val="24"/>
          <w:szCs w:val="24"/>
          <w:shd w:val="clear" w:color="auto" w:fill="FFFFFF"/>
        </w:rPr>
        <w:instrText xml:space="preserve"> ADDIN EN.CITE &lt;EndNote&gt;&lt;Cite&gt;&lt;Author&gt;Extence&lt;/Author&gt;&lt;Year&gt;2010&lt;/Year&gt;&lt;RecNum&gt;43&lt;/RecNum&gt;&lt;DisplayText&gt;Extence et al., 2010&lt;/DisplayText&gt;&lt;record&gt;&lt;rec-number&gt;43&lt;/rec-number&gt;&lt;foreign-keys&gt;&lt;key app="EN" db-id="pwd9fd0a82x9f1etvxfv9wasxdzz5wwz20xt" timestamp="1744815926"&gt;43&lt;/key&gt;&lt;/foreign-keys&gt;&lt;ref-type name="Journal Article"&gt;17&lt;/ref-type&gt;&lt;contributors&gt;&lt;authors&gt;&lt;author&gt;Extence, Chris&lt;/author&gt;&lt;author&gt;Chadd, Richard&lt;/author&gt;&lt;author&gt;England, Judy&lt;/author&gt;&lt;author&gt;Dunbar, M. J.&lt;/author&gt;&lt;author&gt;Wood, Paul&lt;/author&gt;&lt;author&gt;Taylor, E. D.&lt;/author&gt;&lt;/authors&gt;&lt;/contributors&gt;&lt;titles&gt;&lt;title&gt;The Assessment of Fine Sediment Accumulation in Rivers Using Macro-Invertebrate Community Response&lt;/title&gt;&lt;secondary-title&gt;River Research and Applications&lt;/secondary-title&gt;&lt;/titles&gt;&lt;periodical&gt;&lt;full-title&gt;River Research and Applications&lt;/full-title&gt;&lt;/periodical&gt;&lt;pages&gt;17-55&lt;/pages&gt;&lt;volume&gt;29&lt;/volume&gt;&lt;number&gt;1&lt;/number&gt;&lt;dates&gt;&lt;year&gt;2010&lt;/year&gt;&lt;pub-dates&gt;&lt;date&gt;09/27&lt;/date&gt;&lt;/pub-dates&gt;&lt;/dates&gt;&lt;urls&gt;&lt;/urls&gt;&lt;electronic-resource-num&gt;10.1002/rra.1569&lt;/electronic-resource-num&gt;&lt;/record&gt;&lt;/Cite&gt;&lt;/EndNote&gt;</w:instrText>
      </w:r>
      <w:r w:rsidR="00AA492D" w:rsidRPr="006D3B7E">
        <w:rPr>
          <w:sz w:val="24"/>
          <w:szCs w:val="24"/>
          <w:shd w:val="clear" w:color="auto" w:fill="FFFFFF"/>
        </w:rPr>
        <w:fldChar w:fldCharType="separate"/>
      </w:r>
      <w:r w:rsidR="00A41B88">
        <w:rPr>
          <w:noProof/>
          <w:sz w:val="24"/>
          <w:szCs w:val="24"/>
          <w:shd w:val="clear" w:color="auto" w:fill="FFFFFF"/>
        </w:rPr>
        <w:t>Extence et al., 2010</w:t>
      </w:r>
      <w:r w:rsidR="00AA492D" w:rsidRPr="006D3B7E">
        <w:rPr>
          <w:sz w:val="24"/>
          <w:szCs w:val="24"/>
          <w:shd w:val="clear" w:color="auto" w:fill="FFFFFF"/>
        </w:rPr>
        <w:fldChar w:fldCharType="end"/>
      </w:r>
      <w:r w:rsidR="00E31E0B" w:rsidRPr="006D3B7E">
        <w:rPr>
          <w:sz w:val="24"/>
          <w:szCs w:val="24"/>
        </w:rPr>
        <w:t>)</w:t>
      </w:r>
      <w:r w:rsidRPr="006D3B7E">
        <w:rPr>
          <w:sz w:val="24"/>
          <w:szCs w:val="24"/>
        </w:rPr>
        <w:t xml:space="preserve"> and rheophilic taxa</w:t>
      </w:r>
      <w:r w:rsidR="00AA1812" w:rsidRPr="006D3B7E">
        <w:rPr>
          <w:sz w:val="24"/>
          <w:szCs w:val="24"/>
        </w:rPr>
        <w:t xml:space="preserve"> (Lotic-invertebrate Index for Flow Evaluation</w:t>
      </w:r>
      <w:r w:rsidR="00AA492D" w:rsidRPr="006D3B7E">
        <w:rPr>
          <w:sz w:val="24"/>
          <w:szCs w:val="24"/>
        </w:rPr>
        <w:t xml:space="preserve"> [</w:t>
      </w:r>
      <w:r w:rsidR="00AA1812" w:rsidRPr="006D3B7E">
        <w:rPr>
          <w:sz w:val="24"/>
          <w:szCs w:val="24"/>
        </w:rPr>
        <w:t>LIFE</w:t>
      </w:r>
      <w:r w:rsidR="00AA492D" w:rsidRPr="006D3B7E">
        <w:rPr>
          <w:sz w:val="24"/>
          <w:szCs w:val="24"/>
        </w:rPr>
        <w:t xml:space="preserve">]; </w:t>
      </w:r>
      <w:r w:rsidR="002D7D1F" w:rsidRPr="006D3B7E">
        <w:rPr>
          <w:sz w:val="24"/>
          <w:szCs w:val="24"/>
          <w:shd w:val="clear" w:color="auto" w:fill="FFFFFF"/>
        </w:rPr>
        <w:fldChar w:fldCharType="begin"/>
      </w:r>
      <w:r w:rsidR="00A41B88">
        <w:rPr>
          <w:sz w:val="24"/>
          <w:szCs w:val="24"/>
          <w:shd w:val="clear" w:color="auto" w:fill="FFFFFF"/>
        </w:rPr>
        <w:instrText xml:space="preserve"> ADDIN EN.CITE &lt;EndNote&gt;&lt;Cite&gt;&lt;Author&gt;Extence&lt;/Author&gt;&lt;Year&gt;1999&lt;/Year&gt;&lt;RecNum&gt;42&lt;/RecNum&gt;&lt;DisplayText&gt;Extence et al., 1999&lt;/DisplayText&gt;&lt;record&gt;&lt;rec-number&gt;42&lt;/rec-number&gt;&lt;foreign-keys&gt;&lt;key app="EN" db-id="pwd9fd0a82x9f1etvxfv9wasxdzz5wwz20xt" timestamp="1744815926"&gt;42&lt;/key&gt;&lt;/foreign-keys&gt;&lt;ref-type name="Journal Article"&gt;17&lt;/ref-type&gt;&lt;contributors&gt;&lt;authors&gt;&lt;author&gt;Extence, Chris&lt;/author&gt;&lt;author&gt;Balbi, D.&lt;/author&gt;&lt;author&gt;Chadd, Richard&lt;/author&gt;&lt;/authors&gt;&lt;/contributors&gt;&lt;titles&gt;&lt;title&gt;River Flow Indexing Using British Benthic Macroinvertebrates: A Framework for Setting Hydroecological Objectives&lt;/title&gt;&lt;secondary-title&gt;Regulated Rivers Research &amp;amp; Management&lt;/secondary-title&gt;&lt;/titles&gt;&lt;periodical&gt;&lt;full-title&gt;Regulated Rivers Research &amp;amp; Management&lt;/full-title&gt;&lt;/periodical&gt;&lt;pages&gt;545-574&lt;/pages&gt;&lt;volume&gt;15&lt;/volume&gt;&lt;dates&gt;&lt;year&gt;1999&lt;/year&gt;&lt;pub-dates&gt;&lt;date&gt;11/01&lt;/date&gt;&lt;/pub-dates&gt;&lt;/dates&gt;&lt;urls&gt;&lt;/urls&gt;&lt;electronic-resource-num&gt;10.1002/(SICI)1099-1646(199911/12)15:63.0.CO;2-W&lt;/electronic-resource-num&gt;&lt;/record&gt;&lt;/Cite&gt;&lt;/EndNote&gt;</w:instrText>
      </w:r>
      <w:r w:rsidR="002D7D1F" w:rsidRPr="006D3B7E">
        <w:rPr>
          <w:sz w:val="24"/>
          <w:szCs w:val="24"/>
          <w:shd w:val="clear" w:color="auto" w:fill="FFFFFF"/>
        </w:rPr>
        <w:fldChar w:fldCharType="separate"/>
      </w:r>
      <w:r w:rsidR="00A41B88">
        <w:rPr>
          <w:noProof/>
          <w:sz w:val="24"/>
          <w:szCs w:val="24"/>
          <w:shd w:val="clear" w:color="auto" w:fill="FFFFFF"/>
        </w:rPr>
        <w:t>Extence et al., 1999</w:t>
      </w:r>
      <w:r w:rsidR="002D7D1F" w:rsidRPr="006D3B7E">
        <w:rPr>
          <w:sz w:val="24"/>
          <w:szCs w:val="24"/>
          <w:shd w:val="clear" w:color="auto" w:fill="FFFFFF"/>
        </w:rPr>
        <w:fldChar w:fldCharType="end"/>
      </w:r>
      <w:r w:rsidR="00AA1812" w:rsidRPr="006D3B7E">
        <w:rPr>
          <w:sz w:val="24"/>
          <w:szCs w:val="24"/>
        </w:rPr>
        <w:t>)</w:t>
      </w:r>
      <w:r w:rsidR="0090036A" w:rsidRPr="006D3B7E">
        <w:rPr>
          <w:sz w:val="24"/>
          <w:szCs w:val="24"/>
        </w:rPr>
        <w:t>; a</w:t>
      </w:r>
      <w:r w:rsidR="0090036A" w:rsidRPr="009C2D97">
        <w:rPr>
          <w:sz w:val="24"/>
          <w:szCs w:val="24"/>
        </w:rPr>
        <w:t xml:space="preserve">nd </w:t>
      </w:r>
      <w:r w:rsidRPr="00D53797">
        <w:rPr>
          <w:sz w:val="24"/>
          <w:szCs w:val="24"/>
        </w:rPr>
        <w:t xml:space="preserve">(3) </w:t>
      </w:r>
      <w:r w:rsidR="00B87675" w:rsidRPr="00D53797">
        <w:rPr>
          <w:sz w:val="24"/>
          <w:szCs w:val="24"/>
        </w:rPr>
        <w:t xml:space="preserve">after an initial rapid </w:t>
      </w:r>
      <w:r w:rsidR="00713251" w:rsidRPr="00D53797">
        <w:rPr>
          <w:sz w:val="24"/>
          <w:szCs w:val="24"/>
        </w:rPr>
        <w:t>change</w:t>
      </w:r>
      <w:r w:rsidR="00B87675" w:rsidRPr="00D53797">
        <w:rPr>
          <w:sz w:val="24"/>
          <w:szCs w:val="24"/>
        </w:rPr>
        <w:t xml:space="preserve"> </w:t>
      </w:r>
      <w:r w:rsidR="00713251" w:rsidRPr="00D53797">
        <w:rPr>
          <w:sz w:val="24"/>
          <w:szCs w:val="24"/>
        </w:rPr>
        <w:t xml:space="preserve">in </w:t>
      </w:r>
      <w:r w:rsidR="00B87675" w:rsidRPr="00D53797">
        <w:rPr>
          <w:sz w:val="24"/>
          <w:szCs w:val="24"/>
        </w:rPr>
        <w:lastRenderedPageBreak/>
        <w:t xml:space="preserve">macroinvertebrate </w:t>
      </w:r>
      <w:r w:rsidR="00713251" w:rsidRPr="00D53797">
        <w:rPr>
          <w:sz w:val="24"/>
          <w:szCs w:val="24"/>
        </w:rPr>
        <w:t xml:space="preserve">communities, </w:t>
      </w:r>
      <w:r w:rsidR="00497089" w:rsidRPr="00D53797">
        <w:rPr>
          <w:sz w:val="24"/>
          <w:szCs w:val="24"/>
        </w:rPr>
        <w:t xml:space="preserve">the </w:t>
      </w:r>
      <w:r w:rsidR="008451D0" w:rsidRPr="00D53797">
        <w:rPr>
          <w:sz w:val="24"/>
          <w:szCs w:val="24"/>
        </w:rPr>
        <w:t xml:space="preserve">study </w:t>
      </w:r>
      <w:r w:rsidR="00497089" w:rsidRPr="00D53797">
        <w:rPr>
          <w:sz w:val="24"/>
          <w:szCs w:val="24"/>
        </w:rPr>
        <w:t>metrics</w:t>
      </w:r>
      <w:r w:rsidR="00B87675" w:rsidRPr="00D53797">
        <w:rPr>
          <w:sz w:val="24"/>
          <w:szCs w:val="24"/>
        </w:rPr>
        <w:t xml:space="preserve"> would stabilise over time</w:t>
      </w:r>
      <w:r w:rsidR="00DB6227" w:rsidRPr="00D53797">
        <w:rPr>
          <w:sz w:val="24"/>
          <w:szCs w:val="24"/>
        </w:rPr>
        <w:t xml:space="preserve"> as the new habitat </w:t>
      </w:r>
      <w:r w:rsidR="008451D0" w:rsidRPr="00D53797">
        <w:rPr>
          <w:sz w:val="24"/>
          <w:szCs w:val="24"/>
        </w:rPr>
        <w:t xml:space="preserve">is </w:t>
      </w:r>
      <w:r w:rsidR="00DB6227" w:rsidRPr="00D53797">
        <w:rPr>
          <w:sz w:val="24"/>
          <w:szCs w:val="24"/>
        </w:rPr>
        <w:t>colonised</w:t>
      </w:r>
      <w:r w:rsidR="00B87675" w:rsidRPr="00D53797">
        <w:rPr>
          <w:sz w:val="24"/>
          <w:szCs w:val="24"/>
        </w:rPr>
        <w:t>.</w:t>
      </w:r>
      <w:r w:rsidR="00B87675" w:rsidRPr="006D3B7E">
        <w:rPr>
          <w:sz w:val="24"/>
          <w:szCs w:val="24"/>
        </w:rPr>
        <w:t xml:space="preserve"> </w:t>
      </w:r>
      <w:r w:rsidR="00111009" w:rsidRPr="006D3B7E">
        <w:rPr>
          <w:sz w:val="24"/>
          <w:szCs w:val="24"/>
        </w:rPr>
        <w:t xml:space="preserve"> </w:t>
      </w:r>
      <w:bookmarkStart w:id="6" w:name="_Toc158752568"/>
    </w:p>
    <w:p w14:paraId="486D8FC6" w14:textId="77777777" w:rsidR="004F3C75" w:rsidRPr="006D3B7E" w:rsidRDefault="004F3C75" w:rsidP="00BA6E2C">
      <w:pPr>
        <w:rPr>
          <w:sz w:val="24"/>
          <w:szCs w:val="24"/>
        </w:rPr>
      </w:pPr>
    </w:p>
    <w:p w14:paraId="39C4869B" w14:textId="44BEAD79" w:rsidR="003B41AC" w:rsidRPr="006D3B7E" w:rsidRDefault="003B41AC" w:rsidP="00BA6E2C">
      <w:pPr>
        <w:rPr>
          <w:b/>
          <w:bCs/>
          <w:sz w:val="24"/>
          <w:szCs w:val="24"/>
        </w:rPr>
      </w:pPr>
      <w:r w:rsidRPr="006D3B7E">
        <w:rPr>
          <w:b/>
          <w:bCs/>
          <w:sz w:val="24"/>
          <w:szCs w:val="24"/>
        </w:rPr>
        <w:t>Methods</w:t>
      </w:r>
      <w:bookmarkEnd w:id="6"/>
    </w:p>
    <w:p w14:paraId="436CC2AC" w14:textId="77777777" w:rsidR="003B41AC" w:rsidRPr="006D3B7E" w:rsidRDefault="003B41AC" w:rsidP="00BA6E2C">
      <w:pPr>
        <w:rPr>
          <w:b/>
          <w:bCs/>
          <w:sz w:val="24"/>
          <w:szCs w:val="24"/>
        </w:rPr>
      </w:pPr>
      <w:bookmarkStart w:id="7" w:name="_Toc158752569"/>
      <w:r w:rsidRPr="006D3B7E">
        <w:rPr>
          <w:b/>
          <w:bCs/>
          <w:sz w:val="24"/>
          <w:szCs w:val="24"/>
        </w:rPr>
        <w:t>Study sites</w:t>
      </w:r>
      <w:bookmarkEnd w:id="7"/>
      <w:r w:rsidRPr="006D3B7E">
        <w:rPr>
          <w:b/>
          <w:bCs/>
          <w:sz w:val="24"/>
          <w:szCs w:val="24"/>
        </w:rPr>
        <w:t xml:space="preserve"> </w:t>
      </w:r>
    </w:p>
    <w:p w14:paraId="13B84A0C" w14:textId="5E1EE155" w:rsidR="00FA7E08" w:rsidRPr="006D3B7E" w:rsidRDefault="0083587C" w:rsidP="00BA6E2C">
      <w:pPr>
        <w:rPr>
          <w:sz w:val="24"/>
          <w:szCs w:val="24"/>
        </w:rPr>
      </w:pPr>
      <w:r w:rsidRPr="006D3B7E">
        <w:rPr>
          <w:sz w:val="24"/>
          <w:szCs w:val="24"/>
        </w:rPr>
        <w:t xml:space="preserve">The River Test </w:t>
      </w:r>
      <w:r w:rsidR="00532FDB" w:rsidRPr="006D3B7E">
        <w:rPr>
          <w:sz w:val="24"/>
          <w:szCs w:val="24"/>
        </w:rPr>
        <w:t xml:space="preserve">(Hampshire, England) </w:t>
      </w:r>
      <w:r w:rsidRPr="006D3B7E">
        <w:rPr>
          <w:sz w:val="24"/>
          <w:szCs w:val="24"/>
        </w:rPr>
        <w:t xml:space="preserve">is a </w:t>
      </w:r>
      <w:r w:rsidR="00B331F9" w:rsidRPr="006D3B7E">
        <w:rPr>
          <w:sz w:val="24"/>
          <w:szCs w:val="24"/>
        </w:rPr>
        <w:t xml:space="preserve">50 km </w:t>
      </w:r>
      <w:r w:rsidRPr="006D3B7E">
        <w:rPr>
          <w:sz w:val="24"/>
          <w:szCs w:val="24"/>
        </w:rPr>
        <w:t xml:space="preserve">chalk stream </w:t>
      </w:r>
      <w:r w:rsidR="00532FDB" w:rsidRPr="006D3B7E">
        <w:rPr>
          <w:sz w:val="24"/>
          <w:szCs w:val="24"/>
        </w:rPr>
        <w:t xml:space="preserve">with </w:t>
      </w:r>
      <w:r w:rsidR="00B46BCE" w:rsidRPr="006D3B7E">
        <w:rPr>
          <w:sz w:val="24"/>
          <w:szCs w:val="24"/>
        </w:rPr>
        <w:t xml:space="preserve">a catchment of </w:t>
      </w:r>
      <w:r w:rsidR="003A2517" w:rsidRPr="006D3B7E">
        <w:rPr>
          <w:sz w:val="24"/>
          <w:szCs w:val="24"/>
        </w:rPr>
        <w:t>1260</w:t>
      </w:r>
      <w:r w:rsidR="003A2517" w:rsidRPr="006D3B7E">
        <w:rPr>
          <w:rFonts w:ascii="Helvetica" w:hAnsi="Helvetica" w:cs="Helvetica"/>
          <w:color w:val="202020"/>
          <w:sz w:val="24"/>
          <w:szCs w:val="24"/>
          <w:shd w:val="clear" w:color="auto" w:fill="FFFFFF"/>
        </w:rPr>
        <w:t xml:space="preserve"> </w:t>
      </w:r>
      <w:r w:rsidR="003A2517" w:rsidRPr="006D3B7E">
        <w:rPr>
          <w:sz w:val="24"/>
          <w:szCs w:val="24"/>
        </w:rPr>
        <w:t>km</w:t>
      </w:r>
      <w:r w:rsidR="003A2517" w:rsidRPr="006D3B7E">
        <w:rPr>
          <w:sz w:val="24"/>
          <w:szCs w:val="24"/>
          <w:vertAlign w:val="superscript"/>
        </w:rPr>
        <w:t xml:space="preserve">2 </w:t>
      </w:r>
      <w:r w:rsidR="00D74455" w:rsidRPr="006D3B7E">
        <w:rPr>
          <w:sz w:val="24"/>
          <w:szCs w:val="24"/>
        </w:rPr>
        <w:t>(</w:t>
      </w:r>
      <w:r w:rsidR="00CF55F4" w:rsidRPr="006D3B7E">
        <w:rPr>
          <w:sz w:val="24"/>
          <w:szCs w:val="24"/>
        </w:rPr>
        <w:fldChar w:fldCharType="begin"/>
      </w:r>
      <w:r w:rsidR="00A41B88">
        <w:rPr>
          <w:sz w:val="24"/>
          <w:szCs w:val="24"/>
        </w:rPr>
        <w:instrText xml:space="preserve"> ADDIN EN.CITE &lt;EndNote&gt;&lt;Cite&gt;&lt;Author&gt;AEDA&lt;/Author&gt;&lt;Year&gt;2013&lt;/Year&gt;&lt;RecNum&gt;88&lt;/RecNum&gt;&lt;DisplayText&gt;AEDA, 2013&lt;/DisplayText&gt;&lt;record&gt;&lt;rec-number&gt;88&lt;/rec-number&gt;&lt;foreign-keys&gt;&lt;key app="EN" db-id="pwd9fd0a82x9f1etvxfv9wasxdzz5wwz20xt" timestamp="1749199980"&gt;88&lt;/key&gt;&lt;/foreign-keys&gt;&lt;ref-type name="Web Page"&gt;12&lt;/ref-type&gt;&lt;contributors&gt;&lt;authors&gt;&lt;author&gt;AEDA&lt;/author&gt;&lt;/authors&gt;&lt;/contributors&gt;&lt;titles&gt;&lt;title&gt;Test and Itchen catchment&lt;/title&gt;&lt;/titles&gt;&lt;dates&gt;&lt;year&gt;2013&lt;/year&gt;&lt;/dates&gt;&lt;urls&gt;&lt;related-urls&gt;&lt;url&gt;http://www.environmentdata.org/archive/geopref:3493&lt;/url&gt;&lt;/related-urls&gt;&lt;/urls&gt;&lt;custom2&gt;17/09/2022&lt;/custom2&gt;&lt;/record&gt;&lt;/Cite&gt;&lt;/EndNote&gt;</w:instrText>
      </w:r>
      <w:r w:rsidR="00CF55F4" w:rsidRPr="006D3B7E">
        <w:rPr>
          <w:sz w:val="24"/>
          <w:szCs w:val="24"/>
        </w:rPr>
        <w:fldChar w:fldCharType="separate"/>
      </w:r>
      <w:r w:rsidR="00A41B88">
        <w:rPr>
          <w:noProof/>
          <w:sz w:val="24"/>
          <w:szCs w:val="24"/>
        </w:rPr>
        <w:t>AEDA, 2013</w:t>
      </w:r>
      <w:r w:rsidR="00CF55F4" w:rsidRPr="006D3B7E">
        <w:rPr>
          <w:sz w:val="24"/>
          <w:szCs w:val="24"/>
        </w:rPr>
        <w:fldChar w:fldCharType="end"/>
      </w:r>
      <w:r w:rsidR="00CF55F4" w:rsidRPr="006D3B7E">
        <w:rPr>
          <w:sz w:val="24"/>
          <w:szCs w:val="24"/>
        </w:rPr>
        <w:t xml:space="preserve">) </w:t>
      </w:r>
      <w:r w:rsidR="00532FDB" w:rsidRPr="006D3B7E">
        <w:rPr>
          <w:sz w:val="24"/>
          <w:szCs w:val="24"/>
        </w:rPr>
        <w:t>and</w:t>
      </w:r>
      <w:r w:rsidR="00966055" w:rsidRPr="006D3B7E">
        <w:rPr>
          <w:sz w:val="24"/>
          <w:szCs w:val="24"/>
        </w:rPr>
        <w:t xml:space="preserve"> base flow of &gt; 0.9 (</w:t>
      </w:r>
      <w:r w:rsidR="00966055" w:rsidRPr="006D3B7E">
        <w:rPr>
          <w:sz w:val="24"/>
          <w:szCs w:val="24"/>
        </w:rPr>
        <w:fldChar w:fldCharType="begin"/>
      </w:r>
      <w:r w:rsidR="00A41B88">
        <w:rPr>
          <w:sz w:val="24"/>
          <w:szCs w:val="24"/>
        </w:rPr>
        <w:instrText xml:space="preserve"> ADDIN EN.CITE &lt;EndNote&gt;&lt;Cite&gt;&lt;Author&gt;NFRA&lt;/Author&gt;&lt;Year&gt;2013&lt;/Year&gt;&lt;RecNum&gt;86&lt;/RecNum&gt;&lt;DisplayText&gt;NFRA, 2013&lt;/DisplayText&gt;&lt;record&gt;&lt;rec-number&gt;86&lt;/rec-number&gt;&lt;foreign-keys&gt;&lt;key app="EN" db-id="pwd9fd0a82x9f1etvxfv9wasxdzz5wwz20xt" timestamp="1747927880"&gt;86&lt;/key&gt;&lt;/foreign-keys&gt;&lt;ref-type name="Web Page"&gt;12&lt;/ref-type&gt;&lt;contributors&gt;&lt;authors&gt;&lt;author&gt;NFRA&lt;/author&gt;&lt;/authors&gt;&lt;/contributors&gt;&lt;titles&gt;&lt;title&gt;National River Flow Archive search for data [Online]&lt;/title&gt;&lt;/titles&gt;&lt;number&gt;07/04/2023&lt;/number&gt;&lt;dates&gt;&lt;year&gt;2013&lt;/year&gt;&lt;/dates&gt;&lt;urls&gt;&lt;related-urls&gt;&lt;url&gt;https://nrfa.ceh.ac.uk/data/search&lt;/url&gt;&lt;/related-urls&gt;&lt;/urls&gt;&lt;custom2&gt;07/04/2023&lt;/custom2&gt;&lt;/record&gt;&lt;/Cite&gt;&lt;/EndNote&gt;</w:instrText>
      </w:r>
      <w:r w:rsidR="00966055" w:rsidRPr="006D3B7E">
        <w:rPr>
          <w:sz w:val="24"/>
          <w:szCs w:val="24"/>
        </w:rPr>
        <w:fldChar w:fldCharType="separate"/>
      </w:r>
      <w:r w:rsidR="00A41B88">
        <w:rPr>
          <w:noProof/>
          <w:sz w:val="24"/>
          <w:szCs w:val="24"/>
        </w:rPr>
        <w:t>NFRA, 2013</w:t>
      </w:r>
      <w:r w:rsidR="00966055" w:rsidRPr="006D3B7E">
        <w:rPr>
          <w:sz w:val="24"/>
          <w:szCs w:val="24"/>
        </w:rPr>
        <w:fldChar w:fldCharType="end"/>
      </w:r>
      <w:r w:rsidR="00966055" w:rsidRPr="006D3B7E">
        <w:rPr>
          <w:sz w:val="24"/>
          <w:szCs w:val="24"/>
        </w:rPr>
        <w:t>).</w:t>
      </w:r>
      <w:r w:rsidR="006A4E7F" w:rsidRPr="006D3B7E">
        <w:rPr>
          <w:sz w:val="24"/>
          <w:szCs w:val="24"/>
        </w:rPr>
        <w:t xml:space="preserve"> </w:t>
      </w:r>
      <w:r w:rsidR="006B5776" w:rsidRPr="006D3B7E">
        <w:rPr>
          <w:sz w:val="24"/>
          <w:szCs w:val="24"/>
        </w:rPr>
        <w:t>Geology</w:t>
      </w:r>
      <w:r w:rsidR="004A0DEF" w:rsidRPr="006D3B7E">
        <w:rPr>
          <w:sz w:val="24"/>
          <w:szCs w:val="24"/>
        </w:rPr>
        <w:t xml:space="preserve"> and land use </w:t>
      </w:r>
      <w:r w:rsidR="006B5776" w:rsidRPr="006D3B7E">
        <w:rPr>
          <w:sz w:val="24"/>
          <w:szCs w:val="24"/>
        </w:rPr>
        <w:t>i</w:t>
      </w:r>
      <w:r w:rsidR="0092420D" w:rsidRPr="006D3B7E">
        <w:rPr>
          <w:sz w:val="24"/>
          <w:szCs w:val="24"/>
        </w:rPr>
        <w:t>s</w:t>
      </w:r>
      <w:r w:rsidR="006B5776" w:rsidRPr="006D3B7E">
        <w:rPr>
          <w:sz w:val="24"/>
          <w:szCs w:val="24"/>
        </w:rPr>
        <w:t xml:space="preserve"> </w:t>
      </w:r>
      <w:r w:rsidR="00C74CC8" w:rsidRPr="006D3B7E">
        <w:rPr>
          <w:sz w:val="24"/>
          <w:szCs w:val="24"/>
        </w:rPr>
        <w:t xml:space="preserve">respectively </w:t>
      </w:r>
      <w:r w:rsidR="006B5776" w:rsidRPr="006D3B7E">
        <w:rPr>
          <w:sz w:val="24"/>
          <w:szCs w:val="24"/>
        </w:rPr>
        <w:t xml:space="preserve">predominantly chalk </w:t>
      </w:r>
      <w:r w:rsidR="00876E11" w:rsidRPr="006D3B7E">
        <w:rPr>
          <w:sz w:val="24"/>
          <w:szCs w:val="24"/>
        </w:rPr>
        <w:t>and arable</w:t>
      </w:r>
      <w:r w:rsidR="007D14E3" w:rsidRPr="006D3B7E">
        <w:rPr>
          <w:sz w:val="24"/>
          <w:szCs w:val="24"/>
        </w:rPr>
        <w:t>/pasture</w:t>
      </w:r>
      <w:r w:rsidR="00876E11" w:rsidRPr="006D3B7E">
        <w:rPr>
          <w:sz w:val="24"/>
          <w:szCs w:val="24"/>
        </w:rPr>
        <w:t xml:space="preserve"> in the upper catchment, </w:t>
      </w:r>
      <w:r w:rsidR="004517A1" w:rsidRPr="006D3B7E">
        <w:rPr>
          <w:sz w:val="24"/>
          <w:szCs w:val="24"/>
        </w:rPr>
        <w:t xml:space="preserve">becoming </w:t>
      </w:r>
      <w:r w:rsidR="003B3094" w:rsidRPr="006D3B7E">
        <w:rPr>
          <w:sz w:val="24"/>
          <w:szCs w:val="24"/>
        </w:rPr>
        <w:t>increasingly</w:t>
      </w:r>
      <w:r w:rsidR="004517A1" w:rsidRPr="006D3B7E">
        <w:rPr>
          <w:sz w:val="24"/>
          <w:szCs w:val="24"/>
        </w:rPr>
        <w:t xml:space="preserve"> sand</w:t>
      </w:r>
      <w:r w:rsidR="007F457B" w:rsidRPr="006D3B7E">
        <w:rPr>
          <w:sz w:val="24"/>
          <w:szCs w:val="24"/>
        </w:rPr>
        <w:t>/</w:t>
      </w:r>
      <w:r w:rsidR="004517A1" w:rsidRPr="006D3B7E">
        <w:rPr>
          <w:sz w:val="24"/>
          <w:szCs w:val="24"/>
        </w:rPr>
        <w:t xml:space="preserve">clay dominated </w:t>
      </w:r>
      <w:r w:rsidR="00486A58" w:rsidRPr="006D3B7E">
        <w:rPr>
          <w:sz w:val="24"/>
          <w:szCs w:val="24"/>
        </w:rPr>
        <w:t xml:space="preserve">and urbanised </w:t>
      </w:r>
      <w:r w:rsidR="00C77C82" w:rsidRPr="006D3B7E">
        <w:rPr>
          <w:sz w:val="24"/>
          <w:szCs w:val="24"/>
        </w:rPr>
        <w:t>lower in the</w:t>
      </w:r>
      <w:r w:rsidR="007D14E3" w:rsidRPr="006D3B7E">
        <w:rPr>
          <w:sz w:val="24"/>
          <w:szCs w:val="24"/>
        </w:rPr>
        <w:t xml:space="preserve"> catchment</w:t>
      </w:r>
      <w:r w:rsidR="00486A58" w:rsidRPr="006D3B7E">
        <w:rPr>
          <w:sz w:val="24"/>
          <w:szCs w:val="24"/>
        </w:rPr>
        <w:t xml:space="preserve"> </w:t>
      </w:r>
      <w:r w:rsidR="001741C7" w:rsidRPr="006D3B7E">
        <w:rPr>
          <w:sz w:val="24"/>
          <w:szCs w:val="24"/>
        </w:rPr>
        <w:t>(</w:t>
      </w:r>
      <w:r w:rsidR="001741C7" w:rsidRPr="006D3B7E">
        <w:rPr>
          <w:sz w:val="24"/>
          <w:szCs w:val="24"/>
        </w:rPr>
        <w:fldChar w:fldCharType="begin"/>
      </w:r>
      <w:r w:rsidR="00A41B88">
        <w:rPr>
          <w:sz w:val="24"/>
          <w:szCs w:val="24"/>
        </w:rPr>
        <w:instrText xml:space="preserve"> ADDIN EN.CITE &lt;EndNote&gt;&lt;Cite&gt;&lt;Author&gt;AEDA&lt;/Author&gt;&lt;Year&gt;2013&lt;/Year&gt;&lt;RecNum&gt;88&lt;/RecNum&gt;&lt;DisplayText&gt;AEDA, 2013&lt;/DisplayText&gt;&lt;record&gt;&lt;rec-number&gt;88&lt;/rec-number&gt;&lt;foreign-keys&gt;&lt;key app="EN" db-id="pwd9fd0a82x9f1etvxfv9wasxdzz5wwz20xt" timestamp="1749199980"&gt;88&lt;/key&gt;&lt;/foreign-keys&gt;&lt;ref-type name="Web Page"&gt;12&lt;/ref-type&gt;&lt;contributors&gt;&lt;authors&gt;&lt;author&gt;AEDA&lt;/author&gt;&lt;/authors&gt;&lt;/contributors&gt;&lt;titles&gt;&lt;title&gt;Test and Itchen catchment&lt;/title&gt;&lt;/titles&gt;&lt;dates&gt;&lt;year&gt;2013&lt;/year&gt;&lt;/dates&gt;&lt;urls&gt;&lt;related-urls&gt;&lt;url&gt;http://www.environmentdata.org/archive/geopref:3493&lt;/url&gt;&lt;/related-urls&gt;&lt;/urls&gt;&lt;custom2&gt;17/09/2022&lt;/custom2&gt;&lt;/record&gt;&lt;/Cite&gt;&lt;/EndNote&gt;</w:instrText>
      </w:r>
      <w:r w:rsidR="001741C7" w:rsidRPr="006D3B7E">
        <w:rPr>
          <w:sz w:val="24"/>
          <w:szCs w:val="24"/>
        </w:rPr>
        <w:fldChar w:fldCharType="separate"/>
      </w:r>
      <w:r w:rsidR="00A41B88">
        <w:rPr>
          <w:noProof/>
          <w:sz w:val="24"/>
          <w:szCs w:val="24"/>
        </w:rPr>
        <w:t>AEDA, 2013</w:t>
      </w:r>
      <w:r w:rsidR="001741C7" w:rsidRPr="006D3B7E">
        <w:rPr>
          <w:sz w:val="24"/>
          <w:szCs w:val="24"/>
        </w:rPr>
        <w:fldChar w:fldCharType="end"/>
      </w:r>
      <w:r w:rsidR="001741C7" w:rsidRPr="006D3B7E">
        <w:rPr>
          <w:sz w:val="24"/>
          <w:szCs w:val="24"/>
        </w:rPr>
        <w:t>).</w:t>
      </w:r>
      <w:r w:rsidR="003F2C09" w:rsidRPr="006D3B7E">
        <w:rPr>
          <w:sz w:val="24"/>
          <w:szCs w:val="24"/>
        </w:rPr>
        <w:t xml:space="preserve"> </w:t>
      </w:r>
      <w:r w:rsidR="00847DDA" w:rsidRPr="006D3B7E">
        <w:rPr>
          <w:sz w:val="24"/>
          <w:szCs w:val="24"/>
        </w:rPr>
        <w:t xml:space="preserve">Over </w:t>
      </w:r>
      <w:r w:rsidR="00254A18" w:rsidRPr="006D3B7E">
        <w:rPr>
          <w:sz w:val="24"/>
          <w:szCs w:val="24"/>
        </w:rPr>
        <w:t xml:space="preserve">several </w:t>
      </w:r>
      <w:r w:rsidR="00F11186" w:rsidRPr="006D3B7E">
        <w:rPr>
          <w:sz w:val="24"/>
          <w:szCs w:val="24"/>
        </w:rPr>
        <w:t xml:space="preserve">centuries, </w:t>
      </w:r>
      <w:r w:rsidR="006B55CC" w:rsidRPr="006D3B7E">
        <w:rPr>
          <w:sz w:val="24"/>
          <w:szCs w:val="24"/>
        </w:rPr>
        <w:t>the River Test</w:t>
      </w:r>
      <w:r w:rsidR="00F11186" w:rsidRPr="006D3B7E">
        <w:rPr>
          <w:sz w:val="24"/>
          <w:szCs w:val="24"/>
        </w:rPr>
        <w:t xml:space="preserve"> has </w:t>
      </w:r>
      <w:r w:rsidR="005B7359" w:rsidRPr="006D3B7E">
        <w:rPr>
          <w:sz w:val="24"/>
          <w:szCs w:val="24"/>
        </w:rPr>
        <w:t xml:space="preserve">been </w:t>
      </w:r>
      <w:r w:rsidR="00F11186" w:rsidRPr="006D3B7E">
        <w:rPr>
          <w:sz w:val="24"/>
          <w:szCs w:val="24"/>
        </w:rPr>
        <w:t xml:space="preserve">widely </w:t>
      </w:r>
      <w:r w:rsidR="006B55CC" w:rsidRPr="006D3B7E">
        <w:rPr>
          <w:sz w:val="24"/>
          <w:szCs w:val="24"/>
        </w:rPr>
        <w:t>channelised</w:t>
      </w:r>
      <w:r w:rsidR="0064311D" w:rsidRPr="006D3B7E">
        <w:rPr>
          <w:sz w:val="24"/>
          <w:szCs w:val="24"/>
        </w:rPr>
        <w:t xml:space="preserve">, </w:t>
      </w:r>
      <w:r w:rsidR="006B55CC" w:rsidRPr="006D3B7E">
        <w:rPr>
          <w:sz w:val="24"/>
          <w:szCs w:val="24"/>
        </w:rPr>
        <w:t>dredged</w:t>
      </w:r>
      <w:r w:rsidR="003836E8" w:rsidRPr="006D3B7E">
        <w:rPr>
          <w:sz w:val="24"/>
          <w:szCs w:val="24"/>
        </w:rPr>
        <w:t xml:space="preserve"> and</w:t>
      </w:r>
      <w:r w:rsidR="0064311D" w:rsidRPr="006D3B7E">
        <w:rPr>
          <w:sz w:val="24"/>
          <w:szCs w:val="24"/>
        </w:rPr>
        <w:t xml:space="preserve"> </w:t>
      </w:r>
      <w:r w:rsidR="006B55CC" w:rsidRPr="006D3B7E">
        <w:rPr>
          <w:sz w:val="24"/>
          <w:szCs w:val="24"/>
        </w:rPr>
        <w:t>impounded</w:t>
      </w:r>
      <w:r w:rsidR="00847DDA" w:rsidRPr="006D3B7E">
        <w:rPr>
          <w:sz w:val="24"/>
          <w:szCs w:val="24"/>
        </w:rPr>
        <w:t xml:space="preserve"> </w:t>
      </w:r>
      <w:r w:rsidR="0034685F">
        <w:rPr>
          <w:sz w:val="24"/>
          <w:szCs w:val="24"/>
        </w:rPr>
        <w:t xml:space="preserve">by </w:t>
      </w:r>
      <w:r w:rsidR="00847DDA" w:rsidRPr="006D3B7E">
        <w:rPr>
          <w:sz w:val="24"/>
          <w:szCs w:val="24"/>
        </w:rPr>
        <w:t xml:space="preserve">weirs </w:t>
      </w:r>
      <w:r w:rsidR="001703CD" w:rsidRPr="006D3B7E">
        <w:rPr>
          <w:sz w:val="24"/>
          <w:szCs w:val="24"/>
        </w:rPr>
        <w:t xml:space="preserve">to support </w:t>
      </w:r>
      <w:r w:rsidR="00F11186" w:rsidRPr="006D3B7E">
        <w:rPr>
          <w:sz w:val="24"/>
          <w:szCs w:val="24"/>
        </w:rPr>
        <w:t xml:space="preserve">a range of activities </w:t>
      </w:r>
      <w:r w:rsidR="005D6811" w:rsidRPr="006D3B7E">
        <w:rPr>
          <w:sz w:val="24"/>
          <w:szCs w:val="24"/>
        </w:rPr>
        <w:t xml:space="preserve">(e.g. </w:t>
      </w:r>
      <w:r w:rsidR="008A7F7F" w:rsidRPr="006D3B7E">
        <w:rPr>
          <w:sz w:val="24"/>
          <w:szCs w:val="24"/>
        </w:rPr>
        <w:t>mechanical power generation</w:t>
      </w:r>
      <w:r w:rsidR="005D6811" w:rsidRPr="006D3B7E">
        <w:rPr>
          <w:sz w:val="24"/>
          <w:szCs w:val="24"/>
        </w:rPr>
        <w:t xml:space="preserve">, </w:t>
      </w:r>
      <w:r w:rsidR="00466158" w:rsidRPr="006D3B7E">
        <w:rPr>
          <w:sz w:val="24"/>
          <w:szCs w:val="24"/>
        </w:rPr>
        <w:t>navigation</w:t>
      </w:r>
      <w:r w:rsidR="00176C25" w:rsidRPr="006D3B7E">
        <w:rPr>
          <w:sz w:val="24"/>
          <w:szCs w:val="24"/>
        </w:rPr>
        <w:t>,</w:t>
      </w:r>
      <w:r w:rsidR="00466158" w:rsidRPr="006D3B7E">
        <w:rPr>
          <w:sz w:val="24"/>
          <w:szCs w:val="24"/>
        </w:rPr>
        <w:t xml:space="preserve"> </w:t>
      </w:r>
      <w:r w:rsidR="008A7F7F" w:rsidRPr="006D3B7E">
        <w:rPr>
          <w:sz w:val="24"/>
          <w:szCs w:val="24"/>
        </w:rPr>
        <w:t>agriculture</w:t>
      </w:r>
      <w:r w:rsidR="005D6811" w:rsidRPr="006D3B7E">
        <w:rPr>
          <w:sz w:val="24"/>
          <w:szCs w:val="24"/>
        </w:rPr>
        <w:t xml:space="preserve">, </w:t>
      </w:r>
      <w:r w:rsidR="001703CD" w:rsidRPr="006D3B7E">
        <w:rPr>
          <w:sz w:val="24"/>
          <w:szCs w:val="24"/>
        </w:rPr>
        <w:t>water abstraction</w:t>
      </w:r>
      <w:r w:rsidR="00224938" w:rsidRPr="006D3B7E">
        <w:rPr>
          <w:sz w:val="24"/>
          <w:szCs w:val="24"/>
        </w:rPr>
        <w:t xml:space="preserve">). </w:t>
      </w:r>
      <w:r w:rsidR="00884365" w:rsidRPr="006D3B7E">
        <w:rPr>
          <w:sz w:val="24"/>
          <w:szCs w:val="24"/>
        </w:rPr>
        <w:t>These modifications, a</w:t>
      </w:r>
      <w:r w:rsidR="009F469E" w:rsidRPr="006D3B7E">
        <w:rPr>
          <w:sz w:val="24"/>
          <w:szCs w:val="24"/>
        </w:rPr>
        <w:t xml:space="preserve">longside </w:t>
      </w:r>
      <w:r w:rsidR="00006C2A" w:rsidRPr="006D3B7E">
        <w:rPr>
          <w:sz w:val="24"/>
          <w:szCs w:val="24"/>
        </w:rPr>
        <w:t xml:space="preserve">an array of other impacts (e.g. </w:t>
      </w:r>
      <w:r w:rsidR="00FA7E08" w:rsidRPr="006D3B7E">
        <w:rPr>
          <w:sz w:val="24"/>
          <w:szCs w:val="24"/>
        </w:rPr>
        <w:t xml:space="preserve">point and </w:t>
      </w:r>
      <w:r w:rsidR="00EB3200" w:rsidRPr="006D3B7E">
        <w:rPr>
          <w:sz w:val="24"/>
          <w:szCs w:val="24"/>
        </w:rPr>
        <w:t>diffuse source pollution</w:t>
      </w:r>
      <w:r w:rsidR="00006C2A" w:rsidRPr="006D3B7E">
        <w:rPr>
          <w:sz w:val="24"/>
          <w:szCs w:val="24"/>
        </w:rPr>
        <w:t>, over abstraction)</w:t>
      </w:r>
      <w:r w:rsidR="00EB3200" w:rsidRPr="006D3B7E">
        <w:rPr>
          <w:sz w:val="24"/>
          <w:szCs w:val="24"/>
        </w:rPr>
        <w:t xml:space="preserve">, </w:t>
      </w:r>
      <w:r w:rsidR="00224938" w:rsidRPr="006D3B7E">
        <w:rPr>
          <w:sz w:val="24"/>
          <w:szCs w:val="24"/>
        </w:rPr>
        <w:t xml:space="preserve">has </w:t>
      </w:r>
      <w:r w:rsidR="000B5C1F" w:rsidRPr="006D3B7E">
        <w:rPr>
          <w:sz w:val="24"/>
          <w:szCs w:val="24"/>
        </w:rPr>
        <w:t xml:space="preserve">resulted in a </w:t>
      </w:r>
      <w:r w:rsidR="00603CAE" w:rsidRPr="006D3B7E">
        <w:rPr>
          <w:sz w:val="24"/>
          <w:szCs w:val="24"/>
        </w:rPr>
        <w:t xml:space="preserve">highly engineered </w:t>
      </w:r>
      <w:r w:rsidR="000B5C1F" w:rsidRPr="006D3B7E">
        <w:rPr>
          <w:sz w:val="24"/>
          <w:szCs w:val="24"/>
        </w:rPr>
        <w:t xml:space="preserve">system </w:t>
      </w:r>
      <w:r w:rsidR="00603CAE" w:rsidRPr="006D3B7E">
        <w:rPr>
          <w:sz w:val="24"/>
          <w:szCs w:val="24"/>
        </w:rPr>
        <w:t>that deviates considerably</w:t>
      </w:r>
      <w:r w:rsidR="00AB1ED4" w:rsidRPr="006D3B7E">
        <w:rPr>
          <w:sz w:val="24"/>
          <w:szCs w:val="24"/>
        </w:rPr>
        <w:t xml:space="preserve"> from </w:t>
      </w:r>
      <w:r w:rsidR="00DE72A9" w:rsidRPr="006D3B7E">
        <w:rPr>
          <w:sz w:val="24"/>
          <w:szCs w:val="24"/>
        </w:rPr>
        <w:t xml:space="preserve">a </w:t>
      </w:r>
      <w:r w:rsidR="00AB1ED4" w:rsidRPr="006D3B7E">
        <w:rPr>
          <w:sz w:val="24"/>
          <w:szCs w:val="24"/>
        </w:rPr>
        <w:t xml:space="preserve">natural </w:t>
      </w:r>
      <w:r w:rsidR="00DE72A9" w:rsidRPr="006D3B7E">
        <w:rPr>
          <w:sz w:val="24"/>
          <w:szCs w:val="24"/>
        </w:rPr>
        <w:t xml:space="preserve">reference </w:t>
      </w:r>
      <w:r w:rsidR="00AB1ED4" w:rsidRPr="006D3B7E">
        <w:rPr>
          <w:sz w:val="24"/>
          <w:szCs w:val="24"/>
        </w:rPr>
        <w:t>state (</w:t>
      </w:r>
      <w:r w:rsidR="00B31BB4" w:rsidRPr="006D3B7E">
        <w:rPr>
          <w:sz w:val="24"/>
          <w:szCs w:val="24"/>
        </w:rPr>
        <w:fldChar w:fldCharType="begin"/>
      </w:r>
      <w:r w:rsidR="00A41B88">
        <w:rPr>
          <w:sz w:val="24"/>
          <w:szCs w:val="24"/>
        </w:rPr>
        <w:instrText xml:space="preserve"> ADDIN EN.CITE &lt;EndNote&gt;&lt;Cite&gt;&lt;Author&gt;Skinner&lt;/Author&gt;&lt;Year&gt;2013&lt;/Year&gt;&lt;RecNum&gt;90&lt;/RecNum&gt;&lt;DisplayText&gt;Skinner, 2013&lt;/DisplayText&gt;&lt;record&gt;&lt;rec-number&gt;90&lt;/rec-number&gt;&lt;foreign-keys&gt;&lt;key app="EN" db-id="pwd9fd0a82x9f1etvxfv9wasxdzz5wwz20xt" timestamp="1749213817"&gt;90&lt;/key&gt;&lt;/foreign-keys&gt;&lt;ref-type name="Report"&gt;27&lt;/ref-type&gt;&lt;contributors&gt;&lt;authors&gt;&lt;author&gt;Skinner, K.&lt;/author&gt;&lt;/authors&gt;&lt;tertiary-authors&gt;&lt;author&gt;Atkins&lt;/author&gt;&lt;/tertiary-authors&gt;&lt;/contributors&gt;&lt;titles&gt;&lt;title&gt;Test and Itchen River Restoration Strategy. &lt;/title&gt;&lt;/titles&gt;&lt;dates&gt;&lt;year&gt;2013&lt;/year&gt;&lt;/dates&gt;&lt;pub-location&gt;Oxford, United Kingdom&lt;/pub-location&gt;&lt;urls&gt;&lt;related-urls&gt;&lt;url&gt;http://www.therrc.co.uk/sites/default/files/files/Designated_Rivers/Test_Itchen/technical_report_issue_5_final.pdf&lt;/url&gt;&lt;/related-urls&gt;&lt;/urls&gt;&lt;/record&gt;&lt;/Cite&gt;&lt;/EndNote&gt;</w:instrText>
      </w:r>
      <w:r w:rsidR="00B31BB4" w:rsidRPr="006D3B7E">
        <w:rPr>
          <w:sz w:val="24"/>
          <w:szCs w:val="24"/>
        </w:rPr>
        <w:fldChar w:fldCharType="separate"/>
      </w:r>
      <w:r w:rsidR="00A41B88">
        <w:rPr>
          <w:noProof/>
          <w:sz w:val="24"/>
          <w:szCs w:val="24"/>
        </w:rPr>
        <w:t>Skinner, 2013</w:t>
      </w:r>
      <w:r w:rsidR="00B31BB4" w:rsidRPr="006D3B7E">
        <w:rPr>
          <w:sz w:val="24"/>
          <w:szCs w:val="24"/>
        </w:rPr>
        <w:fldChar w:fldCharType="end"/>
      </w:r>
      <w:r w:rsidR="00B31BB4" w:rsidRPr="006D3B7E">
        <w:rPr>
          <w:sz w:val="24"/>
          <w:szCs w:val="24"/>
        </w:rPr>
        <w:t>)</w:t>
      </w:r>
      <w:r w:rsidR="00AB1ED4" w:rsidRPr="006D3B7E">
        <w:rPr>
          <w:sz w:val="24"/>
          <w:szCs w:val="24"/>
        </w:rPr>
        <w:t xml:space="preserve">. </w:t>
      </w:r>
      <w:r w:rsidR="00EB3200" w:rsidRPr="006D3B7E">
        <w:rPr>
          <w:sz w:val="24"/>
          <w:szCs w:val="24"/>
        </w:rPr>
        <w:t xml:space="preserve">Indeed, </w:t>
      </w:r>
      <w:r w:rsidR="00D04075" w:rsidRPr="006D3B7E">
        <w:rPr>
          <w:sz w:val="24"/>
          <w:szCs w:val="24"/>
        </w:rPr>
        <w:t>52% of sampling sites failed to achieve good ecological status under the Water Framework Directive</w:t>
      </w:r>
      <w:r w:rsidR="00BF5ADE" w:rsidRPr="006D3B7E">
        <w:rPr>
          <w:sz w:val="24"/>
          <w:szCs w:val="24"/>
        </w:rPr>
        <w:t xml:space="preserve"> (WFD)</w:t>
      </w:r>
      <w:r w:rsidR="00D04075" w:rsidRPr="006D3B7E">
        <w:rPr>
          <w:sz w:val="24"/>
          <w:szCs w:val="24"/>
        </w:rPr>
        <w:t xml:space="preserve"> in 2019, with physical modification being identified as the primary driver of 75% of these (</w:t>
      </w:r>
      <w:r w:rsidR="00DD29E5" w:rsidRPr="006D3B7E">
        <w:rPr>
          <w:sz w:val="24"/>
          <w:szCs w:val="24"/>
        </w:rPr>
        <w:fldChar w:fldCharType="begin"/>
      </w:r>
      <w:r w:rsidR="00A41B88">
        <w:rPr>
          <w:sz w:val="24"/>
          <w:szCs w:val="24"/>
        </w:rPr>
        <w:instrText xml:space="preserve"> ADDIN EN.CITE &lt;EndNote&gt;&lt;Cite&gt;&lt;Author&gt;Environment Agency&lt;/Author&gt;&lt;Year&gt;2021&lt;/Year&gt;&lt;RecNum&gt;89&lt;/RecNum&gt;&lt;DisplayText&gt;Environment Agency, 2021a, Environment Agency, 2021b&lt;/DisplayText&gt;&lt;record&gt;&lt;rec-number&gt;89&lt;/rec-number&gt;&lt;foreign-keys&gt;&lt;key app="EN" db-id="pwd9fd0a82x9f1etvxfv9wasxdzz5wwz20xt" timestamp="1749213563"&gt;89&lt;/key&gt;&lt;/foreign-keys&gt;&lt;ref-type name="Dataset"&gt;59&lt;/ref-type&gt;&lt;contributors&gt;&lt;authors&gt;&lt;author&gt;Environment Agency,&lt;/author&gt;&lt;/authors&gt;&lt;/contributors&gt;&lt;titles&gt;&lt;title&gt;Reasons for not achieving good status dataset&lt;/title&gt;&lt;/titles&gt;&lt;dates&gt;&lt;year&gt;2021&lt;/year&gt;&lt;/dates&gt;&lt;urls&gt;&lt;related-urls&gt;&lt;url&gt;https://environment.data.gov.uk&lt;/url&gt;&lt;/related-urls&gt;&lt;/urls&gt;&lt;access-date&gt;29/07/2021&lt;/access-date&gt;&lt;/record&gt;&lt;/Cite&gt;&lt;Cite&gt;&lt;Author&gt;Environment Agency&lt;/Author&gt;&lt;Year&gt;2021&lt;/Year&gt;&lt;RecNum&gt;70&lt;/RecNum&gt;&lt;record&gt;&lt;rec-number&gt;70&lt;/rec-number&gt;&lt;foreign-keys&gt;&lt;key app="EN" db-id="pwd9fd0a82x9f1etvxfv9wasxdzz5wwz20xt" timestamp="1744815930"&gt;70&lt;/key&gt;&lt;/foreign-keys&gt;&lt;ref-type name="Dataset"&gt;59&lt;/ref-type&gt;&lt;contributors&gt;&lt;authors&gt;&lt;author&gt;Environment Agency,&lt;/author&gt;&lt;/authors&gt;&lt;/contributors&gt;&lt;titles&gt;&lt;title&gt;The Water Framework Directive 2000/60/EC (WFD) Classification Status Cycle 2&lt;/title&gt;&lt;/titles&gt;&lt;dates&gt;&lt;year&gt;2021&lt;/year&gt;&lt;/dates&gt;&lt;urls&gt;&lt;related-urls&gt;&lt;url&gt;https://data.gov.uk/dataset&lt;/url&gt;&lt;/related-urls&gt;&lt;/urls&gt;&lt;access-date&gt;29/07/2022&lt;/access-date&gt;&lt;/record&gt;&lt;/Cite&gt;&lt;/EndNote&gt;</w:instrText>
      </w:r>
      <w:r w:rsidR="00DD29E5" w:rsidRPr="006D3B7E">
        <w:rPr>
          <w:sz w:val="24"/>
          <w:szCs w:val="24"/>
        </w:rPr>
        <w:fldChar w:fldCharType="separate"/>
      </w:r>
      <w:r w:rsidR="00A41B88">
        <w:rPr>
          <w:noProof/>
          <w:sz w:val="24"/>
          <w:szCs w:val="24"/>
        </w:rPr>
        <w:t>Environment Agency, 2021a, Environment Agency, 2021b</w:t>
      </w:r>
      <w:r w:rsidR="00DD29E5" w:rsidRPr="006D3B7E">
        <w:rPr>
          <w:sz w:val="24"/>
          <w:szCs w:val="24"/>
        </w:rPr>
        <w:fldChar w:fldCharType="end"/>
      </w:r>
      <w:r w:rsidR="00D04075" w:rsidRPr="006D3B7E">
        <w:rPr>
          <w:sz w:val="24"/>
          <w:szCs w:val="24"/>
        </w:rPr>
        <w:t xml:space="preserve">). </w:t>
      </w:r>
    </w:p>
    <w:p w14:paraId="2741D4B5" w14:textId="33F7CD48" w:rsidR="00594A2B" w:rsidRDefault="00366622" w:rsidP="003B41AC">
      <w:pPr>
        <w:rPr>
          <w:sz w:val="24"/>
          <w:szCs w:val="24"/>
        </w:rPr>
      </w:pPr>
      <w:r w:rsidRPr="006D3B7E">
        <w:rPr>
          <w:sz w:val="24"/>
          <w:szCs w:val="24"/>
        </w:rPr>
        <w:t>P</w:t>
      </w:r>
      <w:r w:rsidR="003B41AC" w:rsidRPr="006D3B7E">
        <w:rPr>
          <w:sz w:val="24"/>
          <w:szCs w:val="24"/>
        </w:rPr>
        <w:t>hysical habitat and macroinvertebrate communities</w:t>
      </w:r>
      <w:r w:rsidR="009B6AAD" w:rsidRPr="006D3B7E">
        <w:rPr>
          <w:sz w:val="24"/>
          <w:szCs w:val="24"/>
        </w:rPr>
        <w:t xml:space="preserve"> were monitored</w:t>
      </w:r>
      <w:r w:rsidR="003B41AC" w:rsidRPr="006D3B7E">
        <w:rPr>
          <w:sz w:val="24"/>
          <w:szCs w:val="24"/>
        </w:rPr>
        <w:t xml:space="preserve"> at two restoration sites, Old Station Beat (OSTN) and Old Stews Beat (OSTW), at Bossington Estate, a recreational dry fly fishery on the River Test (Figure 1). Prior to restoration, both reaches </w:t>
      </w:r>
      <w:r w:rsidR="00A06B68" w:rsidRPr="006D3B7E">
        <w:rPr>
          <w:sz w:val="24"/>
          <w:szCs w:val="24"/>
        </w:rPr>
        <w:t xml:space="preserve">had historically been </w:t>
      </w:r>
      <w:r w:rsidR="000855C1" w:rsidRPr="006D3B7E">
        <w:rPr>
          <w:sz w:val="24"/>
          <w:szCs w:val="24"/>
        </w:rPr>
        <w:t>engineered</w:t>
      </w:r>
      <w:r w:rsidR="00090202" w:rsidRPr="006D3B7E">
        <w:rPr>
          <w:sz w:val="24"/>
          <w:szCs w:val="24"/>
        </w:rPr>
        <w:t xml:space="preserve">, exhibiting </w:t>
      </w:r>
      <w:r w:rsidR="003B41AC" w:rsidRPr="006D3B7E">
        <w:rPr>
          <w:sz w:val="24"/>
          <w:szCs w:val="24"/>
        </w:rPr>
        <w:t xml:space="preserve">straightened, widened, </w:t>
      </w:r>
      <w:r w:rsidR="00A47DFB" w:rsidRPr="006D3B7E">
        <w:rPr>
          <w:sz w:val="24"/>
          <w:szCs w:val="24"/>
        </w:rPr>
        <w:t xml:space="preserve">and </w:t>
      </w:r>
      <w:r w:rsidR="003B41AC" w:rsidRPr="006D3B7E">
        <w:rPr>
          <w:sz w:val="24"/>
          <w:szCs w:val="24"/>
        </w:rPr>
        <w:t>dredged</w:t>
      </w:r>
      <w:r w:rsidR="00090202" w:rsidRPr="006D3B7E">
        <w:rPr>
          <w:sz w:val="24"/>
          <w:szCs w:val="24"/>
        </w:rPr>
        <w:t xml:space="preserve"> channel characteristics</w:t>
      </w:r>
      <w:r w:rsidR="00A47DFB" w:rsidRPr="006D3B7E">
        <w:rPr>
          <w:sz w:val="24"/>
          <w:szCs w:val="24"/>
        </w:rPr>
        <w:t xml:space="preserve">. The substrate had </w:t>
      </w:r>
      <w:r w:rsidR="00FD7E50" w:rsidRPr="006D3B7E">
        <w:rPr>
          <w:sz w:val="24"/>
          <w:szCs w:val="24"/>
        </w:rPr>
        <w:t xml:space="preserve">a high </w:t>
      </w:r>
      <w:r w:rsidR="00E43D30" w:rsidRPr="006D3B7E">
        <w:rPr>
          <w:sz w:val="24"/>
          <w:szCs w:val="24"/>
        </w:rPr>
        <w:t xml:space="preserve">component of fine sediments </w:t>
      </w:r>
      <w:r w:rsidR="00A47DFB" w:rsidRPr="006D3B7E">
        <w:rPr>
          <w:sz w:val="24"/>
          <w:szCs w:val="24"/>
        </w:rPr>
        <w:t xml:space="preserve">and the ecological condition was considered </w:t>
      </w:r>
      <w:r w:rsidR="003B41AC" w:rsidRPr="006D3B7E">
        <w:rPr>
          <w:sz w:val="24"/>
          <w:szCs w:val="24"/>
        </w:rPr>
        <w:t>deteriorated (</w:t>
      </w:r>
      <w:r w:rsidR="003B41AC" w:rsidRPr="006D3B7E">
        <w:rPr>
          <w:sz w:val="24"/>
          <w:szCs w:val="24"/>
        </w:rPr>
        <w:fldChar w:fldCharType="begin"/>
      </w:r>
      <w:r w:rsidR="00A41B88">
        <w:rPr>
          <w:sz w:val="24"/>
          <w:szCs w:val="24"/>
        </w:rPr>
        <w:instrText xml:space="preserve"> ADDIN EN.CITE &lt;EndNote&gt;&lt;Cite&gt;&lt;Author&gt;Cain Bio Engineering&lt;/Author&gt;&lt;Year&gt;2020&lt;/Year&gt;&lt;RecNum&gt;34&lt;/RecNum&gt;&lt;DisplayText&gt;Cain Bio Engineering, 2020, 2023&lt;/DisplayText&gt;&lt;record&gt;&lt;rec-number&gt;34&lt;/rec-number&gt;&lt;foreign-keys&gt;&lt;key app="EN" db-id="pwd9fd0a82x9f1etvxfv9wasxdzz5wwz20xt" timestamp="1744815925"&gt;34&lt;/key&gt;&lt;/foreign-keys&gt;&lt;ref-type name="Web Page"&gt;12&lt;/ref-type&gt;&lt;contributors&gt;&lt;authors&gt;&lt;author&gt;Cain Bio Engineering,&lt;/author&gt;&lt;/authors&gt;&lt;/contributors&gt;&lt;titles&gt;&lt;title&gt;River Test – Bossington ‘Old Station’ beat restoration&lt;/title&gt;&lt;/titles&gt;&lt;dates&gt;&lt;year&gt;2020&lt;/year&gt;&lt;/dates&gt;&lt;urls&gt;&lt;related-urls&gt;&lt;url&gt;https://www.cainbioengineering.co.uk/project/river-test-bossington-estate-old-station-beat-restoration&lt;/url&gt;&lt;/related-urls&gt;&lt;/urls&gt;&lt;custom2&gt;17/09/2020&lt;/custom2&gt;&lt;/record&gt;&lt;/Cite&gt;&lt;Cite ExcludeAuth="1"&gt;&lt;Author&gt;Cain Bio Engineering&lt;/Author&gt;&lt;Year&gt;2023&lt;/Year&gt;&lt;RecNum&gt;35&lt;/RecNum&gt;&lt;record&gt;&lt;rec-number&gt;35&lt;/rec-number&gt;&lt;foreign-keys&gt;&lt;key app="EN" db-id="pwd9fd0a82x9f1etvxfv9wasxdzz5wwz20xt" timestamp="1744815925"&gt;35&lt;/key&gt;&lt;/foreign-keys&gt;&lt;ref-type name="Web Page"&gt;12&lt;/ref-type&gt;&lt;contributors&gt;&lt;authors&gt;&lt;author&gt;Cain Bio Engineering,&lt;/author&gt;&lt;/authors&gt;&lt;/contributors&gt;&lt;titles&gt;&lt;title&gt;River Test – Bossington ‘Old Stews’ beat restoration&lt;/title&gt;&lt;/titles&gt;&lt;dates&gt;&lt;year&gt;2023&lt;/year&gt;&lt;/dates&gt;&lt;urls&gt;&lt;related-urls&gt;&lt;url&gt;https://cainbioengineering.co.uk/project/chalk-stream-restoration-river-test/&lt;/url&gt;&lt;/related-urls&gt;&lt;/urls&gt;&lt;custom2&gt;13/04/2023&lt;/custom2&gt;&lt;/record&gt;&lt;/Cite&gt;&lt;/EndNote&gt;</w:instrText>
      </w:r>
      <w:r w:rsidR="003B41AC" w:rsidRPr="006D3B7E">
        <w:rPr>
          <w:sz w:val="24"/>
          <w:szCs w:val="24"/>
        </w:rPr>
        <w:fldChar w:fldCharType="separate"/>
      </w:r>
      <w:r w:rsidR="00A41B88">
        <w:rPr>
          <w:noProof/>
          <w:sz w:val="24"/>
          <w:szCs w:val="24"/>
        </w:rPr>
        <w:t>Cain Bio Engineering, 2020, 2023</w:t>
      </w:r>
      <w:r w:rsidR="003B41AC" w:rsidRPr="006D3B7E">
        <w:rPr>
          <w:sz w:val="24"/>
          <w:szCs w:val="24"/>
        </w:rPr>
        <w:fldChar w:fldCharType="end"/>
      </w:r>
      <w:r w:rsidR="003B41AC" w:rsidRPr="006D3B7E">
        <w:rPr>
          <w:sz w:val="24"/>
          <w:szCs w:val="24"/>
        </w:rPr>
        <w:t>). As part of the</w:t>
      </w:r>
      <w:r w:rsidR="00D35689" w:rsidRPr="006D3B7E">
        <w:rPr>
          <w:sz w:val="24"/>
          <w:szCs w:val="24"/>
        </w:rPr>
        <w:t xml:space="preserve"> </w:t>
      </w:r>
      <w:r w:rsidR="003B41AC" w:rsidRPr="006D3B7E">
        <w:rPr>
          <w:sz w:val="24"/>
          <w:szCs w:val="24"/>
        </w:rPr>
        <w:t xml:space="preserve">Test and Itchen </w:t>
      </w:r>
      <w:r w:rsidR="00B243CA">
        <w:rPr>
          <w:sz w:val="24"/>
          <w:szCs w:val="24"/>
        </w:rPr>
        <w:t xml:space="preserve">River </w:t>
      </w:r>
      <w:r w:rsidR="003B41AC" w:rsidRPr="006D3B7E">
        <w:rPr>
          <w:sz w:val="24"/>
          <w:szCs w:val="24"/>
        </w:rPr>
        <w:t>Restoration Strategy, 450 m of OSTN and 250 m of OSTW was restored in October 2013 and September 2015, respectively (</w:t>
      </w:r>
      <w:r w:rsidR="003B41AC" w:rsidRPr="006D3B7E">
        <w:rPr>
          <w:sz w:val="24"/>
          <w:szCs w:val="24"/>
        </w:rPr>
        <w:fldChar w:fldCharType="begin"/>
      </w:r>
      <w:r w:rsidR="00A41B88">
        <w:rPr>
          <w:sz w:val="24"/>
          <w:szCs w:val="24"/>
        </w:rPr>
        <w:instrText xml:space="preserve"> ADDIN EN.CITE &lt;EndNote&gt;&lt;Cite&gt;&lt;Author&gt;Environment Agency&lt;/Author&gt;&lt;Year&gt;2015&lt;/Year&gt;&lt;RecNum&gt;36&lt;/RecNum&gt;&lt;DisplayText&gt;Environment Agency, 2015&lt;/DisplayText&gt;&lt;record&gt;&lt;rec-number&gt;36&lt;/rec-number&gt;&lt;foreign-keys&gt;&lt;key app="EN" db-id="pwd9fd0a82x9f1etvxfv9wasxdzz5wwz20xt" timestamp="1744815925"&gt;36&lt;/key&gt;&lt;/foreign-keys&gt;&lt;ref-type name="Report"&gt;27&lt;/ref-type&gt;&lt;contributors&gt;&lt;authors&gt;&lt;author&gt;Environment Agency,&lt;/author&gt;&lt;/authors&gt;&lt;tertiary-authors&gt;&lt;author&gt;Environment Agency,&lt;/author&gt;&lt;/tertiary-authors&gt;&lt;/contributors&gt;&lt;titles&gt;&lt;title&gt;Test and Itchen River Restoration Strategy projects completed in 2015.&lt;/title&gt;&lt;/titles&gt;&lt;dates&gt;&lt;year&gt;2015&lt;/year&gt;&lt;/dates&gt;&lt;urls&gt;&lt;related-urls&gt;&lt;url&gt;https://www.therrc.co.uk/sites/default/files/files/Designated_Rivers/Test_Itchen/2015_newsletter_v2.pdf&lt;/url&gt;&lt;/related-urls&gt;&lt;/urls&gt;&lt;access-date&gt;06/05/2023&lt;/access-date&gt;&lt;/record&gt;&lt;/Cite&gt;&lt;/EndNote&gt;</w:instrText>
      </w:r>
      <w:r w:rsidR="003B41AC" w:rsidRPr="006D3B7E">
        <w:rPr>
          <w:sz w:val="24"/>
          <w:szCs w:val="24"/>
        </w:rPr>
        <w:fldChar w:fldCharType="separate"/>
      </w:r>
      <w:r w:rsidR="00A41B88">
        <w:rPr>
          <w:noProof/>
          <w:sz w:val="24"/>
          <w:szCs w:val="24"/>
        </w:rPr>
        <w:t>Environment Agency, 2015</w:t>
      </w:r>
      <w:r w:rsidR="003B41AC" w:rsidRPr="006D3B7E">
        <w:rPr>
          <w:sz w:val="24"/>
          <w:szCs w:val="24"/>
        </w:rPr>
        <w:fldChar w:fldCharType="end"/>
      </w:r>
      <w:r w:rsidR="003B41AC" w:rsidRPr="006D3B7E">
        <w:rPr>
          <w:sz w:val="24"/>
          <w:szCs w:val="24"/>
        </w:rPr>
        <w:t xml:space="preserve">). The </w:t>
      </w:r>
      <w:r w:rsidR="005506E2" w:rsidRPr="006D3B7E">
        <w:rPr>
          <w:sz w:val="24"/>
          <w:szCs w:val="24"/>
        </w:rPr>
        <w:t>reason for the</w:t>
      </w:r>
      <w:r w:rsidR="00D35689" w:rsidRPr="006D3B7E">
        <w:rPr>
          <w:sz w:val="24"/>
          <w:szCs w:val="24"/>
        </w:rPr>
        <w:t xml:space="preserve"> restoration </w:t>
      </w:r>
      <w:r w:rsidR="00193AD4" w:rsidRPr="006D3B7E">
        <w:rPr>
          <w:sz w:val="24"/>
          <w:szCs w:val="24"/>
        </w:rPr>
        <w:t xml:space="preserve">was to restore </w:t>
      </w:r>
      <w:r w:rsidR="003B41AC" w:rsidRPr="006D3B7E">
        <w:rPr>
          <w:sz w:val="24"/>
          <w:szCs w:val="24"/>
        </w:rPr>
        <w:t xml:space="preserve">more ‘naturalised’ chalk stream </w:t>
      </w:r>
      <w:r w:rsidR="00EE5E09" w:rsidRPr="006D3B7E">
        <w:rPr>
          <w:sz w:val="24"/>
          <w:szCs w:val="24"/>
        </w:rPr>
        <w:t>hydro</w:t>
      </w:r>
      <w:r w:rsidR="00C839B0" w:rsidRPr="006D3B7E">
        <w:rPr>
          <w:sz w:val="24"/>
          <w:szCs w:val="24"/>
        </w:rPr>
        <w:t>geo</w:t>
      </w:r>
      <w:r w:rsidR="00EE5E09" w:rsidRPr="006D3B7E">
        <w:rPr>
          <w:sz w:val="24"/>
          <w:szCs w:val="24"/>
        </w:rPr>
        <w:t xml:space="preserve">morphology through </w:t>
      </w:r>
      <w:r w:rsidR="00967A3D" w:rsidRPr="006D3B7E">
        <w:rPr>
          <w:sz w:val="24"/>
          <w:szCs w:val="24"/>
        </w:rPr>
        <w:t>enhancing</w:t>
      </w:r>
      <w:r w:rsidR="00EE5E09" w:rsidRPr="006D3B7E">
        <w:rPr>
          <w:sz w:val="24"/>
          <w:szCs w:val="24"/>
        </w:rPr>
        <w:t xml:space="preserve"> the dynamics of flow and width and depth variation (</w:t>
      </w:r>
      <w:r w:rsidR="007323DE" w:rsidRPr="006D3B7E">
        <w:rPr>
          <w:sz w:val="24"/>
          <w:szCs w:val="24"/>
        </w:rPr>
        <w:fldChar w:fldCharType="begin"/>
      </w:r>
      <w:r w:rsidR="00A41B88">
        <w:rPr>
          <w:sz w:val="24"/>
          <w:szCs w:val="24"/>
        </w:rPr>
        <w:instrText xml:space="preserve"> ADDIN EN.CITE &lt;EndNote&gt;&lt;Cite&gt;&lt;Author&gt;Restoring Europe&amp;apos;s Rivers&lt;/Author&gt;&lt;Year&gt;2017&lt;/Year&gt;&lt;RecNum&gt;91&lt;/RecNum&gt;&lt;DisplayText&gt;Restoring Europe&amp;apos;s Rivers, 2017&lt;/DisplayText&gt;&lt;record&gt;&lt;rec-number&gt;91&lt;/rec-number&gt;&lt;foreign-keys&gt;&lt;key app="EN" db-id="pwd9fd0a82x9f1etvxfv9wasxdzz5wwz20xt" timestamp="1749213998"&gt;91&lt;/key&gt;&lt;/foreign-keys&gt;&lt;ref-type name="Web Page"&gt;12&lt;/ref-type&gt;&lt;contributors&gt;&lt;authors&gt;&lt;author&gt;Restoring Europe&amp;apos;s Rivers,&lt;/author&gt;&lt;/authors&gt;&lt;/contributors&gt;&lt;titles&gt;&lt;title&gt;Case study:Old Station Beat restoration, River Test at Bossington&lt;/title&gt;&lt;/titles&gt;&lt;dates&gt;&lt;year&gt;2017&lt;/year&gt;&lt;/dates&gt;&lt;urls&gt;&lt;related-urls&gt;&lt;url&gt;https://www.restorerivers.eu/wiki/index.php?title=Case_study%3AOld_Station_Beat_restoration,_River_Test_at_Bossington&lt;/url&gt;&lt;/related-urls&gt;&lt;/urls&gt;&lt;custom2&gt;04/05/2025&lt;/custom2&gt;&lt;/record&gt;&lt;/Cite&gt;&lt;/EndNote&gt;</w:instrText>
      </w:r>
      <w:r w:rsidR="007323DE" w:rsidRPr="006D3B7E">
        <w:rPr>
          <w:sz w:val="24"/>
          <w:szCs w:val="24"/>
        </w:rPr>
        <w:fldChar w:fldCharType="separate"/>
      </w:r>
      <w:r w:rsidR="00A41B88">
        <w:rPr>
          <w:noProof/>
          <w:sz w:val="24"/>
          <w:szCs w:val="24"/>
        </w:rPr>
        <w:t>Restoring Europe's Rivers, 2017</w:t>
      </w:r>
      <w:r w:rsidR="007323DE" w:rsidRPr="006D3B7E">
        <w:rPr>
          <w:sz w:val="24"/>
          <w:szCs w:val="24"/>
        </w:rPr>
        <w:fldChar w:fldCharType="end"/>
      </w:r>
      <w:r w:rsidR="00EE5E09" w:rsidRPr="006D3B7E">
        <w:rPr>
          <w:sz w:val="24"/>
          <w:szCs w:val="24"/>
        </w:rPr>
        <w:t>).</w:t>
      </w:r>
      <w:r w:rsidR="005E4A52" w:rsidRPr="006D3B7E">
        <w:rPr>
          <w:sz w:val="24"/>
          <w:szCs w:val="24"/>
        </w:rPr>
        <w:t xml:space="preserve"> </w:t>
      </w:r>
      <w:r w:rsidR="0092690D" w:rsidRPr="006D3B7E">
        <w:rPr>
          <w:sz w:val="24"/>
          <w:szCs w:val="24"/>
        </w:rPr>
        <w:t xml:space="preserve">The </w:t>
      </w:r>
      <w:r w:rsidR="004D0043" w:rsidRPr="006D3B7E">
        <w:rPr>
          <w:sz w:val="24"/>
          <w:szCs w:val="24"/>
        </w:rPr>
        <w:t>riverbed</w:t>
      </w:r>
      <w:r w:rsidR="0092690D" w:rsidRPr="006D3B7E">
        <w:rPr>
          <w:sz w:val="24"/>
          <w:szCs w:val="24"/>
        </w:rPr>
        <w:t xml:space="preserve"> was raised at b</w:t>
      </w:r>
      <w:r w:rsidR="003B41AC" w:rsidRPr="006D3B7E">
        <w:rPr>
          <w:sz w:val="24"/>
          <w:szCs w:val="24"/>
        </w:rPr>
        <w:t xml:space="preserve">oth </w:t>
      </w:r>
      <w:r w:rsidR="0092690D" w:rsidRPr="006D3B7E">
        <w:rPr>
          <w:sz w:val="24"/>
          <w:szCs w:val="24"/>
        </w:rPr>
        <w:t>sites</w:t>
      </w:r>
      <w:r w:rsidR="00535EEA" w:rsidRPr="006D3B7E">
        <w:rPr>
          <w:sz w:val="24"/>
          <w:szCs w:val="24"/>
        </w:rPr>
        <w:t xml:space="preserve"> </w:t>
      </w:r>
      <w:r w:rsidR="006371E6" w:rsidRPr="006D3B7E">
        <w:rPr>
          <w:sz w:val="24"/>
          <w:szCs w:val="24"/>
        </w:rPr>
        <w:t>by adding</w:t>
      </w:r>
      <w:r w:rsidR="003B41AC" w:rsidRPr="006D3B7E">
        <w:rPr>
          <w:sz w:val="24"/>
          <w:szCs w:val="24"/>
        </w:rPr>
        <w:t xml:space="preserve"> washed mixed size coarse substrates </w:t>
      </w:r>
      <w:r w:rsidR="00BC6ED0" w:rsidRPr="006D3B7E">
        <w:rPr>
          <w:sz w:val="24"/>
          <w:szCs w:val="24"/>
        </w:rPr>
        <w:t xml:space="preserve">obtained on-site </w:t>
      </w:r>
      <w:r w:rsidR="003B41AC" w:rsidRPr="006D3B7E">
        <w:rPr>
          <w:sz w:val="24"/>
          <w:szCs w:val="24"/>
        </w:rPr>
        <w:t>(OSTN = 1,600 tonnes, OSTW = 2,500 tonnes)</w:t>
      </w:r>
      <w:r w:rsidR="00B16321" w:rsidRPr="006D3B7E">
        <w:rPr>
          <w:sz w:val="24"/>
          <w:szCs w:val="24"/>
        </w:rPr>
        <w:t xml:space="preserve">. </w:t>
      </w:r>
      <w:r w:rsidR="000174D5" w:rsidRPr="006D3B7E">
        <w:rPr>
          <w:sz w:val="24"/>
          <w:szCs w:val="24"/>
        </w:rPr>
        <w:t>T</w:t>
      </w:r>
      <w:r w:rsidR="004D1424" w:rsidRPr="006D3B7E">
        <w:rPr>
          <w:sz w:val="24"/>
          <w:szCs w:val="24"/>
        </w:rPr>
        <w:t xml:space="preserve">he </w:t>
      </w:r>
      <w:r w:rsidR="004D1424" w:rsidRPr="006D3B7E">
        <w:rPr>
          <w:sz w:val="24"/>
          <w:szCs w:val="24"/>
        </w:rPr>
        <w:lastRenderedPageBreak/>
        <w:t xml:space="preserve">river channels were </w:t>
      </w:r>
      <w:proofErr w:type="gramStart"/>
      <w:r w:rsidR="004D1424" w:rsidRPr="006D3B7E">
        <w:rPr>
          <w:sz w:val="24"/>
          <w:szCs w:val="24"/>
        </w:rPr>
        <w:t>narrowed</w:t>
      </w:r>
      <w:proofErr w:type="gramEnd"/>
      <w:r w:rsidR="004D1424" w:rsidRPr="006D3B7E">
        <w:rPr>
          <w:sz w:val="24"/>
          <w:szCs w:val="24"/>
        </w:rPr>
        <w:t xml:space="preserve"> and planform reprofiled</w:t>
      </w:r>
      <w:r w:rsidR="00F62D2B" w:rsidRPr="006D3B7E">
        <w:rPr>
          <w:sz w:val="24"/>
          <w:szCs w:val="24"/>
        </w:rPr>
        <w:t xml:space="preserve"> with</w:t>
      </w:r>
      <w:r w:rsidR="000174D5" w:rsidRPr="006D3B7E">
        <w:rPr>
          <w:sz w:val="24"/>
          <w:szCs w:val="24"/>
        </w:rPr>
        <w:t xml:space="preserve"> p</w:t>
      </w:r>
      <w:r w:rsidR="00B16321" w:rsidRPr="006D3B7E">
        <w:rPr>
          <w:sz w:val="24"/>
          <w:szCs w:val="24"/>
        </w:rPr>
        <w:t>ools and other geomorphic features landscaped</w:t>
      </w:r>
      <w:r w:rsidR="008D317C" w:rsidRPr="006D3B7E">
        <w:rPr>
          <w:sz w:val="24"/>
          <w:szCs w:val="24"/>
        </w:rPr>
        <w:t xml:space="preserve"> on the riverbed. </w:t>
      </w:r>
      <w:r w:rsidR="00AE3B74" w:rsidRPr="006D3B7E">
        <w:rPr>
          <w:sz w:val="24"/>
          <w:szCs w:val="24"/>
        </w:rPr>
        <w:t>The banks were reprofiled with gentler slopes to facilitate greater lateral connectivity, whil</w:t>
      </w:r>
      <w:r w:rsidR="00EA5FDF" w:rsidRPr="006D3B7E">
        <w:rPr>
          <w:sz w:val="24"/>
          <w:szCs w:val="24"/>
        </w:rPr>
        <w:t>st</w:t>
      </w:r>
      <w:r w:rsidR="00AE3B74" w:rsidRPr="006D3B7E">
        <w:rPr>
          <w:sz w:val="24"/>
          <w:szCs w:val="24"/>
        </w:rPr>
        <w:t xml:space="preserve"> </w:t>
      </w:r>
      <w:r w:rsidR="003B41AC" w:rsidRPr="006D3B7E">
        <w:rPr>
          <w:sz w:val="24"/>
          <w:szCs w:val="24"/>
        </w:rPr>
        <w:t>bankside tre</w:t>
      </w:r>
      <w:r w:rsidR="00AE3B74" w:rsidRPr="006D3B7E">
        <w:rPr>
          <w:sz w:val="24"/>
          <w:szCs w:val="24"/>
        </w:rPr>
        <w:t xml:space="preserve">es were hinged </w:t>
      </w:r>
      <w:r w:rsidR="00F62D2B" w:rsidRPr="006D3B7E">
        <w:rPr>
          <w:sz w:val="24"/>
          <w:szCs w:val="24"/>
        </w:rPr>
        <w:t xml:space="preserve">and woody material installed within the channel. </w:t>
      </w:r>
      <w:r w:rsidR="003B41AC" w:rsidRPr="006D3B7E">
        <w:rPr>
          <w:sz w:val="24"/>
          <w:szCs w:val="24"/>
        </w:rPr>
        <w:t xml:space="preserve">In 2019, two </w:t>
      </w:r>
      <w:r w:rsidR="00367BEA" w:rsidRPr="006D3B7E">
        <w:rPr>
          <w:sz w:val="24"/>
          <w:szCs w:val="24"/>
        </w:rPr>
        <w:t xml:space="preserve">small </w:t>
      </w:r>
      <w:r w:rsidR="00BB7AA1" w:rsidRPr="006D3B7E">
        <w:rPr>
          <w:sz w:val="24"/>
          <w:szCs w:val="24"/>
        </w:rPr>
        <w:t>(~ 1 m diameter) pools were created in</w:t>
      </w:r>
      <w:r w:rsidR="003B41AC" w:rsidRPr="006D3B7E">
        <w:rPr>
          <w:sz w:val="24"/>
          <w:szCs w:val="24"/>
        </w:rPr>
        <w:t xml:space="preserve"> OSTN using a long-reach excavator (see Figure 1). Overall, this was expected to have a limited impact on the rest of the reach. </w:t>
      </w:r>
    </w:p>
    <w:p w14:paraId="45D97071" w14:textId="1A69CE78" w:rsidR="00594A2B" w:rsidRPr="00C727AF" w:rsidRDefault="00435C84" w:rsidP="00C727AF">
      <w:pPr>
        <w:rPr>
          <w:sz w:val="24"/>
          <w:szCs w:val="24"/>
        </w:rPr>
      </w:pPr>
      <w:r w:rsidRPr="006D3B7E">
        <w:rPr>
          <w:noProof/>
          <w:sz w:val="24"/>
          <w:szCs w:val="24"/>
        </w:rPr>
        <w:drawing>
          <wp:inline distT="0" distB="0" distL="0" distR="0" wp14:anchorId="317CEF79" wp14:editId="523C66C4">
            <wp:extent cx="5241925" cy="2764155"/>
            <wp:effectExtent l="0" t="0" r="0" b="0"/>
            <wp:docPr id="1982116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1925" cy="2764155"/>
                    </a:xfrm>
                    <a:prstGeom prst="rect">
                      <a:avLst/>
                    </a:prstGeom>
                    <a:noFill/>
                    <a:ln>
                      <a:noFill/>
                    </a:ln>
                  </pic:spPr>
                </pic:pic>
              </a:graphicData>
            </a:graphic>
          </wp:inline>
        </w:drawing>
      </w:r>
    </w:p>
    <w:p w14:paraId="0598D3C1" w14:textId="7D50419E" w:rsidR="00272165" w:rsidRPr="006D3B7E" w:rsidRDefault="00272165" w:rsidP="00272165">
      <w:pPr>
        <w:pStyle w:val="Caption"/>
        <w:ind w:left="0" w:firstLine="0"/>
        <w:rPr>
          <w:sz w:val="24"/>
          <w:szCs w:val="24"/>
        </w:rPr>
      </w:pPr>
      <w:r w:rsidRPr="006D3B7E">
        <w:rPr>
          <w:b/>
          <w:bCs/>
          <w:sz w:val="24"/>
          <w:szCs w:val="24"/>
        </w:rPr>
        <w:t xml:space="preserve">Figure </w:t>
      </w:r>
      <w:r w:rsidRPr="006D3B7E">
        <w:rPr>
          <w:b/>
          <w:bCs/>
          <w:sz w:val="24"/>
          <w:szCs w:val="24"/>
        </w:rPr>
        <w:fldChar w:fldCharType="begin"/>
      </w:r>
      <w:r w:rsidRPr="006D3B7E">
        <w:rPr>
          <w:b/>
          <w:bCs/>
          <w:sz w:val="24"/>
          <w:szCs w:val="24"/>
        </w:rPr>
        <w:instrText xml:space="preserve"> SEQ Figure \* ARABIC \s 1 </w:instrText>
      </w:r>
      <w:r w:rsidRPr="006D3B7E">
        <w:rPr>
          <w:b/>
          <w:bCs/>
          <w:sz w:val="24"/>
          <w:szCs w:val="24"/>
        </w:rPr>
        <w:fldChar w:fldCharType="separate"/>
      </w:r>
      <w:r w:rsidRPr="006D3B7E">
        <w:rPr>
          <w:b/>
          <w:bCs/>
          <w:noProof/>
          <w:sz w:val="24"/>
          <w:szCs w:val="24"/>
        </w:rPr>
        <w:t>1</w:t>
      </w:r>
      <w:r w:rsidRPr="006D3B7E">
        <w:rPr>
          <w:b/>
          <w:bCs/>
          <w:sz w:val="24"/>
          <w:szCs w:val="24"/>
        </w:rPr>
        <w:fldChar w:fldCharType="end"/>
      </w:r>
      <w:r w:rsidRPr="006D3B7E">
        <w:rPr>
          <w:sz w:val="24"/>
          <w:szCs w:val="24"/>
        </w:rPr>
        <w:tab/>
        <w:t xml:space="preserve"> (A) Location of the restoration sites (black box) studied on the River Test (Hampshire, United Kingdom) with greater detail for (B) OSTN and OSTW monitoring sites. Arrows indicate direction of flow. Dots show the approximate location of the small pools created in 2019. Line shows the extent of the study sites. River and United Kingdom shapefile used in ‘A’ was obtained from </w:t>
      </w:r>
      <w:r w:rsidRPr="006D3B7E">
        <w:rPr>
          <w:sz w:val="24"/>
          <w:szCs w:val="24"/>
        </w:rPr>
        <w:fldChar w:fldCharType="begin"/>
      </w:r>
      <w:r w:rsidR="005863D5">
        <w:rPr>
          <w:sz w:val="24"/>
          <w:szCs w:val="24"/>
        </w:rPr>
        <w:instrText xml:space="preserve"> ADDIN EN.CITE &lt;EndNote&gt;&lt;Cite ExcludeYear="1"&gt;&lt;Author&gt;Ordnance Survey&lt;/Author&gt;&lt;Year&gt;2022&lt;/Year&gt;&lt;RecNum&gt;82&lt;/RecNum&gt;&lt;DisplayText&gt;Ordnance Survey&lt;/DisplayText&gt;&lt;record&gt;&lt;rec-number&gt;82&lt;/rec-number&gt;&lt;foreign-keys&gt;&lt;key app="EN" db-id="pwd9fd0a82x9f1etvxfv9wasxdzz5wwz20xt" timestamp="1744815932"&gt;82&lt;/key&gt;&lt;/foreign-keys&gt;&lt;ref-type name="Dataset"&gt;59&lt;/ref-type&gt;&lt;contributors&gt;&lt;authors&gt;&lt;author&gt;Ordnance Survey,&lt;/author&gt;&lt;/authors&gt;&lt;/contributors&gt;&lt;titles&gt;&lt;title&gt;OS Open Rivers dataset&lt;/title&gt;&lt;/titles&gt;&lt;dates&gt;&lt;year&gt;2022&lt;/year&gt;&lt;/dates&gt;&lt;urls&gt;&lt;related-urls&gt;&lt;url&gt;https://osdatahub.os.uk/downloads/open/OpenRivers&lt;/url&gt;&lt;/related-urls&gt;&lt;/urls&gt;&lt;access-date&gt;04/01/2023&lt;/access-date&gt;&lt;/record&gt;&lt;/Cite&gt;&lt;/EndNote&gt;</w:instrText>
      </w:r>
      <w:r w:rsidRPr="006D3B7E">
        <w:rPr>
          <w:sz w:val="24"/>
          <w:szCs w:val="24"/>
        </w:rPr>
        <w:fldChar w:fldCharType="separate"/>
      </w:r>
      <w:r w:rsidR="005863D5">
        <w:rPr>
          <w:noProof/>
          <w:sz w:val="24"/>
          <w:szCs w:val="24"/>
        </w:rPr>
        <w:t>Ordnance Survey</w:t>
      </w:r>
      <w:r w:rsidRPr="006D3B7E">
        <w:rPr>
          <w:sz w:val="24"/>
          <w:szCs w:val="24"/>
        </w:rPr>
        <w:fldChar w:fldCharType="end"/>
      </w:r>
      <w:r w:rsidRPr="006D3B7E">
        <w:rPr>
          <w:sz w:val="24"/>
          <w:szCs w:val="24"/>
        </w:rPr>
        <w:t xml:space="preserve"> </w:t>
      </w:r>
      <w:r w:rsidR="005863D5">
        <w:rPr>
          <w:sz w:val="24"/>
          <w:szCs w:val="24"/>
        </w:rPr>
        <w:t xml:space="preserve">(2022) </w:t>
      </w:r>
      <w:r w:rsidRPr="006D3B7E">
        <w:rPr>
          <w:sz w:val="24"/>
          <w:szCs w:val="24"/>
        </w:rPr>
        <w:t xml:space="preserve">and </w:t>
      </w:r>
      <w:r w:rsidRPr="006D3B7E">
        <w:rPr>
          <w:sz w:val="24"/>
          <w:szCs w:val="24"/>
        </w:rPr>
        <w:fldChar w:fldCharType="begin"/>
      </w:r>
      <w:r w:rsidR="005863D5">
        <w:rPr>
          <w:sz w:val="24"/>
          <w:szCs w:val="24"/>
        </w:rPr>
        <w:instrText xml:space="preserve"> ADDIN EN.CITE &lt;EndNote&gt;&lt;Cite ExcludeYear="1"&gt;&lt;Author&gt;GADM&lt;/Author&gt;&lt;Year&gt;2023&lt;/Year&gt;&lt;RecNum&gt;83&lt;/RecNum&gt;&lt;DisplayText&gt;GADM&lt;/DisplayText&gt;&lt;record&gt;&lt;rec-number&gt;83&lt;/rec-number&gt;&lt;foreign-keys&gt;&lt;key app="EN" db-id="pwd9fd0a82x9f1etvxfv9wasxdzz5wwz20xt" timestamp="1744815932"&gt;83&lt;/key&gt;&lt;/foreign-keys&gt;&lt;ref-type name="Web Page"&gt;12&lt;/ref-type&gt;&lt;contributors&gt;&lt;authors&gt;&lt;author&gt;GADM,&lt;/author&gt;&lt;/authors&gt;&lt;/contributors&gt;&lt;titles&gt;&lt;title&gt;GADM maps and data&lt;/title&gt;&lt;/titles&gt;&lt;dates&gt;&lt;year&gt;2023&lt;/year&gt;&lt;/dates&gt;&lt;urls&gt;&lt;related-urls&gt;&lt;url&gt;https://gadm.org/&lt;/url&gt;&lt;/related-urls&gt;&lt;/urls&gt;&lt;custom2&gt;22/05/2023&lt;/custom2&gt;&lt;/record&gt;&lt;/Cite&gt;&lt;/EndNote&gt;</w:instrText>
      </w:r>
      <w:r w:rsidRPr="006D3B7E">
        <w:rPr>
          <w:sz w:val="24"/>
          <w:szCs w:val="24"/>
        </w:rPr>
        <w:fldChar w:fldCharType="separate"/>
      </w:r>
      <w:r w:rsidR="005863D5">
        <w:rPr>
          <w:noProof/>
          <w:sz w:val="24"/>
          <w:szCs w:val="24"/>
        </w:rPr>
        <w:t>GADM</w:t>
      </w:r>
      <w:r w:rsidRPr="006D3B7E">
        <w:rPr>
          <w:sz w:val="24"/>
          <w:szCs w:val="24"/>
        </w:rPr>
        <w:fldChar w:fldCharType="end"/>
      </w:r>
      <w:r w:rsidR="005863D5">
        <w:rPr>
          <w:sz w:val="24"/>
          <w:szCs w:val="24"/>
        </w:rPr>
        <w:t xml:space="preserve"> (2023)</w:t>
      </w:r>
      <w:r w:rsidRPr="006D3B7E">
        <w:rPr>
          <w:sz w:val="24"/>
          <w:szCs w:val="24"/>
        </w:rPr>
        <w:t xml:space="preserve">, respectively. Map in ‘B’ was obtained from </w:t>
      </w:r>
      <w:r w:rsidRPr="006D3B7E">
        <w:rPr>
          <w:rFonts w:cs="Arial"/>
          <w:sz w:val="24"/>
          <w:szCs w:val="24"/>
        </w:rPr>
        <w:fldChar w:fldCharType="begin"/>
      </w:r>
      <w:r w:rsidR="005863D5">
        <w:rPr>
          <w:rFonts w:cs="Arial"/>
          <w:sz w:val="24"/>
          <w:szCs w:val="24"/>
        </w:rPr>
        <w:instrText xml:space="preserve"> ADDIN EN.CITE &lt;EndNote&gt;&lt;Cite ExcludeYear="1"&gt;&lt;Author&gt;Ordnance Survey&lt;/Author&gt;&lt;Year&gt;2016&lt;/Year&gt;&lt;RecNum&gt;84&lt;/RecNum&gt;&lt;DisplayText&gt;Ordnance Survey&lt;/DisplayText&gt;&lt;record&gt;&lt;rec-number&gt;84&lt;/rec-number&gt;&lt;foreign-keys&gt;&lt;key app="EN" db-id="pwd9fd0a82x9f1etvxfv9wasxdzz5wwz20xt" timestamp="1744815932"&gt;84&lt;/key&gt;&lt;/foreign-keys&gt;&lt;ref-type name="Web Page"&gt;12&lt;/ref-type&gt;&lt;contributors&gt;&lt;authors&gt;&lt;author&gt;Ordnance Survey,&lt;/author&gt;&lt;/authors&gt;&lt;/contributors&gt;&lt;titles&gt;&lt;title&gt;OS Open Grey Tile Layer&lt;/title&gt;&lt;/titles&gt;&lt;dates&gt;&lt;year&gt;2016&lt;/year&gt;&lt;/dates&gt;&lt;urls&gt;&lt;related-urls&gt;&lt;url&gt;https://hub.arcgis.com/maps/eba4e059903747f7b0aa9e92e85ff716/about&lt;/url&gt;&lt;/related-urls&gt;&lt;/urls&gt;&lt;custom2&gt;01/09/2023&lt;/custom2&gt;&lt;/record&gt;&lt;/Cite&gt;&lt;/EndNote&gt;</w:instrText>
      </w:r>
      <w:r w:rsidRPr="006D3B7E">
        <w:rPr>
          <w:rFonts w:cs="Arial"/>
          <w:sz w:val="24"/>
          <w:szCs w:val="24"/>
        </w:rPr>
        <w:fldChar w:fldCharType="separate"/>
      </w:r>
      <w:r w:rsidR="005863D5">
        <w:rPr>
          <w:rFonts w:cs="Arial"/>
          <w:noProof/>
          <w:sz w:val="24"/>
          <w:szCs w:val="24"/>
        </w:rPr>
        <w:t>Ordnance Survey</w:t>
      </w:r>
      <w:r w:rsidRPr="006D3B7E">
        <w:rPr>
          <w:rFonts w:cs="Arial"/>
          <w:sz w:val="24"/>
          <w:szCs w:val="24"/>
        </w:rPr>
        <w:fldChar w:fldCharType="end"/>
      </w:r>
      <w:r w:rsidR="005863D5">
        <w:rPr>
          <w:rFonts w:cs="Arial"/>
          <w:sz w:val="24"/>
          <w:szCs w:val="24"/>
        </w:rPr>
        <w:t xml:space="preserve"> (2016)</w:t>
      </w:r>
      <w:r w:rsidRPr="006D3B7E">
        <w:rPr>
          <w:rFonts w:cs="Arial"/>
          <w:sz w:val="24"/>
          <w:szCs w:val="24"/>
        </w:rPr>
        <w:t>.</w:t>
      </w:r>
    </w:p>
    <w:p w14:paraId="307B4F2A" w14:textId="77777777" w:rsidR="00272165" w:rsidRPr="006D3B7E" w:rsidRDefault="00272165" w:rsidP="003B41AC">
      <w:pPr>
        <w:rPr>
          <w:rFonts w:cs="Arial"/>
          <w:sz w:val="24"/>
          <w:szCs w:val="24"/>
        </w:rPr>
      </w:pPr>
    </w:p>
    <w:p w14:paraId="09660D4F" w14:textId="0C2BC817" w:rsidR="00594A2B" w:rsidRDefault="000815AB" w:rsidP="003B41AC">
      <w:pPr>
        <w:rPr>
          <w:sz w:val="24"/>
          <w:szCs w:val="24"/>
        </w:rPr>
      </w:pPr>
      <w:r w:rsidRPr="006D3B7E">
        <w:rPr>
          <w:sz w:val="24"/>
          <w:szCs w:val="24"/>
        </w:rPr>
        <w:t>Between 2013 and 2021</w:t>
      </w:r>
      <w:r w:rsidR="003D49A3">
        <w:rPr>
          <w:sz w:val="24"/>
          <w:szCs w:val="24"/>
        </w:rPr>
        <w:t xml:space="preserve"> </w:t>
      </w:r>
      <w:r w:rsidRPr="006D3B7E">
        <w:rPr>
          <w:sz w:val="24"/>
          <w:szCs w:val="24"/>
        </w:rPr>
        <w:t>d</w:t>
      </w:r>
      <w:r w:rsidR="003B41AC" w:rsidRPr="006D3B7E">
        <w:rPr>
          <w:sz w:val="24"/>
          <w:szCs w:val="24"/>
        </w:rPr>
        <w:t xml:space="preserve">ata was collected as part of several </w:t>
      </w:r>
      <w:r w:rsidR="00EB0451" w:rsidRPr="006D3B7E">
        <w:rPr>
          <w:sz w:val="24"/>
          <w:szCs w:val="24"/>
        </w:rPr>
        <w:t>Undergraduate</w:t>
      </w:r>
      <w:r w:rsidR="00E57FF2" w:rsidRPr="006D3B7E">
        <w:rPr>
          <w:sz w:val="24"/>
          <w:szCs w:val="24"/>
        </w:rPr>
        <w:t xml:space="preserve">, </w:t>
      </w:r>
      <w:proofErr w:type="gramStart"/>
      <w:r w:rsidR="00E57FF2" w:rsidRPr="006D3B7E">
        <w:rPr>
          <w:sz w:val="24"/>
          <w:szCs w:val="24"/>
        </w:rPr>
        <w:t>Masters</w:t>
      </w:r>
      <w:proofErr w:type="gramEnd"/>
      <w:r w:rsidR="00E57FF2" w:rsidRPr="006D3B7E">
        <w:rPr>
          <w:sz w:val="24"/>
          <w:szCs w:val="24"/>
        </w:rPr>
        <w:t xml:space="preserve"> and PhD</w:t>
      </w:r>
      <w:r w:rsidR="00EB0451" w:rsidRPr="006D3B7E">
        <w:rPr>
          <w:sz w:val="24"/>
          <w:szCs w:val="24"/>
        </w:rPr>
        <w:t xml:space="preserve"> </w:t>
      </w:r>
      <w:r w:rsidR="00E57FF2" w:rsidRPr="006D3B7E">
        <w:rPr>
          <w:sz w:val="24"/>
          <w:szCs w:val="24"/>
        </w:rPr>
        <w:t xml:space="preserve">(lead author) </w:t>
      </w:r>
      <w:r w:rsidR="00133522" w:rsidRPr="006D3B7E">
        <w:rPr>
          <w:sz w:val="24"/>
          <w:szCs w:val="24"/>
        </w:rPr>
        <w:t xml:space="preserve">student </w:t>
      </w:r>
      <w:r w:rsidR="003B41AC" w:rsidRPr="006D3B7E">
        <w:rPr>
          <w:sz w:val="24"/>
          <w:szCs w:val="24"/>
        </w:rPr>
        <w:t>research projects</w:t>
      </w:r>
      <w:r w:rsidR="001B2A45" w:rsidRPr="006D3B7E">
        <w:rPr>
          <w:sz w:val="24"/>
          <w:szCs w:val="24"/>
        </w:rPr>
        <w:t>.</w:t>
      </w:r>
      <w:r w:rsidR="00F61DFB" w:rsidRPr="006D3B7E">
        <w:rPr>
          <w:sz w:val="24"/>
          <w:szCs w:val="24"/>
        </w:rPr>
        <w:t xml:space="preserve"> Focusing on study reaches that incorporated 300 m and 140 m of the restored sections of OSTN and OSTW, respectively, a B</w:t>
      </w:r>
      <w:r w:rsidR="003B41AC" w:rsidRPr="006D3B7E">
        <w:rPr>
          <w:sz w:val="24"/>
          <w:szCs w:val="24"/>
        </w:rPr>
        <w:t>efore-</w:t>
      </w:r>
      <w:r w:rsidR="00BA3662" w:rsidRPr="006D3B7E">
        <w:rPr>
          <w:sz w:val="24"/>
          <w:szCs w:val="24"/>
        </w:rPr>
        <w:t>After repeated</w:t>
      </w:r>
      <w:r w:rsidR="003B41AC" w:rsidRPr="006D3B7E">
        <w:rPr>
          <w:sz w:val="24"/>
          <w:szCs w:val="24"/>
        </w:rPr>
        <w:t xml:space="preserve"> measures design</w:t>
      </w:r>
      <w:r w:rsidR="00F61DFB" w:rsidRPr="006D3B7E">
        <w:rPr>
          <w:sz w:val="24"/>
          <w:szCs w:val="24"/>
        </w:rPr>
        <w:t xml:space="preserve"> was applied. </w:t>
      </w:r>
      <w:r w:rsidR="003078AA" w:rsidRPr="006D3B7E">
        <w:rPr>
          <w:sz w:val="24"/>
          <w:szCs w:val="24"/>
        </w:rPr>
        <w:t xml:space="preserve">At both sites </w:t>
      </w:r>
      <w:r w:rsidR="00DA3790" w:rsidRPr="006D3B7E">
        <w:rPr>
          <w:sz w:val="24"/>
          <w:szCs w:val="24"/>
        </w:rPr>
        <w:t>data was collected</w:t>
      </w:r>
      <w:r w:rsidR="001051A2" w:rsidRPr="006D3B7E">
        <w:rPr>
          <w:sz w:val="24"/>
          <w:szCs w:val="24"/>
        </w:rPr>
        <w:t xml:space="preserve"> along </w:t>
      </w:r>
      <w:r w:rsidR="009A611B" w:rsidRPr="006D3B7E">
        <w:rPr>
          <w:sz w:val="24"/>
          <w:szCs w:val="24"/>
        </w:rPr>
        <w:t xml:space="preserve">cross-channel </w:t>
      </w:r>
      <w:r w:rsidR="003078AA" w:rsidRPr="006D3B7E">
        <w:rPr>
          <w:sz w:val="24"/>
          <w:szCs w:val="24"/>
        </w:rPr>
        <w:t>transects</w:t>
      </w:r>
      <w:r w:rsidR="009A611B" w:rsidRPr="006D3B7E">
        <w:rPr>
          <w:sz w:val="24"/>
          <w:szCs w:val="24"/>
        </w:rPr>
        <w:t xml:space="preserve"> perpendicular to the flow spaced </w:t>
      </w:r>
      <w:r w:rsidR="003078AA" w:rsidRPr="006D3B7E">
        <w:rPr>
          <w:sz w:val="24"/>
          <w:szCs w:val="24"/>
        </w:rPr>
        <w:t xml:space="preserve">at </w:t>
      </w:r>
      <w:r w:rsidR="003B41AC" w:rsidRPr="006D3B7E">
        <w:rPr>
          <w:sz w:val="24"/>
          <w:szCs w:val="24"/>
        </w:rPr>
        <w:t>20 m intervals</w:t>
      </w:r>
      <w:r w:rsidR="003078AA" w:rsidRPr="006D3B7E">
        <w:rPr>
          <w:sz w:val="24"/>
          <w:szCs w:val="24"/>
        </w:rPr>
        <w:t xml:space="preserve"> (</w:t>
      </w:r>
      <w:r w:rsidR="008A1578" w:rsidRPr="006D3B7E">
        <w:rPr>
          <w:sz w:val="24"/>
          <w:szCs w:val="24"/>
        </w:rPr>
        <w:t>n = 16</w:t>
      </w:r>
      <w:r w:rsidR="003B41AC" w:rsidRPr="006D3B7E">
        <w:rPr>
          <w:sz w:val="24"/>
          <w:szCs w:val="24"/>
        </w:rPr>
        <w:t xml:space="preserve"> </w:t>
      </w:r>
      <w:r w:rsidR="008A1578" w:rsidRPr="006D3B7E">
        <w:rPr>
          <w:sz w:val="24"/>
          <w:szCs w:val="24"/>
        </w:rPr>
        <w:t xml:space="preserve">at </w:t>
      </w:r>
      <w:r w:rsidR="003B41AC" w:rsidRPr="006D3B7E">
        <w:rPr>
          <w:sz w:val="24"/>
          <w:szCs w:val="24"/>
        </w:rPr>
        <w:t>OSTN</w:t>
      </w:r>
      <w:r w:rsidR="008A1578" w:rsidRPr="006D3B7E">
        <w:rPr>
          <w:sz w:val="24"/>
          <w:szCs w:val="24"/>
        </w:rPr>
        <w:t xml:space="preserve">, 8 at </w:t>
      </w:r>
      <w:r w:rsidR="003B41AC" w:rsidRPr="006D3B7E">
        <w:rPr>
          <w:sz w:val="24"/>
          <w:szCs w:val="24"/>
        </w:rPr>
        <w:t>OSTW</w:t>
      </w:r>
      <w:r w:rsidR="008A1578" w:rsidRPr="006D3B7E">
        <w:rPr>
          <w:sz w:val="24"/>
          <w:szCs w:val="24"/>
        </w:rPr>
        <w:t>)</w:t>
      </w:r>
      <w:r w:rsidR="00CE75EF" w:rsidRPr="006D3B7E">
        <w:rPr>
          <w:sz w:val="24"/>
          <w:szCs w:val="24"/>
        </w:rPr>
        <w:t xml:space="preserve"> along the </w:t>
      </w:r>
      <w:r w:rsidR="00385A13" w:rsidRPr="006D3B7E">
        <w:rPr>
          <w:sz w:val="24"/>
          <w:szCs w:val="24"/>
        </w:rPr>
        <w:t xml:space="preserve">study </w:t>
      </w:r>
      <w:r w:rsidR="00CE75EF" w:rsidRPr="006D3B7E">
        <w:rPr>
          <w:sz w:val="24"/>
          <w:szCs w:val="24"/>
        </w:rPr>
        <w:t xml:space="preserve">reach </w:t>
      </w:r>
      <w:r w:rsidR="003B41AC" w:rsidRPr="006D3B7E">
        <w:rPr>
          <w:sz w:val="24"/>
          <w:szCs w:val="24"/>
        </w:rPr>
        <w:t xml:space="preserve">in </w:t>
      </w:r>
      <w:r w:rsidR="003B41AC" w:rsidRPr="006D3B7E">
        <w:rPr>
          <w:sz w:val="24"/>
          <w:szCs w:val="24"/>
        </w:rPr>
        <w:lastRenderedPageBreak/>
        <w:t xml:space="preserve">September 2013 (OSTN only) and </w:t>
      </w:r>
      <w:r w:rsidR="00355B14" w:rsidRPr="006D3B7E">
        <w:rPr>
          <w:sz w:val="24"/>
          <w:szCs w:val="24"/>
        </w:rPr>
        <w:t xml:space="preserve">late </w:t>
      </w:r>
      <w:r w:rsidR="003B41AC" w:rsidRPr="006D3B7E">
        <w:rPr>
          <w:sz w:val="24"/>
          <w:szCs w:val="24"/>
        </w:rPr>
        <w:t>July</w:t>
      </w:r>
      <w:r w:rsidR="0031494A" w:rsidRPr="006D3B7E">
        <w:rPr>
          <w:sz w:val="24"/>
          <w:szCs w:val="24"/>
        </w:rPr>
        <w:t>/August</w:t>
      </w:r>
      <w:r w:rsidR="003B41AC" w:rsidRPr="006D3B7E">
        <w:rPr>
          <w:sz w:val="24"/>
          <w:szCs w:val="24"/>
        </w:rPr>
        <w:t xml:space="preserve"> 2014, 2016, 2020 and 2021 (</w:t>
      </w:r>
      <w:r w:rsidR="009841A6" w:rsidRPr="006D3B7E">
        <w:rPr>
          <w:sz w:val="24"/>
          <w:szCs w:val="24"/>
        </w:rPr>
        <w:t>both sites) (</w:t>
      </w:r>
      <w:r w:rsidR="003B41AC" w:rsidRPr="006D3B7E">
        <w:rPr>
          <w:sz w:val="24"/>
          <w:szCs w:val="24"/>
        </w:rPr>
        <w:t xml:space="preserve">Figure 2). As such, one pre- and three (OSTW) or four (OSTN) post-restoration surveys were conducted. </w:t>
      </w:r>
      <w:r w:rsidR="00BF5ADE" w:rsidRPr="006D3B7E">
        <w:rPr>
          <w:sz w:val="24"/>
          <w:szCs w:val="24"/>
        </w:rPr>
        <w:t>WFD</w:t>
      </w:r>
      <w:r w:rsidR="003B41AC" w:rsidRPr="006D3B7E">
        <w:rPr>
          <w:sz w:val="24"/>
          <w:szCs w:val="24"/>
        </w:rPr>
        <w:t xml:space="preserve"> monitoring</w:t>
      </w:r>
      <w:r w:rsidR="00932452" w:rsidRPr="006D3B7E">
        <w:rPr>
          <w:sz w:val="24"/>
          <w:szCs w:val="24"/>
        </w:rPr>
        <w:t xml:space="preserve"> data</w:t>
      </w:r>
      <w:r w:rsidR="003B41AC" w:rsidRPr="006D3B7E">
        <w:rPr>
          <w:sz w:val="24"/>
          <w:szCs w:val="24"/>
        </w:rPr>
        <w:t xml:space="preserve"> in</w:t>
      </w:r>
      <w:r w:rsidR="00932452" w:rsidRPr="006D3B7E">
        <w:rPr>
          <w:sz w:val="24"/>
          <w:szCs w:val="24"/>
        </w:rPr>
        <w:t xml:space="preserve">dicated that </w:t>
      </w:r>
      <w:r w:rsidR="003B41AC" w:rsidRPr="00F9684A">
        <w:rPr>
          <w:sz w:val="24"/>
          <w:szCs w:val="24"/>
        </w:rPr>
        <w:t>physi</w:t>
      </w:r>
      <w:r w:rsidR="00443DBD" w:rsidRPr="00F9684A">
        <w:rPr>
          <w:sz w:val="24"/>
          <w:szCs w:val="24"/>
        </w:rPr>
        <w:t>c</w:t>
      </w:r>
      <w:r w:rsidR="003B41AC" w:rsidRPr="00F9684A">
        <w:rPr>
          <w:sz w:val="24"/>
          <w:szCs w:val="24"/>
        </w:rPr>
        <w:t xml:space="preserve">ochemical, </w:t>
      </w:r>
      <w:proofErr w:type="spellStart"/>
      <w:r w:rsidR="003B41AC" w:rsidRPr="00F9684A">
        <w:rPr>
          <w:sz w:val="24"/>
          <w:szCs w:val="24"/>
        </w:rPr>
        <w:t>hydromorphological</w:t>
      </w:r>
      <w:proofErr w:type="spellEnd"/>
      <w:r w:rsidR="003B41AC" w:rsidRPr="00F9684A">
        <w:rPr>
          <w:sz w:val="24"/>
          <w:szCs w:val="24"/>
        </w:rPr>
        <w:t xml:space="preserve"> and macroinvertebrate classifications remained consistent between 2013 and 2019 (</w:t>
      </w:r>
      <w:r w:rsidR="003B41AC" w:rsidRPr="00F9684A">
        <w:rPr>
          <w:sz w:val="24"/>
          <w:szCs w:val="24"/>
        </w:rPr>
        <w:fldChar w:fldCharType="begin"/>
      </w:r>
      <w:r w:rsidR="00A41B88">
        <w:rPr>
          <w:sz w:val="24"/>
          <w:szCs w:val="24"/>
        </w:rPr>
        <w:instrText xml:space="preserve"> ADDIN EN.CITE &lt;EndNote&gt;&lt;Cite&gt;&lt;Author&gt;DEFRA&lt;/Author&gt;&lt;Year&gt;2022&lt;/Year&gt;&lt;RecNum&gt;37&lt;/RecNum&gt;&lt;DisplayText&gt;DEFRA, 2022&lt;/DisplayText&gt;&lt;record&gt;&lt;rec-number&gt;37&lt;/rec-number&gt;&lt;foreign-keys&gt;&lt;key app="EN" db-id="pwd9fd0a82x9f1etvxfv9wasxdzz5wwz20xt" timestamp="1744815925"&gt;37&lt;/key&gt;&lt;/foreign-keys&gt;&lt;ref-type name="Web Page"&gt;12&lt;/ref-type&gt;&lt;contributors&gt;&lt;authors&gt;&lt;author&gt;DEFRA,&lt;/author&gt;&lt;/authors&gt;&lt;/contributors&gt;&lt;titles&gt;&lt;title&gt;Test - conf Anton to conf Dun Water Body&lt;/title&gt;&lt;/titles&gt;&lt;dates&gt;&lt;year&gt;2022&lt;/year&gt;&lt;/dates&gt;&lt;urls&gt;&lt;related-urls&gt;&lt;url&gt;https://environment.data.gov.uk/catchment-planning/WaterBody/GB107042022670?cycle=2&lt;/url&gt;&lt;/related-urls&gt;&lt;/urls&gt;&lt;custom2&gt;07/05/2023&lt;/custom2&gt;&lt;/record&gt;&lt;/Cite&gt;&lt;/EndNote&gt;</w:instrText>
      </w:r>
      <w:r w:rsidR="003B41AC" w:rsidRPr="00F9684A">
        <w:rPr>
          <w:sz w:val="24"/>
          <w:szCs w:val="24"/>
        </w:rPr>
        <w:fldChar w:fldCharType="separate"/>
      </w:r>
      <w:r w:rsidR="00A41B88">
        <w:rPr>
          <w:noProof/>
          <w:sz w:val="24"/>
          <w:szCs w:val="24"/>
        </w:rPr>
        <w:t>DEFRA, 2022</w:t>
      </w:r>
      <w:r w:rsidR="003B41AC" w:rsidRPr="00F9684A">
        <w:rPr>
          <w:sz w:val="24"/>
          <w:szCs w:val="24"/>
        </w:rPr>
        <w:fldChar w:fldCharType="end"/>
      </w:r>
      <w:r w:rsidR="003B41AC" w:rsidRPr="00F9684A">
        <w:rPr>
          <w:sz w:val="24"/>
          <w:szCs w:val="24"/>
        </w:rPr>
        <w:t xml:space="preserve">). The area was impacted moderately by copper and lead in 2014, and by mercury and polybrominated diphenyl ethers in 2019, but this did not alter </w:t>
      </w:r>
      <w:r w:rsidR="00BF5ADE" w:rsidRPr="00F9684A">
        <w:rPr>
          <w:sz w:val="24"/>
          <w:szCs w:val="24"/>
        </w:rPr>
        <w:t xml:space="preserve">WFD </w:t>
      </w:r>
      <w:r w:rsidR="003B41AC" w:rsidRPr="00F9684A">
        <w:rPr>
          <w:sz w:val="24"/>
          <w:szCs w:val="24"/>
        </w:rPr>
        <w:t>macroinvertebrate classifications (</w:t>
      </w:r>
      <w:r w:rsidR="003B41AC" w:rsidRPr="00F9684A">
        <w:rPr>
          <w:sz w:val="24"/>
          <w:szCs w:val="24"/>
        </w:rPr>
        <w:fldChar w:fldCharType="begin"/>
      </w:r>
      <w:r w:rsidR="00A41B88">
        <w:rPr>
          <w:sz w:val="24"/>
          <w:szCs w:val="24"/>
        </w:rPr>
        <w:instrText xml:space="preserve"> ADDIN EN.CITE &lt;EndNote&gt;&lt;Cite&gt;&lt;Author&gt;DEFRA&lt;/Author&gt;&lt;Year&gt;2022&lt;/Year&gt;&lt;RecNum&gt;37&lt;/RecNum&gt;&lt;DisplayText&gt;DEFRA, 2022&lt;/DisplayText&gt;&lt;record&gt;&lt;rec-number&gt;37&lt;/rec-number&gt;&lt;foreign-keys&gt;&lt;key app="EN" db-id="pwd9fd0a82x9f1etvxfv9wasxdzz5wwz20xt" timestamp="1744815925"&gt;37&lt;/key&gt;&lt;/foreign-keys&gt;&lt;ref-type name="Web Page"&gt;12&lt;/ref-type&gt;&lt;contributors&gt;&lt;authors&gt;&lt;author&gt;DEFRA,&lt;/author&gt;&lt;/authors&gt;&lt;/contributors&gt;&lt;titles&gt;&lt;title&gt;Test - conf Anton to conf Dun Water Body&lt;/title&gt;&lt;/titles&gt;&lt;dates&gt;&lt;year&gt;2022&lt;/year&gt;&lt;/dates&gt;&lt;urls&gt;&lt;related-urls&gt;&lt;url&gt;https://environment.data.gov.uk/catchment-planning/WaterBody/GB107042022670?cycle=2&lt;/url&gt;&lt;/related-urls&gt;&lt;/urls&gt;&lt;custom2&gt;07/05/2023&lt;/custom2&gt;&lt;/record&gt;&lt;/Cite&gt;&lt;/EndNote&gt;</w:instrText>
      </w:r>
      <w:r w:rsidR="003B41AC" w:rsidRPr="00F9684A">
        <w:rPr>
          <w:sz w:val="24"/>
          <w:szCs w:val="24"/>
        </w:rPr>
        <w:fldChar w:fldCharType="separate"/>
      </w:r>
      <w:r w:rsidR="00A41B88">
        <w:rPr>
          <w:noProof/>
          <w:sz w:val="24"/>
          <w:szCs w:val="24"/>
        </w:rPr>
        <w:t>DEFRA, 2022</w:t>
      </w:r>
      <w:r w:rsidR="003B41AC" w:rsidRPr="00F9684A">
        <w:rPr>
          <w:sz w:val="24"/>
          <w:szCs w:val="24"/>
        </w:rPr>
        <w:fldChar w:fldCharType="end"/>
      </w:r>
      <w:r w:rsidR="003B41AC" w:rsidRPr="00F9684A">
        <w:rPr>
          <w:sz w:val="24"/>
          <w:szCs w:val="24"/>
        </w:rPr>
        <w:t>).</w:t>
      </w:r>
    </w:p>
    <w:p w14:paraId="264C3F21" w14:textId="77777777" w:rsidR="005276E9" w:rsidRPr="00F9684A" w:rsidRDefault="005276E9" w:rsidP="003B41AC">
      <w:pPr>
        <w:rPr>
          <w:sz w:val="24"/>
          <w:szCs w:val="24"/>
        </w:rPr>
      </w:pPr>
    </w:p>
    <w:p w14:paraId="312829A2" w14:textId="2BC44F55" w:rsidR="00C21A2A" w:rsidRPr="00F9684A" w:rsidRDefault="005276E9" w:rsidP="003B41AC">
      <w:pPr>
        <w:rPr>
          <w:sz w:val="24"/>
          <w:szCs w:val="24"/>
        </w:rPr>
      </w:pPr>
      <w:r w:rsidRPr="00F9684A">
        <w:rPr>
          <w:noProof/>
          <w:sz w:val="24"/>
          <w:szCs w:val="24"/>
        </w:rPr>
        <w:drawing>
          <wp:anchor distT="0" distB="0" distL="114300" distR="114300" simplePos="0" relativeHeight="251657728" behindDoc="0" locked="0" layoutInCell="1" allowOverlap="1" wp14:anchorId="1C13B448" wp14:editId="624E3AE9">
            <wp:simplePos x="0" y="0"/>
            <wp:positionH relativeFrom="margin">
              <wp:posOffset>-248865</wp:posOffset>
            </wp:positionH>
            <wp:positionV relativeFrom="paragraph">
              <wp:posOffset>234950</wp:posOffset>
            </wp:positionV>
            <wp:extent cx="5821045" cy="3134995"/>
            <wp:effectExtent l="0" t="0" r="8255" b="8255"/>
            <wp:wrapSquare wrapText="bothSides"/>
            <wp:docPr id="57104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1045" cy="313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61B7F" w14:textId="7C8853D1" w:rsidR="003B41AC" w:rsidRPr="00322AFF" w:rsidRDefault="00C21A2A" w:rsidP="00322AFF">
      <w:pPr>
        <w:pStyle w:val="Caption"/>
        <w:ind w:left="0" w:firstLine="0"/>
        <w:rPr>
          <w:rFonts w:cs="Arial"/>
          <w:noProof/>
          <w:sz w:val="24"/>
          <w:szCs w:val="24"/>
          <w:lang w:eastAsia="zh-CN"/>
        </w:rPr>
      </w:pPr>
      <w:r w:rsidRPr="00F9684A">
        <w:rPr>
          <w:b/>
          <w:bCs/>
          <w:sz w:val="24"/>
          <w:szCs w:val="24"/>
        </w:rPr>
        <w:t xml:space="preserve">Figure </w:t>
      </w:r>
      <w:r w:rsidRPr="00F9684A">
        <w:rPr>
          <w:b/>
          <w:bCs/>
          <w:sz w:val="24"/>
          <w:szCs w:val="24"/>
        </w:rPr>
        <w:fldChar w:fldCharType="begin"/>
      </w:r>
      <w:r w:rsidRPr="00F9684A">
        <w:rPr>
          <w:b/>
          <w:bCs/>
          <w:sz w:val="24"/>
          <w:szCs w:val="24"/>
        </w:rPr>
        <w:instrText xml:space="preserve"> SEQ Figure \* ARABIC \s 1 </w:instrText>
      </w:r>
      <w:r w:rsidRPr="00F9684A">
        <w:rPr>
          <w:b/>
          <w:bCs/>
          <w:sz w:val="24"/>
          <w:szCs w:val="24"/>
        </w:rPr>
        <w:fldChar w:fldCharType="separate"/>
      </w:r>
      <w:r w:rsidRPr="00F9684A">
        <w:rPr>
          <w:b/>
          <w:bCs/>
          <w:noProof/>
          <w:sz w:val="24"/>
          <w:szCs w:val="24"/>
        </w:rPr>
        <w:t>2</w:t>
      </w:r>
      <w:r w:rsidRPr="00F9684A">
        <w:rPr>
          <w:b/>
          <w:bCs/>
          <w:sz w:val="24"/>
          <w:szCs w:val="24"/>
        </w:rPr>
        <w:fldChar w:fldCharType="end"/>
      </w:r>
      <w:r w:rsidRPr="00F9684A">
        <w:rPr>
          <w:b/>
          <w:bCs/>
          <w:sz w:val="24"/>
          <w:szCs w:val="24"/>
        </w:rPr>
        <w:t xml:space="preserve"> </w:t>
      </w:r>
      <w:r w:rsidRPr="00F9684A">
        <w:rPr>
          <w:b/>
          <w:bCs/>
          <w:sz w:val="24"/>
          <w:szCs w:val="24"/>
        </w:rPr>
        <w:tab/>
      </w:r>
      <w:r w:rsidRPr="00F9684A">
        <w:rPr>
          <w:sz w:val="24"/>
          <w:szCs w:val="24"/>
        </w:rPr>
        <w:t>Flow on the River Test during a study designed to assess physical and ecological responses at two chalk stream restoration projects. Vertical dashed lines and solid circles along the x-axis indicate restoration</w:t>
      </w:r>
      <w:r w:rsidR="00D37452">
        <w:rPr>
          <w:sz w:val="24"/>
          <w:szCs w:val="24"/>
        </w:rPr>
        <w:t xml:space="preserve"> activities</w:t>
      </w:r>
      <w:r w:rsidRPr="00F9684A">
        <w:rPr>
          <w:sz w:val="24"/>
          <w:szCs w:val="24"/>
        </w:rPr>
        <w:t xml:space="preserve"> and periods of data collection, respectively. Flow data was obtained from the Chilbolton flow gauging station (</w:t>
      </w:r>
      <w:r w:rsidRPr="00F9684A">
        <w:rPr>
          <w:sz w:val="24"/>
          <w:szCs w:val="24"/>
        </w:rPr>
        <w:fldChar w:fldCharType="begin"/>
      </w:r>
      <w:r w:rsidR="00A41B88">
        <w:rPr>
          <w:sz w:val="24"/>
          <w:szCs w:val="24"/>
        </w:rPr>
        <w:instrText xml:space="preserve"> ADDIN EN.CITE &lt;EndNote&gt;&lt;Cite&gt;&lt;Author&gt;DEFRA&lt;/Author&gt;&lt;Year&gt;2021&lt;/Year&gt;&lt;RecNum&gt;85&lt;/RecNum&gt;&lt;DisplayText&gt;DEFRA, 2021&lt;/DisplayText&gt;&lt;record&gt;&lt;rec-number&gt;85&lt;/rec-number&gt;&lt;foreign-keys&gt;&lt;key app="EN" db-id="pwd9fd0a82x9f1etvxfv9wasxdzz5wwz20xt" timestamp="1744815932"&gt;85&lt;/key&gt;&lt;/foreign-keys&gt;&lt;ref-type name="Web Page"&gt;12&lt;/ref-type&gt;&lt;contributors&gt;&lt;authors&gt;&lt;author&gt;DEFRA,&lt;/author&gt;&lt;/authors&gt;&lt;/contributors&gt;&lt;titles&gt;&lt;title&gt;Hydrology Data Explorer&lt;/title&gt;&lt;/titles&gt;&lt;dates&gt;&lt;year&gt;2021&lt;/year&gt;&lt;/dates&gt;&lt;urls&gt;&lt;related-urls&gt;&lt;url&gt;https://environment.data.gov.uk/hydrology/explore&lt;/url&gt;&lt;/related-urls&gt;&lt;/urls&gt;&lt;custom2&gt;15/07/2021&lt;/custom2&gt;&lt;/record&gt;&lt;/Cite&gt;&lt;/EndNote&gt;</w:instrText>
      </w:r>
      <w:r w:rsidRPr="00F9684A">
        <w:rPr>
          <w:sz w:val="24"/>
          <w:szCs w:val="24"/>
        </w:rPr>
        <w:fldChar w:fldCharType="separate"/>
      </w:r>
      <w:r w:rsidR="00A41B88">
        <w:rPr>
          <w:noProof/>
          <w:sz w:val="24"/>
          <w:szCs w:val="24"/>
        </w:rPr>
        <w:t>DEFRA, 2021</w:t>
      </w:r>
      <w:r w:rsidRPr="00F9684A">
        <w:rPr>
          <w:sz w:val="24"/>
          <w:szCs w:val="24"/>
        </w:rPr>
        <w:fldChar w:fldCharType="end"/>
      </w:r>
      <w:r w:rsidRPr="00F9684A">
        <w:rPr>
          <w:sz w:val="24"/>
          <w:szCs w:val="24"/>
        </w:rPr>
        <w:t>) approximately 10 km upstream from the study sites. Public sector information licensed under the Open Government Licence v3.0.</w:t>
      </w:r>
    </w:p>
    <w:p w14:paraId="6095A367" w14:textId="77777777" w:rsidR="005276E9" w:rsidRDefault="005276E9" w:rsidP="003B41AC">
      <w:pPr>
        <w:rPr>
          <w:sz w:val="24"/>
          <w:szCs w:val="24"/>
        </w:rPr>
      </w:pPr>
    </w:p>
    <w:p w14:paraId="2D6DDF95" w14:textId="77777777" w:rsidR="004A4AB1" w:rsidRDefault="004A4AB1" w:rsidP="003B41AC">
      <w:pPr>
        <w:rPr>
          <w:sz w:val="24"/>
          <w:szCs w:val="24"/>
        </w:rPr>
      </w:pPr>
    </w:p>
    <w:p w14:paraId="5BB86AAC" w14:textId="77777777" w:rsidR="004A4AB1" w:rsidRPr="00F9684A" w:rsidRDefault="004A4AB1" w:rsidP="003B41AC">
      <w:pPr>
        <w:rPr>
          <w:sz w:val="24"/>
          <w:szCs w:val="24"/>
        </w:rPr>
      </w:pPr>
    </w:p>
    <w:p w14:paraId="39F9C0B6" w14:textId="77777777" w:rsidR="003B41AC" w:rsidRPr="00F9684A" w:rsidRDefault="003B41AC" w:rsidP="00C727AF">
      <w:pPr>
        <w:rPr>
          <w:b/>
          <w:bCs/>
          <w:sz w:val="24"/>
          <w:szCs w:val="24"/>
        </w:rPr>
      </w:pPr>
      <w:bookmarkStart w:id="8" w:name="_Toc158752570"/>
      <w:r w:rsidRPr="00F9684A">
        <w:rPr>
          <w:b/>
          <w:bCs/>
          <w:sz w:val="24"/>
          <w:szCs w:val="24"/>
        </w:rPr>
        <w:lastRenderedPageBreak/>
        <w:t>Physical habitat</w:t>
      </w:r>
      <w:bookmarkEnd w:id="8"/>
    </w:p>
    <w:p w14:paraId="706E6384" w14:textId="762F013C" w:rsidR="006E38F6" w:rsidRPr="00F9684A" w:rsidRDefault="003B41AC" w:rsidP="006E38F6">
      <w:pPr>
        <w:rPr>
          <w:sz w:val="24"/>
          <w:szCs w:val="24"/>
        </w:rPr>
      </w:pPr>
      <w:r w:rsidRPr="00F9684A">
        <w:rPr>
          <w:sz w:val="24"/>
          <w:szCs w:val="24"/>
        </w:rPr>
        <w:t>Depth (cm), velocity (m s</w:t>
      </w:r>
      <w:r w:rsidRPr="00F9684A">
        <w:rPr>
          <w:sz w:val="24"/>
          <w:szCs w:val="24"/>
          <w:vertAlign w:val="superscript"/>
        </w:rPr>
        <w:t>-1</w:t>
      </w:r>
      <w:r w:rsidRPr="00F9684A">
        <w:rPr>
          <w:sz w:val="24"/>
          <w:szCs w:val="24"/>
        </w:rPr>
        <w:t xml:space="preserve">; mean of ten readings over 10 secs at 1 Hz at 60% depth from the substrate to surface using a </w:t>
      </w:r>
      <w:proofErr w:type="spellStart"/>
      <w:r w:rsidRPr="00F9684A">
        <w:rPr>
          <w:sz w:val="24"/>
          <w:szCs w:val="24"/>
        </w:rPr>
        <w:t>Valeport</w:t>
      </w:r>
      <w:proofErr w:type="spellEnd"/>
      <w:r w:rsidRPr="00F9684A">
        <w:rPr>
          <w:sz w:val="24"/>
          <w:szCs w:val="24"/>
        </w:rPr>
        <w:t xml:space="preserve"> Model 801 flow meter) and dominant substrate (silt [</w:t>
      </w:r>
      <w:r w:rsidR="00FF3C9D">
        <w:rPr>
          <w:sz w:val="24"/>
          <w:szCs w:val="24"/>
        </w:rPr>
        <w:t>&lt; 0.06</w:t>
      </w:r>
      <w:r w:rsidRPr="00F9684A">
        <w:rPr>
          <w:sz w:val="24"/>
          <w:szCs w:val="24"/>
        </w:rPr>
        <w:t xml:space="preserve"> mm], sand [0.</w:t>
      </w:r>
      <w:r w:rsidR="00FF3C9D">
        <w:rPr>
          <w:sz w:val="24"/>
          <w:szCs w:val="24"/>
        </w:rPr>
        <w:t>06</w:t>
      </w:r>
      <w:r w:rsidR="00F46E8D">
        <w:rPr>
          <w:sz w:val="24"/>
          <w:szCs w:val="24"/>
        </w:rPr>
        <w:t xml:space="preserve"> </w:t>
      </w:r>
      <w:r w:rsidRPr="00F9684A">
        <w:rPr>
          <w:sz w:val="24"/>
          <w:szCs w:val="24"/>
        </w:rPr>
        <w:t>-</w:t>
      </w:r>
      <w:r w:rsidR="00F46E8D">
        <w:rPr>
          <w:sz w:val="24"/>
          <w:szCs w:val="24"/>
        </w:rPr>
        <w:t xml:space="preserve"> </w:t>
      </w:r>
      <w:r w:rsidRPr="00F9684A">
        <w:rPr>
          <w:sz w:val="24"/>
          <w:szCs w:val="24"/>
        </w:rPr>
        <w:t>2 mm], gravel [2</w:t>
      </w:r>
      <w:r w:rsidR="00F46E8D">
        <w:rPr>
          <w:sz w:val="24"/>
          <w:szCs w:val="24"/>
        </w:rPr>
        <w:t xml:space="preserve"> </w:t>
      </w:r>
      <w:r w:rsidRPr="00F9684A">
        <w:rPr>
          <w:sz w:val="24"/>
          <w:szCs w:val="24"/>
        </w:rPr>
        <w:t>-</w:t>
      </w:r>
      <w:r w:rsidR="00F46E8D">
        <w:rPr>
          <w:sz w:val="24"/>
          <w:szCs w:val="24"/>
        </w:rPr>
        <w:t xml:space="preserve"> </w:t>
      </w:r>
      <w:r w:rsidRPr="00F9684A">
        <w:rPr>
          <w:sz w:val="24"/>
          <w:szCs w:val="24"/>
        </w:rPr>
        <w:t>64 mm], cobble [&gt; 64 mm] in a 50 cm</w:t>
      </w:r>
      <w:r w:rsidRPr="00F9684A">
        <w:rPr>
          <w:sz w:val="24"/>
          <w:szCs w:val="24"/>
          <w:vertAlign w:val="superscript"/>
        </w:rPr>
        <w:t>2</w:t>
      </w:r>
      <w:r w:rsidRPr="00F9684A">
        <w:rPr>
          <w:sz w:val="24"/>
          <w:szCs w:val="24"/>
        </w:rPr>
        <w:t xml:space="preserve"> quadrat) was assessed at three equidistant points </w:t>
      </w:r>
      <w:r w:rsidR="004F2148" w:rsidRPr="00F9684A">
        <w:rPr>
          <w:sz w:val="24"/>
          <w:szCs w:val="24"/>
        </w:rPr>
        <w:t xml:space="preserve">along </w:t>
      </w:r>
      <w:r w:rsidRPr="00F9684A">
        <w:rPr>
          <w:sz w:val="24"/>
          <w:szCs w:val="24"/>
        </w:rPr>
        <w:t>each transect</w:t>
      </w:r>
      <w:r w:rsidR="00AD320A">
        <w:rPr>
          <w:sz w:val="24"/>
          <w:szCs w:val="24"/>
        </w:rPr>
        <w:t xml:space="preserve"> in each year</w:t>
      </w:r>
      <w:r w:rsidRPr="00F9684A">
        <w:rPr>
          <w:sz w:val="24"/>
          <w:szCs w:val="24"/>
        </w:rPr>
        <w:t xml:space="preserve">. </w:t>
      </w:r>
      <w:r w:rsidR="00655C56" w:rsidRPr="00F9684A">
        <w:rPr>
          <w:sz w:val="24"/>
          <w:szCs w:val="24"/>
        </w:rPr>
        <w:t xml:space="preserve">Depth (DCSV) and velocity (VCSV) cross-sectional variability </w:t>
      </w:r>
      <w:r w:rsidR="00023388" w:rsidRPr="00F9684A">
        <w:rPr>
          <w:sz w:val="24"/>
          <w:szCs w:val="24"/>
        </w:rPr>
        <w:t xml:space="preserve">were </w:t>
      </w:r>
      <w:r w:rsidRPr="00F9684A">
        <w:rPr>
          <w:sz w:val="24"/>
          <w:szCs w:val="24"/>
        </w:rPr>
        <w:t>calculated as the standard deviation of the three measurements taken across each transect. To visualise spatial changes in depth, velocity and dominant substrate, interpolation maps were created in ArcMap 10.8 (</w:t>
      </w:r>
      <w:r w:rsidRPr="00F9684A">
        <w:rPr>
          <w:sz w:val="24"/>
          <w:szCs w:val="24"/>
        </w:rPr>
        <w:fldChar w:fldCharType="begin"/>
      </w:r>
      <w:r w:rsidR="00A41B88">
        <w:rPr>
          <w:sz w:val="24"/>
          <w:szCs w:val="24"/>
        </w:rPr>
        <w:instrText xml:space="preserve"> ADDIN EN.CITE &lt;EndNote&gt;&lt;Cite&gt;&lt;Author&gt;ArcGIS&lt;/Author&gt;&lt;Year&gt;2020&lt;/Year&gt;&lt;RecNum&gt;38&lt;/RecNum&gt;&lt;DisplayText&gt;ArcGIS, 2020&lt;/DisplayText&gt;&lt;record&gt;&lt;rec-number&gt;38&lt;/rec-number&gt;&lt;foreign-keys&gt;&lt;key app="EN" db-id="pwd9fd0a82x9f1etvxfv9wasxdzz5wwz20xt" timestamp="1744815925"&gt;38&lt;/key&gt;&lt;/foreign-keys&gt;&lt;ref-type name="Computer Program"&gt;9&lt;/ref-type&gt;&lt;contributors&gt;&lt;authors&gt;&lt;author&gt;ArcGIS,&lt;/author&gt;&lt;/authors&gt;&lt;/contributors&gt;&lt;titles&gt;&lt;title&gt;ArcMap&lt;/title&gt;&lt;/titles&gt;&lt;edition&gt;10.8&lt;/edition&gt;&lt;dates&gt;&lt;year&gt;2020&lt;/year&gt;&lt;/dates&gt;&lt;urls&gt;&lt;related-urls&gt;&lt;url&gt;https://desktop.arcgis.com/en/arcmap/index.html&lt;/url&gt;&lt;/related-urls&gt;&lt;/urls&gt;&lt;access-date&gt;27/05/2023&lt;/access-date&gt;&lt;/record&gt;&lt;/Cite&gt;&lt;/EndNote&gt;</w:instrText>
      </w:r>
      <w:r w:rsidRPr="00F9684A">
        <w:rPr>
          <w:sz w:val="24"/>
          <w:szCs w:val="24"/>
        </w:rPr>
        <w:fldChar w:fldCharType="separate"/>
      </w:r>
      <w:r w:rsidR="00A41B88">
        <w:rPr>
          <w:noProof/>
          <w:sz w:val="24"/>
          <w:szCs w:val="24"/>
        </w:rPr>
        <w:t>ArcGIS, 2020</w:t>
      </w:r>
      <w:r w:rsidRPr="00F9684A">
        <w:rPr>
          <w:sz w:val="24"/>
          <w:szCs w:val="24"/>
        </w:rPr>
        <w:fldChar w:fldCharType="end"/>
      </w:r>
      <w:r w:rsidRPr="00F9684A">
        <w:rPr>
          <w:sz w:val="24"/>
          <w:szCs w:val="24"/>
        </w:rPr>
        <w:t xml:space="preserve">) </w:t>
      </w:r>
      <w:r w:rsidR="00B47D1B" w:rsidRPr="00F9684A">
        <w:rPr>
          <w:sz w:val="24"/>
          <w:szCs w:val="24"/>
        </w:rPr>
        <w:t xml:space="preserve">using an inverse distance weighting approach and </w:t>
      </w:r>
      <w:r w:rsidRPr="00F9684A">
        <w:rPr>
          <w:sz w:val="24"/>
          <w:szCs w:val="24"/>
        </w:rPr>
        <w:t xml:space="preserve">river boundary and sampling point coordinates </w:t>
      </w:r>
      <w:r w:rsidR="00B47D1B" w:rsidRPr="00F9684A">
        <w:rPr>
          <w:sz w:val="24"/>
          <w:szCs w:val="24"/>
        </w:rPr>
        <w:t>extracted</w:t>
      </w:r>
      <w:r w:rsidRPr="00F9684A">
        <w:rPr>
          <w:sz w:val="24"/>
          <w:szCs w:val="24"/>
        </w:rPr>
        <w:t xml:space="preserve"> from </w:t>
      </w:r>
      <w:r w:rsidRPr="00F9684A">
        <w:rPr>
          <w:sz w:val="24"/>
          <w:szCs w:val="24"/>
        </w:rPr>
        <w:fldChar w:fldCharType="begin"/>
      </w:r>
      <w:r w:rsidR="001D5C14">
        <w:rPr>
          <w:sz w:val="24"/>
          <w:szCs w:val="24"/>
        </w:rPr>
        <w:instrText xml:space="preserve"> ADDIN EN.CITE &lt;EndNote&gt;&lt;Cite ExcludeYear="1"&gt;&lt;Author&gt;Google&lt;/Author&gt;&lt;Year&gt;2022&lt;/Year&gt;&lt;RecNum&gt;39&lt;/RecNum&gt;&lt;DisplayText&gt;Google&lt;/DisplayText&gt;&lt;record&gt;&lt;rec-number&gt;39&lt;/rec-number&gt;&lt;foreign-keys&gt;&lt;key app="EN" db-id="pwd9fd0a82x9f1etvxfv9wasxdzz5wwz20xt" timestamp="1744815926"&gt;39&lt;/key&gt;&lt;/foreign-keys&gt;&lt;ref-type name="Web Page"&gt;12&lt;/ref-type&gt;&lt;contributors&gt;&lt;authors&gt;&lt;author&gt;Google&lt;/author&gt;&lt;/authors&gt;&lt;/contributors&gt;&lt;titles&gt;&lt;title&gt;Google Maps&lt;/title&gt;&lt;/titles&gt;&lt;dates&gt;&lt;year&gt;2022&lt;/year&gt;&lt;/dates&gt;&lt;urls&gt;&lt;related-urls&gt;&lt;url&gt;https://www.google.com/maps&lt;/url&gt;&lt;/related-urls&gt;&lt;/urls&gt;&lt;custom2&gt;31/05/2022&lt;/custom2&gt;&lt;/record&gt;&lt;/Cite&gt;&lt;/EndNote&gt;</w:instrText>
      </w:r>
      <w:r w:rsidRPr="00F9684A">
        <w:rPr>
          <w:sz w:val="24"/>
          <w:szCs w:val="24"/>
        </w:rPr>
        <w:fldChar w:fldCharType="separate"/>
      </w:r>
      <w:r w:rsidR="001D5C14">
        <w:rPr>
          <w:noProof/>
          <w:sz w:val="24"/>
          <w:szCs w:val="24"/>
        </w:rPr>
        <w:t>Google</w:t>
      </w:r>
      <w:r w:rsidRPr="00F9684A">
        <w:rPr>
          <w:sz w:val="24"/>
          <w:szCs w:val="24"/>
        </w:rPr>
        <w:fldChar w:fldCharType="end"/>
      </w:r>
      <w:r w:rsidR="001D5C14">
        <w:rPr>
          <w:sz w:val="24"/>
          <w:szCs w:val="24"/>
        </w:rPr>
        <w:t xml:space="preserve"> (2022)</w:t>
      </w:r>
      <w:r w:rsidRPr="00F9684A">
        <w:rPr>
          <w:sz w:val="24"/>
          <w:szCs w:val="24"/>
        </w:rPr>
        <w:t xml:space="preserve">. </w:t>
      </w:r>
      <w:bookmarkStart w:id="9" w:name="_Toc158752571"/>
    </w:p>
    <w:p w14:paraId="65B7EB14" w14:textId="77777777" w:rsidR="006E38F6" w:rsidRPr="00F9684A" w:rsidRDefault="006E38F6" w:rsidP="006E38F6">
      <w:pPr>
        <w:rPr>
          <w:sz w:val="24"/>
          <w:szCs w:val="24"/>
        </w:rPr>
      </w:pPr>
    </w:p>
    <w:p w14:paraId="433F34F4" w14:textId="10C16121" w:rsidR="003B41AC" w:rsidRPr="00F9684A" w:rsidRDefault="003B41AC" w:rsidP="006E38F6">
      <w:pPr>
        <w:rPr>
          <w:sz w:val="24"/>
          <w:szCs w:val="24"/>
        </w:rPr>
      </w:pPr>
      <w:r w:rsidRPr="00F9684A">
        <w:rPr>
          <w:b/>
          <w:bCs/>
          <w:sz w:val="24"/>
          <w:szCs w:val="24"/>
        </w:rPr>
        <w:t>Macroinvertebrates</w:t>
      </w:r>
      <w:bookmarkEnd w:id="9"/>
    </w:p>
    <w:p w14:paraId="6ADF5C7D" w14:textId="0F0858D3" w:rsidR="003B41AC" w:rsidRPr="00F9684A" w:rsidRDefault="003B41AC" w:rsidP="006E38F6">
      <w:pPr>
        <w:rPr>
          <w:sz w:val="24"/>
          <w:szCs w:val="24"/>
          <w:shd w:val="clear" w:color="auto" w:fill="FFFFFF"/>
        </w:rPr>
      </w:pPr>
      <w:r w:rsidRPr="00F9684A">
        <w:rPr>
          <w:sz w:val="24"/>
          <w:szCs w:val="24"/>
        </w:rPr>
        <w:t xml:space="preserve">Macroinvertebrates were sampled </w:t>
      </w:r>
      <w:r w:rsidR="0067117A">
        <w:rPr>
          <w:sz w:val="24"/>
          <w:szCs w:val="24"/>
        </w:rPr>
        <w:t xml:space="preserve">at </w:t>
      </w:r>
      <w:r w:rsidR="00095C24" w:rsidRPr="00F9684A">
        <w:rPr>
          <w:sz w:val="24"/>
          <w:szCs w:val="24"/>
        </w:rPr>
        <w:t xml:space="preserve">nine points </w:t>
      </w:r>
      <w:r w:rsidR="00767C29" w:rsidRPr="00F9684A">
        <w:rPr>
          <w:sz w:val="24"/>
          <w:szCs w:val="24"/>
        </w:rPr>
        <w:t>at</w:t>
      </w:r>
      <w:r w:rsidR="00095C24" w:rsidRPr="00F9684A">
        <w:rPr>
          <w:sz w:val="24"/>
          <w:szCs w:val="24"/>
        </w:rPr>
        <w:t xml:space="preserve"> each site </w:t>
      </w:r>
      <w:r w:rsidRPr="00F9684A">
        <w:rPr>
          <w:sz w:val="24"/>
          <w:szCs w:val="24"/>
        </w:rPr>
        <w:t>using a standard 3 minute kick sample and 1 minute hand search (e.g. water surface, beneath larger substrates) with a 250 mm</w:t>
      </w:r>
      <w:r w:rsidRPr="00F9684A">
        <w:rPr>
          <w:sz w:val="24"/>
          <w:szCs w:val="24"/>
          <w:vertAlign w:val="superscript"/>
        </w:rPr>
        <w:t>2</w:t>
      </w:r>
      <w:r w:rsidRPr="00F9684A">
        <w:rPr>
          <w:sz w:val="24"/>
          <w:szCs w:val="24"/>
        </w:rPr>
        <w:t xml:space="preserve"> square-framed net (1 mm mesh;</w:t>
      </w:r>
      <w:r w:rsidRPr="00F9684A">
        <w:rPr>
          <w:color w:val="FF0000"/>
          <w:sz w:val="24"/>
          <w:szCs w:val="24"/>
          <w:shd w:val="clear" w:color="auto" w:fill="FFFFFF"/>
        </w:rPr>
        <w:t xml:space="preserve"> </w:t>
      </w:r>
      <w:r w:rsidRPr="00F9684A">
        <w:rPr>
          <w:sz w:val="24"/>
          <w:szCs w:val="24"/>
          <w:shd w:val="clear" w:color="auto" w:fill="FFFFFF"/>
        </w:rPr>
        <w:fldChar w:fldCharType="begin"/>
      </w:r>
      <w:r w:rsidR="00A41B88">
        <w:rPr>
          <w:sz w:val="24"/>
          <w:szCs w:val="24"/>
          <w:shd w:val="clear" w:color="auto" w:fill="FFFFFF"/>
        </w:rPr>
        <w:instrText xml:space="preserve"> ADDIN EN.CITE &lt;EndNote&gt;&lt;Cite&gt;&lt;Author&gt;WFDUK&lt;/Author&gt;&lt;Year&gt;2022&lt;/Year&gt;&lt;RecNum&gt;40&lt;/RecNum&gt;&lt;DisplayText&gt;WFDUK, 2022&lt;/DisplayText&gt;&lt;record&gt;&lt;rec-number&gt;40&lt;/rec-number&gt;&lt;foreign-keys&gt;&lt;key app="EN" db-id="pwd9fd0a82x9f1etvxfv9wasxdzz5wwz20xt" timestamp="1744815926"&gt;40&lt;/key&gt;&lt;/foreign-keys&gt;&lt;ref-type name="Report"&gt;27&lt;/ref-type&gt;&lt;contributors&gt;&lt;authors&gt;&lt;author&gt;WFDUK&lt;/author&gt;&lt;/authors&gt;&lt;tertiary-authors&gt;&lt;author&gt;WFD UK TAG,&lt;/author&gt;&lt;/tertiary-authors&gt;&lt;/contributors&gt;&lt;titles&gt;&lt;title&gt;Biological Status Methods Rivers - Benthic Invertebrates&lt;/title&gt;&lt;/titles&gt;&lt;dates&gt;&lt;year&gt;2022&lt;/year&gt;&lt;/dates&gt;&lt;urls&gt;&lt;related-urls&gt;&lt;url&gt;https://www.wfduk.org/sites/default/files/Media/Characterisation%20of%20the%20water%20environment/Summaries%20of%20Biological%20Status%20Methods/river%20acidification%20summary.pdf &lt;/url&gt;&lt;/related-urls&gt;&lt;/urls&gt;&lt;access-date&gt;01/08/2022&lt;/access-date&gt;&lt;/record&gt;&lt;/Cite&gt;&lt;/EndNote&gt;</w:instrText>
      </w:r>
      <w:r w:rsidRPr="00F9684A">
        <w:rPr>
          <w:sz w:val="24"/>
          <w:szCs w:val="24"/>
          <w:shd w:val="clear" w:color="auto" w:fill="FFFFFF"/>
        </w:rPr>
        <w:fldChar w:fldCharType="separate"/>
      </w:r>
      <w:r w:rsidR="00A41B88">
        <w:rPr>
          <w:noProof/>
          <w:sz w:val="24"/>
          <w:szCs w:val="24"/>
          <w:shd w:val="clear" w:color="auto" w:fill="FFFFFF"/>
        </w:rPr>
        <w:t>WFDUK, 2022</w:t>
      </w:r>
      <w:r w:rsidRPr="00F9684A">
        <w:rPr>
          <w:sz w:val="24"/>
          <w:szCs w:val="24"/>
          <w:shd w:val="clear" w:color="auto" w:fill="FFFFFF"/>
        </w:rPr>
        <w:fldChar w:fldCharType="end"/>
      </w:r>
      <w:r w:rsidRPr="00F9684A">
        <w:rPr>
          <w:sz w:val="24"/>
          <w:szCs w:val="24"/>
        </w:rPr>
        <w:t xml:space="preserve">). </w:t>
      </w:r>
      <w:r w:rsidR="001D7225">
        <w:rPr>
          <w:sz w:val="24"/>
          <w:szCs w:val="24"/>
        </w:rPr>
        <w:t xml:space="preserve">Sampling </w:t>
      </w:r>
      <w:r w:rsidR="00F1338D">
        <w:rPr>
          <w:sz w:val="24"/>
          <w:szCs w:val="24"/>
        </w:rPr>
        <w:t>methodolog</w:t>
      </w:r>
      <w:r w:rsidR="003F7013">
        <w:rPr>
          <w:sz w:val="24"/>
          <w:szCs w:val="24"/>
        </w:rPr>
        <w:t>y was</w:t>
      </w:r>
      <w:r w:rsidR="001D7225">
        <w:rPr>
          <w:sz w:val="24"/>
          <w:szCs w:val="24"/>
        </w:rPr>
        <w:t xml:space="preserve"> consistent between years. </w:t>
      </w:r>
      <w:r w:rsidRPr="00F9684A">
        <w:rPr>
          <w:sz w:val="24"/>
          <w:szCs w:val="24"/>
        </w:rPr>
        <w:t>After collection, samples were stored in 70% methylated spirit</w:t>
      </w:r>
      <w:r w:rsidR="008B57D3" w:rsidRPr="00F9684A">
        <w:rPr>
          <w:sz w:val="24"/>
          <w:szCs w:val="24"/>
        </w:rPr>
        <w:t xml:space="preserve"> and processed </w:t>
      </w:r>
      <w:r w:rsidRPr="00F9684A">
        <w:rPr>
          <w:sz w:val="24"/>
          <w:szCs w:val="24"/>
        </w:rPr>
        <w:t xml:space="preserve">within </w:t>
      </w:r>
      <w:r w:rsidR="006941A2" w:rsidRPr="00F9684A">
        <w:rPr>
          <w:sz w:val="24"/>
          <w:szCs w:val="24"/>
        </w:rPr>
        <w:t xml:space="preserve">one </w:t>
      </w:r>
      <w:r w:rsidRPr="00F9684A">
        <w:rPr>
          <w:sz w:val="24"/>
          <w:szCs w:val="24"/>
        </w:rPr>
        <w:t>month of collection</w:t>
      </w:r>
      <w:r w:rsidR="0067117A">
        <w:rPr>
          <w:sz w:val="24"/>
          <w:szCs w:val="24"/>
        </w:rPr>
        <w:t xml:space="preserve">. </w:t>
      </w:r>
      <w:r w:rsidRPr="00F9684A">
        <w:rPr>
          <w:sz w:val="24"/>
          <w:szCs w:val="24"/>
          <w:shd w:val="clear" w:color="auto" w:fill="FFFFFF"/>
        </w:rPr>
        <w:t xml:space="preserve">Macroinvertebrates were identified to the family level, aside from Oligochaeta and </w:t>
      </w:r>
      <w:proofErr w:type="spellStart"/>
      <w:r w:rsidRPr="00F9684A">
        <w:rPr>
          <w:sz w:val="24"/>
          <w:szCs w:val="24"/>
          <w:shd w:val="clear" w:color="auto" w:fill="FFFFFF"/>
        </w:rPr>
        <w:t>Nematomorpha</w:t>
      </w:r>
      <w:proofErr w:type="spellEnd"/>
      <w:r w:rsidRPr="00F9684A">
        <w:rPr>
          <w:sz w:val="24"/>
          <w:szCs w:val="24"/>
          <w:shd w:val="clear" w:color="auto" w:fill="FFFFFF"/>
        </w:rPr>
        <w:t xml:space="preserve"> </w:t>
      </w:r>
      <w:r w:rsidR="00D37452">
        <w:rPr>
          <w:sz w:val="24"/>
          <w:szCs w:val="24"/>
          <w:shd w:val="clear" w:color="auto" w:fill="FFFFFF"/>
        </w:rPr>
        <w:t>that</w:t>
      </w:r>
      <w:r w:rsidR="00D37452" w:rsidRPr="00F9684A">
        <w:rPr>
          <w:sz w:val="24"/>
          <w:szCs w:val="24"/>
          <w:shd w:val="clear" w:color="auto" w:fill="FFFFFF"/>
        </w:rPr>
        <w:t xml:space="preserve"> </w:t>
      </w:r>
      <w:r w:rsidRPr="00F9684A">
        <w:rPr>
          <w:sz w:val="24"/>
          <w:szCs w:val="24"/>
          <w:shd w:val="clear" w:color="auto" w:fill="FFFFFF"/>
        </w:rPr>
        <w:t xml:space="preserve">were classified as such, </w:t>
      </w:r>
      <w:r w:rsidR="00DC4F49" w:rsidRPr="00F9684A">
        <w:rPr>
          <w:sz w:val="24"/>
          <w:szCs w:val="24"/>
          <w:shd w:val="clear" w:color="auto" w:fill="FFFFFF"/>
        </w:rPr>
        <w:t>and</w:t>
      </w:r>
      <w:r w:rsidRPr="00F9684A">
        <w:rPr>
          <w:sz w:val="24"/>
          <w:szCs w:val="24"/>
          <w:shd w:val="clear" w:color="auto" w:fill="FFFFFF"/>
        </w:rPr>
        <w:t xml:space="preserve"> abundance, taxon richness, </w:t>
      </w:r>
      <w:r w:rsidR="00215DA5" w:rsidRPr="00F9684A">
        <w:rPr>
          <w:sz w:val="24"/>
          <w:szCs w:val="24"/>
          <w:shd w:val="clear" w:color="auto" w:fill="FFFFFF"/>
        </w:rPr>
        <w:t xml:space="preserve">EPTA, EPTN, </w:t>
      </w:r>
      <w:r w:rsidR="00E465A3" w:rsidRPr="00F9684A">
        <w:rPr>
          <w:sz w:val="24"/>
          <w:szCs w:val="24"/>
          <w:shd w:val="clear" w:color="auto" w:fill="FFFFFF"/>
        </w:rPr>
        <w:t>LIFE</w:t>
      </w:r>
      <w:r w:rsidR="00F10202" w:rsidRPr="00F9684A">
        <w:rPr>
          <w:sz w:val="24"/>
          <w:szCs w:val="24"/>
          <w:shd w:val="clear" w:color="auto" w:fill="FFFFFF"/>
        </w:rPr>
        <w:t xml:space="preserve"> (</w:t>
      </w:r>
      <w:r w:rsidRPr="00F9684A">
        <w:rPr>
          <w:sz w:val="24"/>
          <w:szCs w:val="24"/>
          <w:shd w:val="clear" w:color="auto" w:fill="FFFFFF"/>
        </w:rPr>
        <w:fldChar w:fldCharType="begin"/>
      </w:r>
      <w:r w:rsidR="00A41B88">
        <w:rPr>
          <w:sz w:val="24"/>
          <w:szCs w:val="24"/>
          <w:shd w:val="clear" w:color="auto" w:fill="FFFFFF"/>
        </w:rPr>
        <w:instrText xml:space="preserve"> ADDIN EN.CITE &lt;EndNote&gt;&lt;Cite&gt;&lt;Author&gt;Extence&lt;/Author&gt;&lt;Year&gt;1999&lt;/Year&gt;&lt;RecNum&gt;42&lt;/RecNum&gt;&lt;DisplayText&gt;Extence et al., 1999&lt;/DisplayText&gt;&lt;record&gt;&lt;rec-number&gt;42&lt;/rec-number&gt;&lt;foreign-keys&gt;&lt;key app="EN" db-id="pwd9fd0a82x9f1etvxfv9wasxdzz5wwz20xt" timestamp="1744815926"&gt;42&lt;/key&gt;&lt;/foreign-keys&gt;&lt;ref-type name="Journal Article"&gt;17&lt;/ref-type&gt;&lt;contributors&gt;&lt;authors&gt;&lt;author&gt;Extence, Chris&lt;/author&gt;&lt;author&gt;Balbi, D.&lt;/author&gt;&lt;author&gt;Chadd, Richard&lt;/author&gt;&lt;/authors&gt;&lt;/contributors&gt;&lt;titles&gt;&lt;title&gt;River Flow Indexing Using British Benthic Macroinvertebrates: A Framework for Setting Hydroecological Objectives&lt;/title&gt;&lt;secondary-title&gt;Regulated Rivers Research &amp;amp; Management&lt;/secondary-title&gt;&lt;/titles&gt;&lt;periodical&gt;&lt;full-title&gt;Regulated Rivers Research &amp;amp; Management&lt;/full-title&gt;&lt;/periodical&gt;&lt;pages&gt;545-574&lt;/pages&gt;&lt;volume&gt;15&lt;/volume&gt;&lt;dates&gt;&lt;year&gt;1999&lt;/year&gt;&lt;pub-dates&gt;&lt;date&gt;11/01&lt;/date&gt;&lt;/pub-dates&gt;&lt;/dates&gt;&lt;urls&gt;&lt;/urls&gt;&lt;electronic-resource-num&gt;10.1002/(SICI)1099-1646(199911/12)15:63.0.CO;2-W&lt;/electronic-resource-num&gt;&lt;/record&gt;&lt;/Cite&gt;&lt;/EndNote&gt;</w:instrText>
      </w:r>
      <w:r w:rsidRPr="00F9684A">
        <w:rPr>
          <w:sz w:val="24"/>
          <w:szCs w:val="24"/>
          <w:shd w:val="clear" w:color="auto" w:fill="FFFFFF"/>
        </w:rPr>
        <w:fldChar w:fldCharType="separate"/>
      </w:r>
      <w:r w:rsidR="00A41B88">
        <w:rPr>
          <w:noProof/>
          <w:sz w:val="24"/>
          <w:szCs w:val="24"/>
          <w:shd w:val="clear" w:color="auto" w:fill="FFFFFF"/>
        </w:rPr>
        <w:t>Extence et al., 1999</w:t>
      </w:r>
      <w:r w:rsidRPr="00F9684A">
        <w:rPr>
          <w:sz w:val="24"/>
          <w:szCs w:val="24"/>
          <w:shd w:val="clear" w:color="auto" w:fill="FFFFFF"/>
        </w:rPr>
        <w:fldChar w:fldCharType="end"/>
      </w:r>
      <w:r w:rsidRPr="00F9684A">
        <w:rPr>
          <w:sz w:val="24"/>
          <w:szCs w:val="24"/>
          <w:shd w:val="clear" w:color="auto" w:fill="FFFFFF"/>
        </w:rPr>
        <w:t xml:space="preserve">) and </w:t>
      </w:r>
      <w:r w:rsidR="00E465A3" w:rsidRPr="00F9684A">
        <w:rPr>
          <w:sz w:val="24"/>
          <w:szCs w:val="24"/>
          <w:shd w:val="clear" w:color="auto" w:fill="FFFFFF"/>
        </w:rPr>
        <w:t>PSI</w:t>
      </w:r>
      <w:r w:rsidR="00F10202" w:rsidRPr="00F9684A">
        <w:rPr>
          <w:sz w:val="24"/>
          <w:szCs w:val="24"/>
          <w:shd w:val="clear" w:color="auto" w:fill="FFFFFF"/>
        </w:rPr>
        <w:t xml:space="preserve"> (</w:t>
      </w:r>
      <w:r w:rsidRPr="00F9684A">
        <w:rPr>
          <w:sz w:val="24"/>
          <w:szCs w:val="24"/>
          <w:shd w:val="clear" w:color="auto" w:fill="FFFFFF"/>
        </w:rPr>
        <w:fldChar w:fldCharType="begin"/>
      </w:r>
      <w:r w:rsidR="00A41B88">
        <w:rPr>
          <w:sz w:val="24"/>
          <w:szCs w:val="24"/>
          <w:shd w:val="clear" w:color="auto" w:fill="FFFFFF"/>
        </w:rPr>
        <w:instrText xml:space="preserve"> ADDIN EN.CITE &lt;EndNote&gt;&lt;Cite&gt;&lt;Author&gt;Extence&lt;/Author&gt;&lt;Year&gt;2010&lt;/Year&gt;&lt;RecNum&gt;43&lt;/RecNum&gt;&lt;DisplayText&gt;Extence et al., 2010&lt;/DisplayText&gt;&lt;record&gt;&lt;rec-number&gt;43&lt;/rec-number&gt;&lt;foreign-keys&gt;&lt;key app="EN" db-id="pwd9fd0a82x9f1etvxfv9wasxdzz5wwz20xt" timestamp="1744815926"&gt;43&lt;/key&gt;&lt;/foreign-keys&gt;&lt;ref-type name="Journal Article"&gt;17&lt;/ref-type&gt;&lt;contributors&gt;&lt;authors&gt;&lt;author&gt;Extence, Chris&lt;/author&gt;&lt;author&gt;Chadd, Richard&lt;/author&gt;&lt;author&gt;England, Judy&lt;/author&gt;&lt;author&gt;Dunbar, M. J.&lt;/author&gt;&lt;author&gt;Wood, Paul&lt;/author&gt;&lt;author&gt;Taylor, E. D.&lt;/author&gt;&lt;/authors&gt;&lt;/contributors&gt;&lt;titles&gt;&lt;title&gt;The Assessment of Fine Sediment Accumulation in Rivers Using Macro-Invertebrate Community Response&lt;/title&gt;&lt;secondary-title&gt;River Research and Applications&lt;/secondary-title&gt;&lt;/titles&gt;&lt;periodical&gt;&lt;full-title&gt;River Research and Applications&lt;/full-title&gt;&lt;/periodical&gt;&lt;pages&gt;17-55&lt;/pages&gt;&lt;volume&gt;29&lt;/volume&gt;&lt;number&gt;1&lt;/number&gt;&lt;dates&gt;&lt;year&gt;2010&lt;/year&gt;&lt;pub-dates&gt;&lt;date&gt;09/27&lt;/date&gt;&lt;/pub-dates&gt;&lt;/dates&gt;&lt;urls&gt;&lt;/urls&gt;&lt;electronic-resource-num&gt;10.1002/rra.1569&lt;/electronic-resource-num&gt;&lt;/record&gt;&lt;/Cite&gt;&lt;/EndNote&gt;</w:instrText>
      </w:r>
      <w:r w:rsidRPr="00F9684A">
        <w:rPr>
          <w:sz w:val="24"/>
          <w:szCs w:val="24"/>
          <w:shd w:val="clear" w:color="auto" w:fill="FFFFFF"/>
        </w:rPr>
        <w:fldChar w:fldCharType="separate"/>
      </w:r>
      <w:r w:rsidR="00A41B88">
        <w:rPr>
          <w:noProof/>
          <w:sz w:val="24"/>
          <w:szCs w:val="24"/>
          <w:shd w:val="clear" w:color="auto" w:fill="FFFFFF"/>
        </w:rPr>
        <w:t>Extence et al., 2010</w:t>
      </w:r>
      <w:r w:rsidRPr="00F9684A">
        <w:rPr>
          <w:sz w:val="24"/>
          <w:szCs w:val="24"/>
          <w:shd w:val="clear" w:color="auto" w:fill="FFFFFF"/>
        </w:rPr>
        <w:fldChar w:fldCharType="end"/>
      </w:r>
      <w:r w:rsidRPr="00F9684A">
        <w:rPr>
          <w:sz w:val="24"/>
          <w:szCs w:val="24"/>
          <w:shd w:val="clear" w:color="auto" w:fill="FFFFFF"/>
        </w:rPr>
        <w:t xml:space="preserve">) calculated for each sample. </w:t>
      </w:r>
    </w:p>
    <w:p w14:paraId="13DA9A03" w14:textId="2CD02137" w:rsidR="003B41AC" w:rsidRDefault="003B41AC" w:rsidP="00F9684A">
      <w:pPr>
        <w:rPr>
          <w:sz w:val="24"/>
          <w:szCs w:val="24"/>
        </w:rPr>
      </w:pPr>
      <w:r w:rsidRPr="00F9684A">
        <w:rPr>
          <w:sz w:val="24"/>
          <w:szCs w:val="24"/>
        </w:rPr>
        <w:t>Natural fluctuations in macroinvertebrates across time were controlled for by collating datasets</w:t>
      </w:r>
      <w:r w:rsidR="00EA08C9" w:rsidRPr="00F9684A">
        <w:rPr>
          <w:sz w:val="24"/>
          <w:szCs w:val="24"/>
        </w:rPr>
        <w:t xml:space="preserve"> </w:t>
      </w:r>
      <w:r w:rsidRPr="00F9684A">
        <w:rPr>
          <w:sz w:val="24"/>
          <w:szCs w:val="24"/>
        </w:rPr>
        <w:t>from Environment Agency (</w:t>
      </w:r>
      <w:r w:rsidRPr="00F9684A">
        <w:rPr>
          <w:sz w:val="24"/>
          <w:szCs w:val="24"/>
        </w:rPr>
        <w:fldChar w:fldCharType="begin"/>
      </w:r>
      <w:r w:rsidR="00A41B88">
        <w:rPr>
          <w:sz w:val="24"/>
          <w:szCs w:val="24"/>
        </w:rPr>
        <w:instrText xml:space="preserve"> ADDIN EN.CITE &lt;EndNote&gt;&lt;Cite&gt;&lt;Author&gt;Environment Agency&lt;/Author&gt;&lt;Year&gt;2023&lt;/Year&gt;&lt;RecNum&gt;44&lt;/RecNum&gt;&lt;DisplayText&gt;Environment Agency, 2023&lt;/DisplayText&gt;&lt;record&gt;&lt;rec-number&gt;44&lt;/rec-number&gt;&lt;foreign-keys&gt;&lt;key app="EN" db-id="pwd9fd0a82x9f1etvxfv9wasxdzz5wwz20xt" timestamp="1744815926"&gt;44&lt;/key&gt;&lt;/foreign-keys&gt;&lt;ref-type name="Web Page"&gt;12&lt;/ref-type&gt;&lt;contributors&gt;&lt;authors&gt;&lt;author&gt;Environment Agency,&lt;/author&gt;&lt;/authors&gt;&lt;/contributors&gt;&lt;titles&gt;&lt;title&gt;Ecology and Fish Data Explorer&lt;/title&gt;&lt;/titles&gt;&lt;dates&gt;&lt;year&gt;2023&lt;/year&gt;&lt;/dates&gt;&lt;urls&gt;&lt;related-urls&gt;&lt;url&gt;https://environment.data.gov.uk/ecology/explorer/&lt;/url&gt;&lt;/related-urls&gt;&lt;/urls&gt;&lt;custom2&gt;05/04/2023&lt;/custom2&gt;&lt;/record&gt;&lt;/Cite&gt;&lt;/EndNote&gt;</w:instrText>
      </w:r>
      <w:r w:rsidRPr="00F9684A">
        <w:rPr>
          <w:sz w:val="24"/>
          <w:szCs w:val="24"/>
        </w:rPr>
        <w:fldChar w:fldCharType="separate"/>
      </w:r>
      <w:r w:rsidR="00A41B88">
        <w:rPr>
          <w:noProof/>
          <w:sz w:val="24"/>
          <w:szCs w:val="24"/>
        </w:rPr>
        <w:t>Environment Agency, 2023</w:t>
      </w:r>
      <w:r w:rsidRPr="00F9684A">
        <w:rPr>
          <w:sz w:val="24"/>
          <w:szCs w:val="24"/>
        </w:rPr>
        <w:fldChar w:fldCharType="end"/>
      </w:r>
      <w:r w:rsidRPr="00F9684A">
        <w:rPr>
          <w:sz w:val="24"/>
          <w:szCs w:val="24"/>
        </w:rPr>
        <w:t>) and Salmon and Trout Conservation group (</w:t>
      </w:r>
      <w:r w:rsidRPr="00F9684A">
        <w:rPr>
          <w:sz w:val="24"/>
          <w:szCs w:val="24"/>
        </w:rPr>
        <w:fldChar w:fldCharType="begin"/>
      </w:r>
      <w:r w:rsidR="00A41B88">
        <w:rPr>
          <w:sz w:val="24"/>
          <w:szCs w:val="24"/>
        </w:rPr>
        <w:instrText xml:space="preserve"> ADDIN EN.CITE &lt;EndNote&gt;&lt;Cite&gt;&lt;Author&gt;SmartRivers&lt;/Author&gt;&lt;Year&gt;2023&lt;/Year&gt;&lt;RecNum&gt;45&lt;/RecNum&gt;&lt;DisplayText&gt;SmartRivers, 2023&lt;/DisplayText&gt;&lt;record&gt;&lt;rec-number&gt;45&lt;/rec-number&gt;&lt;foreign-keys&gt;&lt;key app="EN" db-id="pwd9fd0a82x9f1etvxfv9wasxdzz5wwz20xt" timestamp="1744815926"&gt;45&lt;/key&gt;&lt;/foreign-keys&gt;&lt;ref-type name="Web Page"&gt;12&lt;/ref-type&gt;&lt;contributors&gt;&lt;authors&gt;&lt;author&gt;SmartRivers,&lt;/author&gt;&lt;/authors&gt;&lt;/contributors&gt;&lt;titles&gt;&lt;title&gt;SmartRivers&lt;/title&gt;&lt;/titles&gt;&lt;dates&gt;&lt;year&gt;2023&lt;/year&gt;&lt;/dates&gt;&lt;urls&gt;&lt;related-urls&gt;&lt;url&gt;https://login.cartographer.io/workspace&lt;/url&gt;&lt;/related-urls&gt;&lt;/urls&gt;&lt;custom2&gt;14/05/2023&lt;/custom2&gt;&lt;/record&gt;&lt;/Cite&gt;&lt;/EndNote&gt;</w:instrText>
      </w:r>
      <w:r w:rsidRPr="00F9684A">
        <w:rPr>
          <w:sz w:val="24"/>
          <w:szCs w:val="24"/>
        </w:rPr>
        <w:fldChar w:fldCharType="separate"/>
      </w:r>
      <w:r w:rsidR="00A41B88">
        <w:rPr>
          <w:noProof/>
          <w:sz w:val="24"/>
          <w:szCs w:val="24"/>
        </w:rPr>
        <w:t>SmartRivers, 2023</w:t>
      </w:r>
      <w:r w:rsidRPr="00F9684A">
        <w:rPr>
          <w:sz w:val="24"/>
          <w:szCs w:val="24"/>
        </w:rPr>
        <w:fldChar w:fldCharType="end"/>
      </w:r>
      <w:r w:rsidRPr="00F9684A">
        <w:rPr>
          <w:sz w:val="24"/>
          <w:szCs w:val="24"/>
        </w:rPr>
        <w:t>) databases</w:t>
      </w:r>
      <w:r w:rsidR="00A74630" w:rsidRPr="00F9684A">
        <w:rPr>
          <w:sz w:val="24"/>
          <w:szCs w:val="24"/>
        </w:rPr>
        <w:t xml:space="preserve"> </w:t>
      </w:r>
      <w:r w:rsidR="00330431" w:rsidRPr="00F9684A">
        <w:rPr>
          <w:sz w:val="24"/>
          <w:szCs w:val="24"/>
        </w:rPr>
        <w:t>and calculating the same metrics as those assessed in this study. Data focussed</w:t>
      </w:r>
      <w:r w:rsidR="00A74630" w:rsidRPr="00F9684A">
        <w:rPr>
          <w:sz w:val="24"/>
          <w:szCs w:val="24"/>
        </w:rPr>
        <w:t xml:space="preserve"> on those that used </w:t>
      </w:r>
      <w:r w:rsidRPr="00F9684A">
        <w:rPr>
          <w:sz w:val="24"/>
          <w:szCs w:val="24"/>
        </w:rPr>
        <w:t xml:space="preserve">standard </w:t>
      </w:r>
      <w:r w:rsidR="00752563" w:rsidRPr="00F9684A">
        <w:rPr>
          <w:sz w:val="24"/>
          <w:szCs w:val="24"/>
        </w:rPr>
        <w:t>3-</w:t>
      </w:r>
      <w:r w:rsidRPr="00F9684A">
        <w:rPr>
          <w:sz w:val="24"/>
          <w:szCs w:val="24"/>
        </w:rPr>
        <w:t xml:space="preserve">minute kick samples from the River Test and its tributaries (e.g. River Anton) between 2013 and 2021. To control for differences between seasons, only data collected between May and October was extracted. Where multiple datasets were </w:t>
      </w:r>
      <w:r w:rsidR="00480997" w:rsidRPr="00F9684A">
        <w:rPr>
          <w:sz w:val="24"/>
          <w:szCs w:val="24"/>
        </w:rPr>
        <w:t xml:space="preserve">collected for </w:t>
      </w:r>
      <w:r w:rsidRPr="00F9684A">
        <w:rPr>
          <w:sz w:val="24"/>
          <w:szCs w:val="24"/>
        </w:rPr>
        <w:t>the same location in a year, the mean of the metrics for each sample was used. To ensure</w:t>
      </w:r>
      <w:r w:rsidR="000970F1" w:rsidRPr="00F9684A">
        <w:rPr>
          <w:sz w:val="24"/>
          <w:szCs w:val="24"/>
        </w:rPr>
        <w:t xml:space="preserve"> control</w:t>
      </w:r>
      <w:r w:rsidRPr="00F9684A">
        <w:rPr>
          <w:sz w:val="24"/>
          <w:szCs w:val="24"/>
        </w:rPr>
        <w:t xml:space="preserve"> sites had not been </w:t>
      </w:r>
      <w:r w:rsidRPr="00F9684A">
        <w:rPr>
          <w:sz w:val="24"/>
          <w:szCs w:val="24"/>
        </w:rPr>
        <w:lastRenderedPageBreak/>
        <w:t xml:space="preserve">previously </w:t>
      </w:r>
      <w:r w:rsidR="000970F1" w:rsidRPr="00F9684A">
        <w:rPr>
          <w:sz w:val="24"/>
          <w:szCs w:val="24"/>
        </w:rPr>
        <w:t>restored</w:t>
      </w:r>
      <w:r w:rsidRPr="00F9684A">
        <w:rPr>
          <w:sz w:val="24"/>
          <w:szCs w:val="24"/>
        </w:rPr>
        <w:t xml:space="preserve">, the River Restoration Centre’s </w:t>
      </w:r>
      <w:r w:rsidR="002E4068" w:rsidRPr="00F9684A">
        <w:rPr>
          <w:sz w:val="24"/>
          <w:szCs w:val="24"/>
        </w:rPr>
        <w:t>National River Restoration Inventory (</w:t>
      </w:r>
      <w:r w:rsidRPr="00F9684A">
        <w:rPr>
          <w:sz w:val="24"/>
          <w:szCs w:val="24"/>
        </w:rPr>
        <w:fldChar w:fldCharType="begin"/>
      </w:r>
      <w:r w:rsidR="00A41B88">
        <w:rPr>
          <w:sz w:val="24"/>
          <w:szCs w:val="24"/>
        </w:rPr>
        <w:instrText xml:space="preserve"> ADDIN EN.CITE &lt;EndNote&gt;&lt;Cite&gt;&lt;Author&gt;River Restoration Centre&lt;/Author&gt;&lt;Year&gt;2023&lt;/Year&gt;&lt;RecNum&gt;46&lt;/RecNum&gt;&lt;DisplayText&gt;River Restoration Centre, 2023&lt;/DisplayText&gt;&lt;record&gt;&lt;rec-number&gt;46&lt;/rec-number&gt;&lt;foreign-keys&gt;&lt;key app="EN" db-id="pwd9fd0a82x9f1etvxfv9wasxdzz5wwz20xt" timestamp="1744815926"&gt;46&lt;/key&gt;&lt;/foreign-keys&gt;&lt;ref-type name="Dataset"&gt;59&lt;/ref-type&gt;&lt;contributors&gt;&lt;authors&gt;&lt;author&gt;River Restoration Centre,&lt;/author&gt;&lt;/authors&gt;&lt;/contributors&gt;&lt;titles&gt;&lt;title&gt;NRRI database: custom dataset containing rivers with chalk geology (provided on request).&lt;/title&gt;&lt;/titles&gt;&lt;dates&gt;&lt;year&gt;2023&lt;/year&gt;&lt;/dates&gt;&lt;urls&gt;&lt;related-urls&gt;&lt;url&gt;https://www.therrc.co.uk/national-river-restoration-inventory-nrri&lt;/url&gt;&lt;/related-urls&gt;&lt;/urls&gt;&lt;access-date&gt;25/03/2023&lt;/access-date&gt;&lt;/record&gt;&lt;/Cite&gt;&lt;/EndNote&gt;</w:instrText>
      </w:r>
      <w:r w:rsidRPr="00F9684A">
        <w:rPr>
          <w:sz w:val="24"/>
          <w:szCs w:val="24"/>
        </w:rPr>
        <w:fldChar w:fldCharType="separate"/>
      </w:r>
      <w:r w:rsidR="00A41B88">
        <w:rPr>
          <w:noProof/>
          <w:sz w:val="24"/>
          <w:szCs w:val="24"/>
        </w:rPr>
        <w:t>River Restoration Centre, 2023</w:t>
      </w:r>
      <w:r w:rsidRPr="00F9684A">
        <w:rPr>
          <w:sz w:val="24"/>
          <w:szCs w:val="24"/>
        </w:rPr>
        <w:fldChar w:fldCharType="end"/>
      </w:r>
      <w:r w:rsidRPr="00F9684A">
        <w:rPr>
          <w:sz w:val="24"/>
          <w:szCs w:val="24"/>
        </w:rPr>
        <w:t xml:space="preserve">) was checked, and any datasets potentially influenced by restoration excluded. </w:t>
      </w:r>
      <w:r w:rsidR="009C5144" w:rsidRPr="00F9684A">
        <w:rPr>
          <w:sz w:val="24"/>
          <w:szCs w:val="24"/>
        </w:rPr>
        <w:t>As d</w:t>
      </w:r>
      <w:r w:rsidRPr="00F9684A">
        <w:rPr>
          <w:sz w:val="24"/>
          <w:szCs w:val="24"/>
        </w:rPr>
        <w:t xml:space="preserve">irect statistical analyses were not possible due to the lack of </w:t>
      </w:r>
      <w:r w:rsidR="009C5144" w:rsidRPr="00F9684A">
        <w:rPr>
          <w:sz w:val="24"/>
          <w:szCs w:val="24"/>
        </w:rPr>
        <w:t xml:space="preserve">data for </w:t>
      </w:r>
      <w:r w:rsidRPr="00F9684A">
        <w:rPr>
          <w:sz w:val="24"/>
          <w:szCs w:val="24"/>
        </w:rPr>
        <w:t>2020/2021</w:t>
      </w:r>
      <w:r w:rsidR="009C5144" w:rsidRPr="00F9684A">
        <w:rPr>
          <w:sz w:val="24"/>
          <w:szCs w:val="24"/>
        </w:rPr>
        <w:t xml:space="preserve">, metrics were qualitatively assessed visually to compare </w:t>
      </w:r>
      <w:r w:rsidRPr="00F9684A">
        <w:rPr>
          <w:sz w:val="24"/>
          <w:szCs w:val="24"/>
        </w:rPr>
        <w:t xml:space="preserve">variability over time.  </w:t>
      </w:r>
    </w:p>
    <w:p w14:paraId="0606C6AA" w14:textId="77777777" w:rsidR="007632D6" w:rsidRPr="00F9684A" w:rsidRDefault="007632D6" w:rsidP="00F9684A">
      <w:pPr>
        <w:rPr>
          <w:sz w:val="24"/>
          <w:szCs w:val="24"/>
        </w:rPr>
      </w:pPr>
    </w:p>
    <w:p w14:paraId="44532095" w14:textId="77777777" w:rsidR="003B41AC" w:rsidRPr="00F9684A" w:rsidRDefault="003B41AC" w:rsidP="00F9684A">
      <w:pPr>
        <w:rPr>
          <w:b/>
          <w:bCs/>
          <w:sz w:val="24"/>
          <w:szCs w:val="24"/>
        </w:rPr>
      </w:pPr>
      <w:r w:rsidRPr="00F9684A">
        <w:rPr>
          <w:b/>
          <w:bCs/>
          <w:sz w:val="24"/>
          <w:szCs w:val="24"/>
        </w:rPr>
        <w:t>Statistical analysis</w:t>
      </w:r>
    </w:p>
    <w:p w14:paraId="48A63BDE" w14:textId="0A3F17DF" w:rsidR="00D471E2" w:rsidRPr="00DD5951" w:rsidRDefault="003B41AC" w:rsidP="00F9684A">
      <w:pPr>
        <w:rPr>
          <w:sz w:val="24"/>
          <w:szCs w:val="24"/>
        </w:rPr>
      </w:pPr>
      <w:r w:rsidRPr="00F9684A">
        <w:rPr>
          <w:sz w:val="24"/>
          <w:szCs w:val="24"/>
        </w:rPr>
        <w:t xml:space="preserve">To quantify the responses of physical habitat and macroinvertebrate metrics to restoration over time, </w:t>
      </w:r>
      <w:r w:rsidR="00DD5951">
        <w:rPr>
          <w:sz w:val="24"/>
          <w:szCs w:val="24"/>
        </w:rPr>
        <w:t xml:space="preserve">a </w:t>
      </w:r>
      <w:r w:rsidR="00CF3330" w:rsidRPr="00F9684A">
        <w:rPr>
          <w:sz w:val="24"/>
          <w:szCs w:val="24"/>
        </w:rPr>
        <w:t>generalised linear mixed model</w:t>
      </w:r>
      <w:r w:rsidRPr="00F9684A">
        <w:rPr>
          <w:sz w:val="24"/>
          <w:szCs w:val="24"/>
        </w:rPr>
        <w:t xml:space="preserve"> (</w:t>
      </w:r>
      <w:r w:rsidR="00EE5B16" w:rsidRPr="00F9684A">
        <w:rPr>
          <w:sz w:val="24"/>
          <w:szCs w:val="24"/>
        </w:rPr>
        <w:t xml:space="preserve">GLMM; </w:t>
      </w:r>
      <w:r w:rsidRPr="00F9684A">
        <w:rPr>
          <w:sz w:val="24"/>
          <w:szCs w:val="24"/>
        </w:rPr>
        <w:t xml:space="preserve">taxon richness) with a Poisson error distribution and log-link function and </w:t>
      </w:r>
      <w:r w:rsidR="00CF3330" w:rsidRPr="00F9684A">
        <w:rPr>
          <w:sz w:val="24"/>
          <w:szCs w:val="24"/>
        </w:rPr>
        <w:t>linear mixed model</w:t>
      </w:r>
      <w:r w:rsidR="00380246" w:rsidRPr="00F9684A">
        <w:rPr>
          <w:sz w:val="24"/>
          <w:szCs w:val="24"/>
        </w:rPr>
        <w:t>s</w:t>
      </w:r>
      <w:r w:rsidRPr="00F9684A">
        <w:rPr>
          <w:sz w:val="24"/>
          <w:szCs w:val="24"/>
        </w:rPr>
        <w:t xml:space="preserve"> (</w:t>
      </w:r>
      <w:r w:rsidR="00EE5B16" w:rsidRPr="00F9684A">
        <w:rPr>
          <w:sz w:val="24"/>
          <w:szCs w:val="24"/>
        </w:rPr>
        <w:t xml:space="preserve">LMM; </w:t>
      </w:r>
      <w:r w:rsidRPr="00F9684A">
        <w:rPr>
          <w:sz w:val="24"/>
          <w:szCs w:val="24"/>
        </w:rPr>
        <w:t xml:space="preserve">all other metrics aside from substrate cover) were created. </w:t>
      </w:r>
      <w:r w:rsidR="00D471E2" w:rsidRPr="00F9684A">
        <w:rPr>
          <w:sz w:val="24"/>
          <w:szCs w:val="24"/>
        </w:rPr>
        <w:t xml:space="preserve">Models included the term ‘year’ as a fixed factor and ‘transect/sampling </w:t>
      </w:r>
      <w:r w:rsidR="00D471E2" w:rsidRPr="00DD5951">
        <w:rPr>
          <w:sz w:val="24"/>
          <w:szCs w:val="24"/>
        </w:rPr>
        <w:t xml:space="preserve">point’ as a random </w:t>
      </w:r>
      <w:r w:rsidR="00DA785A" w:rsidRPr="00DD5951">
        <w:rPr>
          <w:sz w:val="24"/>
          <w:szCs w:val="24"/>
        </w:rPr>
        <w:t>effect</w:t>
      </w:r>
      <w:r w:rsidR="00D471E2" w:rsidRPr="00DD5951">
        <w:rPr>
          <w:sz w:val="24"/>
          <w:szCs w:val="24"/>
        </w:rPr>
        <w:t xml:space="preserve"> to account for repeated measures. </w:t>
      </w:r>
      <w:r w:rsidR="0039071F" w:rsidRPr="00DD5951">
        <w:rPr>
          <w:sz w:val="24"/>
          <w:szCs w:val="24"/>
        </w:rPr>
        <w:t xml:space="preserve">The </w:t>
      </w:r>
      <w:r w:rsidR="00D471E2" w:rsidRPr="00DD5951">
        <w:rPr>
          <w:sz w:val="24"/>
          <w:szCs w:val="24"/>
        </w:rPr>
        <w:t>significance of year was assessed using likelihood ratio tests by comparing full and null models (i.e. not containing ‘year’) and model assumptions were checked using</w:t>
      </w:r>
      <w:r w:rsidR="00C505A2" w:rsidRPr="00DD5951">
        <w:rPr>
          <w:sz w:val="24"/>
          <w:szCs w:val="24"/>
        </w:rPr>
        <w:t xml:space="preserve"> diagnostic plots (</w:t>
      </w:r>
      <w:r w:rsidR="00D471E2" w:rsidRPr="00DD5951">
        <w:rPr>
          <w:sz w:val="24"/>
          <w:szCs w:val="24"/>
        </w:rPr>
        <w:t>QQ and fitted vs residual plots</w:t>
      </w:r>
      <w:r w:rsidR="00C505A2" w:rsidRPr="00DD5951">
        <w:rPr>
          <w:sz w:val="24"/>
          <w:szCs w:val="24"/>
        </w:rPr>
        <w:t>)</w:t>
      </w:r>
      <w:r w:rsidR="00D471E2" w:rsidRPr="00DD5951">
        <w:rPr>
          <w:sz w:val="24"/>
          <w:szCs w:val="24"/>
        </w:rPr>
        <w:t xml:space="preserve">. </w:t>
      </w:r>
      <w:r w:rsidR="007141F4" w:rsidRPr="00DD5951">
        <w:rPr>
          <w:sz w:val="24"/>
          <w:szCs w:val="24"/>
        </w:rPr>
        <w:t xml:space="preserve">Abundance was log transformed to </w:t>
      </w:r>
      <w:r w:rsidR="00BA6DE2" w:rsidRPr="00DD5951">
        <w:rPr>
          <w:sz w:val="24"/>
          <w:szCs w:val="24"/>
        </w:rPr>
        <w:t xml:space="preserve">conform to model assumptions. </w:t>
      </w:r>
      <w:r w:rsidR="00D471E2" w:rsidRPr="00DD5951">
        <w:rPr>
          <w:sz w:val="24"/>
          <w:szCs w:val="24"/>
        </w:rPr>
        <w:t xml:space="preserve">For </w:t>
      </w:r>
      <w:r w:rsidR="00EC4B63" w:rsidRPr="00DD5951">
        <w:rPr>
          <w:sz w:val="24"/>
          <w:szCs w:val="24"/>
        </w:rPr>
        <w:t>models where differences between years were found, these</w:t>
      </w:r>
      <w:r w:rsidR="00326CD7" w:rsidRPr="00DD5951">
        <w:rPr>
          <w:sz w:val="24"/>
          <w:szCs w:val="24"/>
        </w:rPr>
        <w:t xml:space="preserve"> differences were </w:t>
      </w:r>
      <w:r w:rsidR="00D471E2" w:rsidRPr="00DD5951">
        <w:rPr>
          <w:sz w:val="24"/>
          <w:szCs w:val="24"/>
        </w:rPr>
        <w:t xml:space="preserve">further investigated using </w:t>
      </w:r>
      <w:proofErr w:type="spellStart"/>
      <w:r w:rsidR="00D471E2" w:rsidRPr="00DD5951">
        <w:rPr>
          <w:sz w:val="24"/>
          <w:szCs w:val="24"/>
        </w:rPr>
        <w:t>TukeyHSD</w:t>
      </w:r>
      <w:proofErr w:type="spellEnd"/>
      <w:r w:rsidR="00D471E2" w:rsidRPr="00DD5951">
        <w:rPr>
          <w:sz w:val="24"/>
          <w:szCs w:val="24"/>
        </w:rPr>
        <w:t xml:space="preserve"> pairwise comparisons</w:t>
      </w:r>
      <w:r w:rsidR="00326CD7" w:rsidRPr="00DD5951">
        <w:rPr>
          <w:sz w:val="24"/>
          <w:szCs w:val="24"/>
        </w:rPr>
        <w:t>.</w:t>
      </w:r>
      <w:r w:rsidR="00BD1D09" w:rsidRPr="00DD5951">
        <w:rPr>
          <w:sz w:val="24"/>
          <w:szCs w:val="24"/>
        </w:rPr>
        <w:t xml:space="preserve"> </w:t>
      </w:r>
    </w:p>
    <w:p w14:paraId="14D32607" w14:textId="145C54F8" w:rsidR="003B41AC" w:rsidRPr="006D3B7E" w:rsidRDefault="00582A6D" w:rsidP="003B41AC">
      <w:pPr>
        <w:rPr>
          <w:sz w:val="24"/>
          <w:szCs w:val="24"/>
        </w:rPr>
      </w:pPr>
      <w:r w:rsidRPr="006D3B7E">
        <w:rPr>
          <w:sz w:val="24"/>
          <w:szCs w:val="24"/>
        </w:rPr>
        <w:t xml:space="preserve">For substrate metrics, diagnostic plots suggested model assumptions were not met </w:t>
      </w:r>
      <w:r w:rsidR="00CC1857" w:rsidRPr="006D3B7E">
        <w:rPr>
          <w:sz w:val="24"/>
          <w:szCs w:val="24"/>
        </w:rPr>
        <w:t>by linear or generalised linear mixed models. Therefore, a n</w:t>
      </w:r>
      <w:r w:rsidR="00B13C45" w:rsidRPr="006D3B7E">
        <w:rPr>
          <w:sz w:val="24"/>
          <w:szCs w:val="24"/>
        </w:rPr>
        <w:t>on-parametric rank-based repeated measures approac</w:t>
      </w:r>
      <w:r w:rsidR="00CC1857" w:rsidRPr="006D3B7E">
        <w:rPr>
          <w:sz w:val="24"/>
          <w:szCs w:val="24"/>
        </w:rPr>
        <w:t>h</w:t>
      </w:r>
      <w:r w:rsidR="00A81598" w:rsidRPr="006D3B7E">
        <w:rPr>
          <w:sz w:val="24"/>
          <w:szCs w:val="24"/>
        </w:rPr>
        <w:t xml:space="preserve"> (NPS)</w:t>
      </w:r>
      <w:r w:rsidR="003B41AC" w:rsidRPr="006D3B7E">
        <w:rPr>
          <w:sz w:val="24"/>
          <w:szCs w:val="24"/>
        </w:rPr>
        <w:t xml:space="preserve">, which </w:t>
      </w:r>
      <w:r w:rsidR="003B708E">
        <w:rPr>
          <w:sz w:val="24"/>
          <w:szCs w:val="24"/>
        </w:rPr>
        <w:t>is</w:t>
      </w:r>
      <w:r w:rsidR="003B708E" w:rsidRPr="006D3B7E">
        <w:rPr>
          <w:sz w:val="24"/>
          <w:szCs w:val="24"/>
        </w:rPr>
        <w:t xml:space="preserve"> </w:t>
      </w:r>
      <w:r w:rsidR="003B41AC" w:rsidRPr="006D3B7E">
        <w:rPr>
          <w:sz w:val="24"/>
          <w:szCs w:val="24"/>
        </w:rPr>
        <w:t>free of distributional assumptions</w:t>
      </w:r>
      <w:r w:rsidR="00E30E11" w:rsidRPr="006D3B7E">
        <w:rPr>
          <w:sz w:val="24"/>
          <w:szCs w:val="24"/>
        </w:rPr>
        <w:t xml:space="preserve">, </w:t>
      </w:r>
      <w:r w:rsidR="003B41AC" w:rsidRPr="006D3B7E">
        <w:rPr>
          <w:sz w:val="24"/>
          <w:szCs w:val="24"/>
        </w:rPr>
        <w:t>robust to small sample sizes and outliers</w:t>
      </w:r>
      <w:r w:rsidR="00E30E11" w:rsidRPr="006D3B7E">
        <w:rPr>
          <w:sz w:val="24"/>
          <w:szCs w:val="24"/>
        </w:rPr>
        <w:t xml:space="preserve"> and produces an ANOVA-</w:t>
      </w:r>
      <w:r w:rsidR="00A2392A" w:rsidRPr="006D3B7E">
        <w:rPr>
          <w:sz w:val="24"/>
          <w:szCs w:val="24"/>
        </w:rPr>
        <w:t>type</w:t>
      </w:r>
      <w:r w:rsidR="00E30E11" w:rsidRPr="006D3B7E">
        <w:rPr>
          <w:sz w:val="24"/>
          <w:szCs w:val="24"/>
        </w:rPr>
        <w:t xml:space="preserve"> statistic</w:t>
      </w:r>
      <w:r w:rsidR="003B41AC" w:rsidRPr="006D3B7E">
        <w:rPr>
          <w:sz w:val="24"/>
          <w:szCs w:val="24"/>
        </w:rPr>
        <w:t xml:space="preserve"> (</w:t>
      </w:r>
      <w:r w:rsidR="00CA52EF" w:rsidRPr="006D3B7E">
        <w:rPr>
          <w:sz w:val="24"/>
          <w:szCs w:val="24"/>
        </w:rPr>
        <w:t xml:space="preserve">ATS; </w:t>
      </w:r>
      <w:r w:rsidR="003B41AC" w:rsidRPr="006D3B7E">
        <w:rPr>
          <w:sz w:val="24"/>
          <w:szCs w:val="24"/>
        </w:rPr>
        <w:fldChar w:fldCharType="begin"/>
      </w:r>
      <w:r w:rsidR="00A41B88">
        <w:rPr>
          <w:sz w:val="24"/>
          <w:szCs w:val="24"/>
        </w:rPr>
        <w:instrText xml:space="preserve"> ADDIN EN.CITE &lt;EndNote&gt;&lt;Cite&gt;&lt;Author&gt;Noguchi&lt;/Author&gt;&lt;Year&gt;2012&lt;/Year&gt;&lt;RecNum&gt;53&lt;/RecNum&gt;&lt;DisplayText&gt;Noguchi et al., 2012&lt;/DisplayText&gt;&lt;record&gt;&lt;rec-number&gt;53&lt;/rec-number&gt;&lt;foreign-keys&gt;&lt;key app="EN" db-id="pwd9fd0a82x9f1etvxfv9wasxdzz5wwz20xt" timestamp="1744815927"&gt;53&lt;/key&gt;&lt;/foreign-keys&gt;&lt;ref-type name="Journal Article"&gt;17&lt;/ref-type&gt;&lt;contributors&gt;&lt;authors&gt;&lt;author&gt;Noguchi, Kimihiro&lt;/author&gt;&lt;author&gt;Gel, Yulia R.&lt;/author&gt;&lt;author&gt;Brunner, Edgar&lt;/author&gt;&lt;author&gt;Konietschke, Frank&lt;/author&gt;&lt;/authors&gt;&lt;/contributors&gt;&lt;titles&gt;&lt;title&gt;nparLD: An R Software Package for the Nonparametric Analysis of Longitudinal Data in Factorial Experiments&lt;/title&gt;&lt;secondary-title&gt;Journal of Statistical Software&lt;/secondary-title&gt;&lt;/titles&gt;&lt;periodical&gt;&lt;full-title&gt;Journal of Statistical Software&lt;/full-title&gt;&lt;/periodical&gt;&lt;pages&gt;1 - 23&lt;/pages&gt;&lt;volume&gt;50&lt;/volume&gt;&lt;number&gt;12&lt;/number&gt;&lt;section&gt;Articles&lt;/section&gt;&lt;dates&gt;&lt;year&gt;2012&lt;/year&gt;&lt;pub-dates&gt;&lt;date&gt;09/18&lt;/date&gt;&lt;/pub-dates&gt;&lt;/dates&gt;&lt;urls&gt;&lt;related-urls&gt;&lt;url&gt;https://www.jstatsoft.org/index.php/jss/article/view/v050i12&lt;/url&gt;&lt;/related-urls&gt;&lt;/urls&gt;&lt;electronic-resource-num&gt;10.18637/jss.v050.i12&lt;/electronic-resource-num&gt;&lt;access-date&gt;2023/01/06&lt;/access-date&gt;&lt;/record&gt;&lt;/Cite&gt;&lt;/EndNote&gt;</w:instrText>
      </w:r>
      <w:r w:rsidR="003B41AC" w:rsidRPr="006D3B7E">
        <w:rPr>
          <w:sz w:val="24"/>
          <w:szCs w:val="24"/>
        </w:rPr>
        <w:fldChar w:fldCharType="separate"/>
      </w:r>
      <w:r w:rsidR="00A41B88">
        <w:rPr>
          <w:noProof/>
          <w:sz w:val="24"/>
          <w:szCs w:val="24"/>
        </w:rPr>
        <w:t>Noguchi et al., 2012</w:t>
      </w:r>
      <w:r w:rsidR="003B41AC" w:rsidRPr="006D3B7E">
        <w:rPr>
          <w:sz w:val="24"/>
          <w:szCs w:val="24"/>
        </w:rPr>
        <w:fldChar w:fldCharType="end"/>
      </w:r>
      <w:r w:rsidR="00CC1857" w:rsidRPr="006D3B7E">
        <w:rPr>
          <w:sz w:val="24"/>
          <w:szCs w:val="24"/>
        </w:rPr>
        <w:t xml:space="preserve">) was </w:t>
      </w:r>
      <w:r w:rsidR="00DA7723" w:rsidRPr="006D3B7E">
        <w:rPr>
          <w:sz w:val="24"/>
          <w:szCs w:val="24"/>
        </w:rPr>
        <w:t>used</w:t>
      </w:r>
      <w:r w:rsidR="00CC1857" w:rsidRPr="006D3B7E">
        <w:rPr>
          <w:sz w:val="24"/>
          <w:szCs w:val="24"/>
        </w:rPr>
        <w:t>.</w:t>
      </w:r>
      <w:r w:rsidR="00DA7723" w:rsidRPr="006D3B7E">
        <w:rPr>
          <w:sz w:val="24"/>
          <w:szCs w:val="24"/>
        </w:rPr>
        <w:t xml:space="preserve"> Models were cr</w:t>
      </w:r>
      <w:r w:rsidR="00EE5B16" w:rsidRPr="006D3B7E">
        <w:rPr>
          <w:sz w:val="24"/>
          <w:szCs w:val="24"/>
        </w:rPr>
        <w:t>eated with the same terms as for the LMM</w:t>
      </w:r>
      <w:r w:rsidR="00DD5951">
        <w:rPr>
          <w:sz w:val="24"/>
          <w:szCs w:val="24"/>
        </w:rPr>
        <w:t>s</w:t>
      </w:r>
      <w:r w:rsidR="00EE5B16" w:rsidRPr="006D3B7E">
        <w:rPr>
          <w:sz w:val="24"/>
          <w:szCs w:val="24"/>
        </w:rPr>
        <w:t xml:space="preserve"> and GLMM. </w:t>
      </w:r>
      <w:r w:rsidR="006954EE" w:rsidRPr="006D3B7E">
        <w:rPr>
          <w:sz w:val="24"/>
          <w:szCs w:val="24"/>
        </w:rPr>
        <w:t xml:space="preserve">Where year was significant, </w:t>
      </w:r>
      <w:proofErr w:type="spellStart"/>
      <w:r w:rsidR="006954EE" w:rsidRPr="006D3B7E">
        <w:rPr>
          <w:sz w:val="24"/>
          <w:szCs w:val="24"/>
        </w:rPr>
        <w:t>TukeyHSD</w:t>
      </w:r>
      <w:proofErr w:type="spellEnd"/>
      <w:r w:rsidR="006954EE" w:rsidRPr="006D3B7E">
        <w:rPr>
          <w:sz w:val="24"/>
          <w:szCs w:val="24"/>
        </w:rPr>
        <w:t xml:space="preserve"> pairwise comparisons were carried out using the</w:t>
      </w:r>
      <w:r w:rsidR="003B41AC" w:rsidRPr="006D3B7E">
        <w:rPr>
          <w:sz w:val="24"/>
          <w:szCs w:val="24"/>
        </w:rPr>
        <w:t xml:space="preserve"> ‘mctp.rm’ function in ‘</w:t>
      </w:r>
      <w:proofErr w:type="spellStart"/>
      <w:r w:rsidR="003B41AC" w:rsidRPr="006D3B7E">
        <w:rPr>
          <w:sz w:val="24"/>
          <w:szCs w:val="24"/>
        </w:rPr>
        <w:t>nparcomp</w:t>
      </w:r>
      <w:proofErr w:type="spellEnd"/>
      <w:r w:rsidR="003B41AC" w:rsidRPr="006D3B7E">
        <w:rPr>
          <w:sz w:val="24"/>
          <w:szCs w:val="24"/>
        </w:rPr>
        <w:t>’ (</w:t>
      </w:r>
      <w:proofErr w:type="spellStart"/>
      <w:r w:rsidR="003B41AC" w:rsidRPr="006D3B7E">
        <w:rPr>
          <w:sz w:val="24"/>
          <w:szCs w:val="24"/>
        </w:rPr>
        <w:fldChar w:fldCharType="begin"/>
      </w:r>
      <w:r w:rsidR="00A41B88">
        <w:rPr>
          <w:sz w:val="24"/>
          <w:szCs w:val="24"/>
        </w:rPr>
        <w:instrText xml:space="preserve"> ADDIN EN.CITE &lt;EndNote&gt;&lt;Cite&gt;&lt;Author&gt;Konietschke&lt;/Author&gt;&lt;Year&gt;2015&lt;/Year&gt;&lt;RecNum&gt;54&lt;/RecNum&gt;&lt;DisplayText&gt;Konietschke et al., 2015&lt;/DisplayText&gt;&lt;record&gt;&lt;rec-number&gt;54&lt;/rec-number&gt;&lt;foreign-keys&gt;&lt;key app="EN" db-id="pwd9fd0a82x9f1etvxfv9wasxdzz5wwz20xt" timestamp="1744815927"&gt;54&lt;/key&gt;&lt;/foreign-keys&gt;&lt;ref-type name="Journal Article"&gt;17&lt;/ref-type&gt;&lt;contributors&gt;&lt;authors&gt;&lt;author&gt;Konietschke, Frank&lt;/author&gt;&lt;author&gt;Placzek, Marius&lt;/author&gt;&lt;author&gt;Schaarschmidt, Frank&lt;/author&gt;&lt;author&gt;Hothorn, Ludwig&lt;/author&gt;&lt;/authors&gt;&lt;/contributors&gt;&lt;titles&gt;&lt;title&gt;nparcomp : An R Software Package for Nonparametric Multiple Comparisons and Simultaneous Confidence Intervals&lt;/title&gt;&lt;secondary-title&gt;Journal of Statistical Software&lt;/secondary-title&gt;&lt;/titles&gt;&lt;periodical&gt;&lt;full-title&gt;Journal of Statistical Software&lt;/full-title&gt;&lt;/periodical&gt;&lt;pages&gt;1-17&lt;/pages&gt;&lt;volume&gt;64&lt;/volume&gt;&lt;dates&gt;&lt;year&gt;2015&lt;/year&gt;&lt;pub-dates&gt;&lt;date&gt;03/01&lt;/date&gt;&lt;/pub-dates&gt;&lt;/dates&gt;&lt;urls&gt;&lt;/urls&gt;&lt;electronic-resource-num&gt;10.18637/jss.v064.i09&lt;/electronic-resource-num&gt;&lt;/record&gt;&lt;/Cite&gt;&lt;/EndNote&gt;</w:instrText>
      </w:r>
      <w:r w:rsidR="003B41AC" w:rsidRPr="006D3B7E">
        <w:rPr>
          <w:sz w:val="24"/>
          <w:szCs w:val="24"/>
        </w:rPr>
        <w:fldChar w:fldCharType="separate"/>
      </w:r>
      <w:r w:rsidR="00A41B88">
        <w:rPr>
          <w:noProof/>
          <w:sz w:val="24"/>
          <w:szCs w:val="24"/>
        </w:rPr>
        <w:t>Konietschke</w:t>
      </w:r>
      <w:proofErr w:type="spellEnd"/>
      <w:r w:rsidR="00A41B88">
        <w:rPr>
          <w:noProof/>
          <w:sz w:val="24"/>
          <w:szCs w:val="24"/>
        </w:rPr>
        <w:t xml:space="preserve"> et al., 2015</w:t>
      </w:r>
      <w:r w:rsidR="003B41AC" w:rsidRPr="006D3B7E">
        <w:rPr>
          <w:sz w:val="24"/>
          <w:szCs w:val="24"/>
        </w:rPr>
        <w:fldChar w:fldCharType="end"/>
      </w:r>
      <w:r w:rsidR="003B41AC" w:rsidRPr="006D3B7E">
        <w:rPr>
          <w:sz w:val="24"/>
          <w:szCs w:val="24"/>
        </w:rPr>
        <w:t xml:space="preserve">). </w:t>
      </w:r>
    </w:p>
    <w:p w14:paraId="0E770317" w14:textId="03821AA8" w:rsidR="00A81598" w:rsidRPr="002F25A3" w:rsidRDefault="00A81598" w:rsidP="00A81598">
      <w:pPr>
        <w:rPr>
          <w:sz w:val="24"/>
          <w:szCs w:val="24"/>
        </w:rPr>
      </w:pPr>
      <w:r w:rsidRPr="006D3B7E">
        <w:rPr>
          <w:sz w:val="24"/>
          <w:szCs w:val="24"/>
        </w:rPr>
        <w:t xml:space="preserve">Each restoration site was analysed separately. Statistical analyses were conducted in </w:t>
      </w:r>
      <w:r w:rsidRPr="006D3B7E">
        <w:rPr>
          <w:rFonts w:cs="Arial"/>
          <w:bCs/>
          <w:sz w:val="24"/>
          <w:szCs w:val="24"/>
        </w:rPr>
        <w:t>R Studio (</w:t>
      </w:r>
      <w:r w:rsidRPr="006D3B7E">
        <w:rPr>
          <w:rFonts w:cs="Arial"/>
          <w:bCs/>
          <w:sz w:val="24"/>
          <w:szCs w:val="24"/>
        </w:rPr>
        <w:fldChar w:fldCharType="begin"/>
      </w:r>
      <w:r w:rsidR="00A41B88">
        <w:rPr>
          <w:rFonts w:cs="Arial"/>
          <w:bCs/>
          <w:sz w:val="24"/>
          <w:szCs w:val="24"/>
        </w:rPr>
        <w:instrText xml:space="preserve"> ADDIN EN.CITE &lt;EndNote&gt;&lt;Cite&gt;&lt;Author&gt;R Studio Team&lt;/Author&gt;&lt;Year&gt;2020&lt;/Year&gt;&lt;RecNum&gt;47&lt;/RecNum&gt;&lt;DisplayText&gt;R Studio Team, 2020&lt;/DisplayText&gt;&lt;record&gt;&lt;rec-number&gt;47&lt;/rec-number&gt;&lt;foreign-keys&gt;&lt;key app="EN" db-id="pwd9fd0a82x9f1etvxfv9wasxdzz5wwz20xt" timestamp="1744815927"&gt;47&lt;/key&gt;&lt;/foreign-keys&gt;&lt;ref-type name="Computer Program"&gt;9&lt;/ref-type&gt;&lt;contributors&gt;&lt;authors&gt;&lt;author&gt;R Studio Team,&lt;/author&gt;&lt;/authors&gt;&lt;/contributors&gt;&lt;titles&gt;&lt;title&gt;RStudio: Integrated Development for R. RStudio, Inc.&lt;/title&gt;&lt;/titles&gt;&lt;edition&gt;1.3.1093&lt;/edition&gt;&lt;dates&gt;&lt;year&gt;2020&lt;/year&gt;&lt;/dates&gt;&lt;pub-location&gt;Boston, MA&lt;/pub-location&gt;&lt;urls&gt;&lt;related-urls&gt;&lt;url&gt;http://www.rstudio.com&lt;/url&gt;&lt;/related-urls&gt;&lt;/urls&gt;&lt;access-date&gt;14/03/2023&lt;/access-date&gt;&lt;/record&gt;&lt;/Cite&gt;&lt;/EndNote&gt;</w:instrText>
      </w:r>
      <w:r w:rsidRPr="006D3B7E">
        <w:rPr>
          <w:rFonts w:cs="Arial"/>
          <w:bCs/>
          <w:sz w:val="24"/>
          <w:szCs w:val="24"/>
        </w:rPr>
        <w:fldChar w:fldCharType="separate"/>
      </w:r>
      <w:r w:rsidR="00A41B88">
        <w:rPr>
          <w:rFonts w:cs="Arial"/>
          <w:bCs/>
          <w:noProof/>
          <w:sz w:val="24"/>
          <w:szCs w:val="24"/>
        </w:rPr>
        <w:t>R Studio Team, 2020</w:t>
      </w:r>
      <w:r w:rsidRPr="006D3B7E">
        <w:rPr>
          <w:rFonts w:cs="Arial"/>
          <w:bCs/>
          <w:sz w:val="24"/>
          <w:szCs w:val="24"/>
        </w:rPr>
        <w:fldChar w:fldCharType="end"/>
      </w:r>
      <w:r w:rsidRPr="006D3B7E">
        <w:rPr>
          <w:rFonts w:cs="Arial"/>
          <w:bCs/>
          <w:sz w:val="24"/>
          <w:szCs w:val="24"/>
        </w:rPr>
        <w:t>) and the packages</w:t>
      </w:r>
      <w:r w:rsidRPr="006D3B7E">
        <w:rPr>
          <w:rFonts w:cs="Arial"/>
          <w:bCs/>
          <w:color w:val="FF0000"/>
          <w:sz w:val="24"/>
          <w:szCs w:val="24"/>
        </w:rPr>
        <w:t xml:space="preserve"> </w:t>
      </w:r>
      <w:r w:rsidRPr="006D3B7E">
        <w:rPr>
          <w:rFonts w:cs="Arial"/>
          <w:bCs/>
          <w:sz w:val="24"/>
          <w:szCs w:val="24"/>
        </w:rPr>
        <w:t>ggplot2 (</w:t>
      </w:r>
      <w:r w:rsidRPr="006D3B7E">
        <w:rPr>
          <w:rFonts w:cs="Arial"/>
          <w:bCs/>
          <w:sz w:val="24"/>
          <w:szCs w:val="24"/>
        </w:rPr>
        <w:fldChar w:fldCharType="begin"/>
      </w:r>
      <w:r w:rsidR="00A41B88">
        <w:rPr>
          <w:rFonts w:cs="Arial"/>
          <w:bCs/>
          <w:sz w:val="24"/>
          <w:szCs w:val="24"/>
        </w:rPr>
        <w:instrText xml:space="preserve"> ADDIN EN.CITE &lt;EndNote&gt;&lt;Cite&gt;&lt;Author&gt;Wickham&lt;/Author&gt;&lt;Year&gt;2016&lt;/Year&gt;&lt;RecNum&gt;48&lt;/RecNum&gt;&lt;DisplayText&gt;Wickham, 2016&lt;/DisplayText&gt;&lt;record&gt;&lt;rec-number&gt;48&lt;/rec-number&gt;&lt;foreign-keys&gt;&lt;key app="EN" db-id="pwd9fd0a82x9f1etvxfv9wasxdzz5wwz20xt" timestamp="1744815927"&gt;48&lt;/key&gt;&lt;/foreign-keys&gt;&lt;ref-type name="Book"&gt;6&lt;/ref-type&gt;&lt;contributors&gt;&lt;authors&gt;&lt;author&gt;Wickham, H.&lt;/author&gt;&lt;/authors&gt;&lt;/contributors&gt;&lt;titles&gt;&lt;title&gt;ggplot2: Elegant Graphics for Data Analysis&lt;/title&gt;&lt;/titles&gt;&lt;edition&gt;2nd&lt;/edition&gt;&lt;dates&gt;&lt;year&gt;2016&lt;/year&gt;&lt;/dates&gt;&lt;pub-location&gt;New York&lt;/pub-location&gt;&lt;publisher&gt;Springer-Verlag &lt;/publisher&gt;&lt;urls&gt;&lt;related-urls&gt;&lt;url&gt;https://ggplot2.tidyverse.org&lt;/url&gt;&lt;/related-urls&gt;&lt;/urls&gt;&lt;access-date&gt;14/03/2023&lt;/access-date&gt;&lt;/record&gt;&lt;/Cite&gt;&lt;/EndNote&gt;</w:instrText>
      </w:r>
      <w:r w:rsidRPr="006D3B7E">
        <w:rPr>
          <w:rFonts w:cs="Arial"/>
          <w:bCs/>
          <w:sz w:val="24"/>
          <w:szCs w:val="24"/>
        </w:rPr>
        <w:fldChar w:fldCharType="separate"/>
      </w:r>
      <w:r w:rsidR="00A41B88">
        <w:rPr>
          <w:rFonts w:cs="Arial"/>
          <w:bCs/>
          <w:noProof/>
          <w:sz w:val="24"/>
          <w:szCs w:val="24"/>
        </w:rPr>
        <w:t>Wickham, 2016</w:t>
      </w:r>
      <w:r w:rsidRPr="006D3B7E">
        <w:rPr>
          <w:rFonts w:cs="Arial"/>
          <w:bCs/>
          <w:sz w:val="24"/>
          <w:szCs w:val="24"/>
        </w:rPr>
        <w:fldChar w:fldCharType="end"/>
      </w:r>
      <w:r w:rsidRPr="006D3B7E">
        <w:rPr>
          <w:rFonts w:cs="Arial"/>
          <w:bCs/>
          <w:sz w:val="24"/>
          <w:szCs w:val="24"/>
        </w:rPr>
        <w:t>), Lme4 (</w:t>
      </w:r>
      <w:r w:rsidRPr="006D3B7E">
        <w:rPr>
          <w:rFonts w:cs="Arial"/>
          <w:bCs/>
          <w:sz w:val="24"/>
          <w:szCs w:val="24"/>
        </w:rPr>
        <w:fldChar w:fldCharType="begin"/>
      </w:r>
      <w:r w:rsidR="00A41B88">
        <w:rPr>
          <w:rFonts w:cs="Arial"/>
          <w:bCs/>
          <w:sz w:val="24"/>
          <w:szCs w:val="24"/>
        </w:rPr>
        <w:instrText xml:space="preserve"> ADDIN EN.CITE &lt;EndNote&gt;&lt;Cite&gt;&lt;Author&gt;Bates&lt;/Author&gt;&lt;Year&gt;2015&lt;/Year&gt;&lt;RecNum&gt;49&lt;/RecNum&gt;&lt;DisplayText&gt;Bates et al., 2015&lt;/DisplayText&gt;&lt;record&gt;&lt;rec-number&gt;49&lt;/rec-number&gt;&lt;foreign-keys&gt;&lt;key app="EN" db-id="pwd9fd0a82x9f1etvxfv9wasxdzz5wwz20xt" timestamp="1744815927"&gt;49&lt;/key&gt;&lt;/foreign-keys&gt;&lt;ref-type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 - 48&lt;/pages&gt;&lt;volume&gt;67&lt;/volume&gt;&lt;number&gt;1&lt;/number&gt;&lt;section&gt;Articles&lt;/section&gt;&lt;dates&gt;&lt;year&gt;2015&lt;/year&gt;&lt;pub-dates&gt;&lt;date&gt;10/07&lt;/date&gt;&lt;/pub-dates&gt;&lt;/dates&gt;&lt;urls&gt;&lt;related-urls&gt;&lt;url&gt;https://www.jstatsoft.org/index.php/jss/article/view/v067i01&lt;/url&gt;&lt;/related-urls&gt;&lt;/urls&gt;&lt;electronic-resource-num&gt;10.18637/jss.v067.i01&lt;/electronic-resource-num&gt;&lt;access-date&gt;2023/01/06&lt;/access-date&gt;&lt;/record&gt;&lt;/Cite&gt;&lt;/EndNote&gt;</w:instrText>
      </w:r>
      <w:r w:rsidRPr="006D3B7E">
        <w:rPr>
          <w:rFonts w:cs="Arial"/>
          <w:bCs/>
          <w:sz w:val="24"/>
          <w:szCs w:val="24"/>
        </w:rPr>
        <w:fldChar w:fldCharType="separate"/>
      </w:r>
      <w:r w:rsidR="00A41B88">
        <w:rPr>
          <w:rFonts w:cs="Arial"/>
          <w:bCs/>
          <w:noProof/>
          <w:sz w:val="24"/>
          <w:szCs w:val="24"/>
        </w:rPr>
        <w:t>Bates et al., 2015</w:t>
      </w:r>
      <w:r w:rsidRPr="006D3B7E">
        <w:rPr>
          <w:rFonts w:cs="Arial"/>
          <w:bCs/>
          <w:sz w:val="24"/>
          <w:szCs w:val="24"/>
        </w:rPr>
        <w:fldChar w:fldCharType="end"/>
      </w:r>
      <w:r w:rsidRPr="006D3B7E">
        <w:rPr>
          <w:rFonts w:cs="Arial"/>
          <w:bCs/>
          <w:sz w:val="24"/>
          <w:szCs w:val="24"/>
        </w:rPr>
        <w:t xml:space="preserve">), </w:t>
      </w:r>
      <w:proofErr w:type="spellStart"/>
      <w:r w:rsidRPr="006D3B7E">
        <w:rPr>
          <w:rFonts w:cs="Arial"/>
          <w:bCs/>
          <w:sz w:val="24"/>
          <w:szCs w:val="24"/>
        </w:rPr>
        <w:t>LSmeans</w:t>
      </w:r>
      <w:proofErr w:type="spellEnd"/>
      <w:r w:rsidRPr="006D3B7E">
        <w:rPr>
          <w:rFonts w:cs="Arial"/>
          <w:bCs/>
          <w:sz w:val="24"/>
          <w:szCs w:val="24"/>
        </w:rPr>
        <w:t xml:space="preserve"> (</w:t>
      </w:r>
      <w:r w:rsidRPr="006D3B7E">
        <w:rPr>
          <w:rFonts w:cs="Arial"/>
          <w:bCs/>
          <w:sz w:val="24"/>
          <w:szCs w:val="24"/>
        </w:rPr>
        <w:fldChar w:fldCharType="begin"/>
      </w:r>
      <w:r w:rsidR="00A41B88">
        <w:rPr>
          <w:rFonts w:cs="Arial"/>
          <w:bCs/>
          <w:sz w:val="24"/>
          <w:szCs w:val="24"/>
        </w:rPr>
        <w:instrText xml:space="preserve"> ADDIN EN.CITE &lt;EndNote&gt;&lt;Cite&gt;&lt;Author&gt;Lenth&lt;/Author&gt;&lt;Year&gt;2016&lt;/Year&gt;&lt;RecNum&gt;50&lt;/RecNum&gt;&lt;DisplayText&gt;Lenth, 2016&lt;/DisplayText&gt;&lt;record&gt;&lt;rec-number&gt;50&lt;/rec-number&gt;&lt;foreign-keys&gt;&lt;key app="EN" db-id="pwd9fd0a82x9f1etvxfv9wasxdzz5wwz20xt" timestamp="1744815927"&gt;50&lt;/key&gt;&lt;/foreign-keys&gt;&lt;ref-type name="Journal Article"&gt;17&lt;/ref-type&gt;&lt;contributors&gt;&lt;authors&gt;&lt;author&gt;Lenth, Russell V.&lt;/author&gt;&lt;/authors&gt;&lt;/contributors&gt;&lt;titles&gt;&lt;title&gt;Least-Squares Means: The R Package lsmeans&lt;/title&gt;&lt;secondary-title&gt;Journal of Statistical Software&lt;/secondary-title&gt;&lt;/titles&gt;&lt;periodical&gt;&lt;full-title&gt;Journal of Statistical Software&lt;/full-title&gt;&lt;/periodical&gt;&lt;pages&gt;1 - 33&lt;/pages&gt;&lt;volume&gt;69&lt;/volume&gt;&lt;number&gt;1&lt;/number&gt;&lt;section&gt;Articles&lt;/section&gt;&lt;dates&gt;&lt;year&gt;2016&lt;/year&gt;&lt;pub-dates&gt;&lt;date&gt;01/29&lt;/date&gt;&lt;/pub-dates&gt;&lt;/dates&gt;&lt;urls&gt;&lt;related-urls&gt;&lt;url&gt;https://www.jstatsoft.org/index.php/jss/article/view/v069i01&lt;/url&gt;&lt;/related-urls&gt;&lt;/urls&gt;&lt;electronic-resource-num&gt;10.18637/jss.v069.i01&lt;/electronic-resource-num&gt;&lt;access-date&gt;2023/01/06&lt;/access-date&gt;&lt;/record&gt;&lt;/Cite&gt;&lt;/EndNote&gt;</w:instrText>
      </w:r>
      <w:r w:rsidRPr="006D3B7E">
        <w:rPr>
          <w:rFonts w:cs="Arial"/>
          <w:bCs/>
          <w:sz w:val="24"/>
          <w:szCs w:val="24"/>
        </w:rPr>
        <w:fldChar w:fldCharType="separate"/>
      </w:r>
      <w:r w:rsidR="00A41B88">
        <w:rPr>
          <w:rFonts w:cs="Arial"/>
          <w:bCs/>
          <w:noProof/>
          <w:sz w:val="24"/>
          <w:szCs w:val="24"/>
        </w:rPr>
        <w:t>Lenth, 2016</w:t>
      </w:r>
      <w:r w:rsidRPr="006D3B7E">
        <w:rPr>
          <w:rFonts w:cs="Arial"/>
          <w:bCs/>
          <w:sz w:val="24"/>
          <w:szCs w:val="24"/>
        </w:rPr>
        <w:fldChar w:fldCharType="end"/>
      </w:r>
      <w:r w:rsidRPr="006D3B7E">
        <w:rPr>
          <w:rFonts w:cs="Arial"/>
          <w:bCs/>
          <w:sz w:val="24"/>
          <w:szCs w:val="24"/>
        </w:rPr>
        <w:t>), performance (</w:t>
      </w:r>
      <w:r w:rsidRPr="002F25A3">
        <w:rPr>
          <w:rFonts w:cs="Arial"/>
          <w:bCs/>
          <w:sz w:val="24"/>
          <w:szCs w:val="24"/>
        </w:rPr>
        <w:fldChar w:fldCharType="begin"/>
      </w:r>
      <w:r w:rsidR="00A41B88">
        <w:rPr>
          <w:rFonts w:cs="Arial"/>
          <w:bCs/>
          <w:sz w:val="24"/>
          <w:szCs w:val="24"/>
        </w:rPr>
        <w:instrText xml:space="preserve"> ADDIN EN.CITE &lt;EndNote&gt;&lt;Cite&gt;&lt;Author&gt;Lüdecke&lt;/Author&gt;&lt;Year&gt;2020&lt;/Year&gt;&lt;RecNum&gt;51&lt;/RecNum&gt;&lt;DisplayText&gt;Lüdecke et al., 2020&lt;/DisplayText&gt;&lt;record&gt;&lt;rec-number&gt;51&lt;/rec-number&gt;&lt;foreign-keys&gt;&lt;key app="EN" db-id="pwd9fd0a82x9f1etvxfv9wasxdzz5wwz20xt" timestamp="1744815927"&gt;51&lt;/key&gt;&lt;/foreign-keys&gt;&lt;ref-type name="Journal Article"&gt;17&lt;/ref-type&gt;&lt;contributors&gt;&lt;authors&gt;&lt;author&gt;Lüdecke, Daniel &lt;/author&gt;&lt;author&gt;Ben-Shachar, Mattan &lt;/author&gt;&lt;author&gt;Patil, Indrajeet &lt;/author&gt;&lt;author&gt;Waggoner, Philip &lt;/author&gt;&lt;author&gt;Makowski, Dominique &lt;/author&gt;&lt;/authors&gt;&lt;/contributors&gt;&lt;titles&gt;&lt;title&gt;performance: An R Package for Assessment, Comparison and Testing of Statistical Models&lt;/title&gt;&lt;secondary-title&gt;Journal of Open Source Software&lt;/secondary-title&gt;&lt;/titles&gt;&lt;periodical&gt;&lt;full-title&gt;Journal of Open Source Software&lt;/full-title&gt;&lt;/periodical&gt;&lt;pages&gt;3139&lt;/pages&gt;&lt;volume&gt;6&lt;/volume&gt;&lt;number&gt;10&lt;/number&gt;&lt;dates&gt;&lt;year&gt;2020&lt;/year&gt;&lt;/dates&gt;&lt;urls&gt;&lt;related-urls&gt;&lt;url&gt;https://easystats.github.io/performance/&lt;/url&gt;&lt;/related-urls&gt;&lt;/urls&gt;&lt;electronic-resource-num&gt;10.21105/joss.03139&lt;/electronic-resource-num&gt;&lt;access-date&gt;14/03/2023&lt;/access-date&gt;&lt;/record&gt;&lt;/Cite&gt;&lt;/EndNote&gt;</w:instrText>
      </w:r>
      <w:r w:rsidRPr="002F25A3">
        <w:rPr>
          <w:rFonts w:cs="Arial"/>
          <w:bCs/>
          <w:sz w:val="24"/>
          <w:szCs w:val="24"/>
        </w:rPr>
        <w:fldChar w:fldCharType="separate"/>
      </w:r>
      <w:r w:rsidR="00A41B88">
        <w:rPr>
          <w:rFonts w:cs="Arial"/>
          <w:bCs/>
          <w:noProof/>
          <w:sz w:val="24"/>
          <w:szCs w:val="24"/>
        </w:rPr>
        <w:t>Lüdecke et al., 2020</w:t>
      </w:r>
      <w:r w:rsidRPr="002F25A3">
        <w:rPr>
          <w:rFonts w:cs="Arial"/>
          <w:bCs/>
          <w:sz w:val="24"/>
          <w:szCs w:val="24"/>
        </w:rPr>
        <w:fldChar w:fldCharType="end"/>
      </w:r>
      <w:r w:rsidRPr="002F25A3">
        <w:rPr>
          <w:rFonts w:cs="Arial"/>
          <w:bCs/>
          <w:sz w:val="24"/>
          <w:szCs w:val="24"/>
        </w:rPr>
        <w:t>), patchwork (</w:t>
      </w:r>
      <w:r w:rsidRPr="002F25A3">
        <w:rPr>
          <w:rFonts w:cs="Arial"/>
          <w:bCs/>
          <w:sz w:val="24"/>
          <w:szCs w:val="24"/>
        </w:rPr>
        <w:fldChar w:fldCharType="begin"/>
      </w:r>
      <w:r w:rsidR="00A41B88">
        <w:rPr>
          <w:rFonts w:cs="Arial"/>
          <w:bCs/>
          <w:sz w:val="24"/>
          <w:szCs w:val="24"/>
        </w:rPr>
        <w:instrText xml:space="preserve"> ADDIN EN.CITE &lt;EndNote&gt;&lt;Cite&gt;&lt;Author&gt;Pedersen&lt;/Author&gt;&lt;Year&gt;2020&lt;/Year&gt;&lt;RecNum&gt;52&lt;/RecNum&gt;&lt;DisplayText&gt;Pedersen, 2020&lt;/DisplayText&gt;&lt;record&gt;&lt;rec-number&gt;52&lt;/rec-number&gt;&lt;foreign-keys&gt;&lt;key app="EN" db-id="pwd9fd0a82x9f1etvxfv9wasxdzz5wwz20xt" timestamp="1744815927"&gt;52&lt;/key&gt;&lt;/foreign-keys&gt;&lt;ref-type name="Ancient Text"&gt;51&lt;/ref-type&gt;&lt;contributors&gt;&lt;authors&gt;&lt;author&gt;Pedersen, T., L.&lt;/author&gt;&lt;/authors&gt;&lt;/contributors&gt;&lt;titles&gt;&lt;title&gt;Patchwork: The Composer of Plots. R package version 1.1.1.&lt;/title&gt;&lt;/titles&gt;&lt;dates&gt;&lt;year&gt;2020&lt;/year&gt;&lt;/dates&gt;&lt;urls&gt;&lt;related-urls&gt;&lt;url&gt;https://CRAN.R-project.org/package=patchwork&lt;/url&gt;&lt;/related-urls&gt;&lt;/urls&gt;&lt;access-date&gt;14/03/2023&lt;/access-date&gt;&lt;/record&gt;&lt;/Cite&gt;&lt;/EndNote&gt;</w:instrText>
      </w:r>
      <w:r w:rsidRPr="002F25A3">
        <w:rPr>
          <w:rFonts w:cs="Arial"/>
          <w:bCs/>
          <w:sz w:val="24"/>
          <w:szCs w:val="24"/>
        </w:rPr>
        <w:fldChar w:fldCharType="separate"/>
      </w:r>
      <w:r w:rsidR="00A41B88">
        <w:rPr>
          <w:rFonts w:cs="Arial"/>
          <w:bCs/>
          <w:noProof/>
          <w:sz w:val="24"/>
          <w:szCs w:val="24"/>
        </w:rPr>
        <w:t>Pedersen, 2020</w:t>
      </w:r>
      <w:r w:rsidRPr="002F25A3">
        <w:rPr>
          <w:rFonts w:cs="Arial"/>
          <w:bCs/>
          <w:sz w:val="24"/>
          <w:szCs w:val="24"/>
        </w:rPr>
        <w:fldChar w:fldCharType="end"/>
      </w:r>
      <w:r w:rsidRPr="002F25A3">
        <w:rPr>
          <w:rFonts w:cs="Arial"/>
          <w:bCs/>
          <w:sz w:val="24"/>
          <w:szCs w:val="24"/>
        </w:rPr>
        <w:t xml:space="preserve">), </w:t>
      </w:r>
      <w:proofErr w:type="spellStart"/>
      <w:r w:rsidRPr="002F25A3">
        <w:rPr>
          <w:sz w:val="24"/>
          <w:szCs w:val="24"/>
        </w:rPr>
        <w:t>nparLD</w:t>
      </w:r>
      <w:proofErr w:type="spellEnd"/>
      <w:r w:rsidRPr="002F25A3">
        <w:rPr>
          <w:sz w:val="24"/>
          <w:szCs w:val="24"/>
        </w:rPr>
        <w:t xml:space="preserve"> (</w:t>
      </w:r>
      <w:r w:rsidRPr="002F25A3">
        <w:rPr>
          <w:sz w:val="24"/>
          <w:szCs w:val="24"/>
        </w:rPr>
        <w:fldChar w:fldCharType="begin"/>
      </w:r>
      <w:r w:rsidR="00A41B88">
        <w:rPr>
          <w:sz w:val="24"/>
          <w:szCs w:val="24"/>
        </w:rPr>
        <w:instrText xml:space="preserve"> ADDIN EN.CITE &lt;EndNote&gt;&lt;Cite&gt;&lt;Author&gt;Noguchi&lt;/Author&gt;&lt;Year&gt;2012&lt;/Year&gt;&lt;RecNum&gt;53&lt;/RecNum&gt;&lt;DisplayText&gt;Noguchi et al., 2012&lt;/DisplayText&gt;&lt;record&gt;&lt;rec-number&gt;53&lt;/rec-number&gt;&lt;foreign-keys&gt;&lt;key app="EN" db-id="pwd9fd0a82x9f1etvxfv9wasxdzz5wwz20xt" timestamp="1744815927"&gt;53&lt;/key&gt;&lt;/foreign-keys&gt;&lt;ref-type name="Journal Article"&gt;17&lt;/ref-type&gt;&lt;contributors&gt;&lt;authors&gt;&lt;author&gt;Noguchi, Kimihiro&lt;/author&gt;&lt;author&gt;Gel, Yulia R.&lt;/author&gt;&lt;author&gt;Brunner, Edgar&lt;/author&gt;&lt;author&gt;Konietschke, Frank&lt;/author&gt;&lt;/authors&gt;&lt;/contributors&gt;&lt;titles&gt;&lt;title&gt;nparLD: An R Software Package for the Nonparametric Analysis of Longitudinal Data in Factorial Experiments&lt;/title&gt;&lt;secondary-title&gt;Journal of Statistical Software&lt;/secondary-title&gt;&lt;/titles&gt;&lt;periodical&gt;&lt;full-title&gt;Journal of Statistical Software&lt;/full-title&gt;&lt;/periodical&gt;&lt;pages&gt;1 - 23&lt;/pages&gt;&lt;volume&gt;50&lt;/volume&gt;&lt;number&gt;12&lt;/number&gt;&lt;section&gt;Articles&lt;/section&gt;&lt;dates&gt;&lt;year&gt;2012&lt;/year&gt;&lt;pub-dates&gt;&lt;date&gt;09/18&lt;/date&gt;&lt;/pub-dates&gt;&lt;/dates&gt;&lt;urls&gt;&lt;related-urls&gt;&lt;url&gt;https://www.jstatsoft.org/index.php/jss/article/view/v050i12&lt;/url&gt;&lt;/related-urls&gt;&lt;/urls&gt;&lt;electronic-resource-num&gt;10.18637/jss.v050.i12&lt;/electronic-resource-num&gt;&lt;access-date&gt;2023/01/06&lt;/access-date&gt;&lt;/record&gt;&lt;/Cite&gt;&lt;/EndNote&gt;</w:instrText>
      </w:r>
      <w:r w:rsidRPr="002F25A3">
        <w:rPr>
          <w:sz w:val="24"/>
          <w:szCs w:val="24"/>
        </w:rPr>
        <w:fldChar w:fldCharType="separate"/>
      </w:r>
      <w:r w:rsidR="00A41B88">
        <w:rPr>
          <w:noProof/>
          <w:sz w:val="24"/>
          <w:szCs w:val="24"/>
        </w:rPr>
        <w:t>Noguchi et al., 2012</w:t>
      </w:r>
      <w:r w:rsidRPr="002F25A3">
        <w:rPr>
          <w:sz w:val="24"/>
          <w:szCs w:val="24"/>
        </w:rPr>
        <w:fldChar w:fldCharType="end"/>
      </w:r>
      <w:r w:rsidRPr="002F25A3">
        <w:rPr>
          <w:sz w:val="24"/>
          <w:szCs w:val="24"/>
        </w:rPr>
        <w:t xml:space="preserve">) and </w:t>
      </w:r>
      <w:proofErr w:type="spellStart"/>
      <w:r w:rsidRPr="002F25A3">
        <w:rPr>
          <w:sz w:val="24"/>
          <w:szCs w:val="24"/>
        </w:rPr>
        <w:t>nparcomp</w:t>
      </w:r>
      <w:proofErr w:type="spellEnd"/>
      <w:r w:rsidRPr="002F25A3">
        <w:rPr>
          <w:sz w:val="24"/>
          <w:szCs w:val="24"/>
        </w:rPr>
        <w:t xml:space="preserve"> (</w:t>
      </w:r>
      <w:proofErr w:type="spellStart"/>
      <w:r w:rsidRPr="002F25A3">
        <w:rPr>
          <w:sz w:val="24"/>
          <w:szCs w:val="24"/>
        </w:rPr>
        <w:fldChar w:fldCharType="begin"/>
      </w:r>
      <w:r w:rsidR="00A41B88">
        <w:rPr>
          <w:sz w:val="24"/>
          <w:szCs w:val="24"/>
        </w:rPr>
        <w:instrText xml:space="preserve"> ADDIN EN.CITE &lt;EndNote&gt;&lt;Cite&gt;&lt;Author&gt;Konietschke&lt;/Author&gt;&lt;Year&gt;2015&lt;/Year&gt;&lt;RecNum&gt;54&lt;/RecNum&gt;&lt;DisplayText&gt;Konietschke et al., 2015&lt;/DisplayText&gt;&lt;record&gt;&lt;rec-number&gt;54&lt;/rec-number&gt;&lt;foreign-keys&gt;&lt;key app="EN" db-id="pwd9fd0a82x9f1etvxfv9wasxdzz5wwz20xt" timestamp="1744815927"&gt;54&lt;/key&gt;&lt;/foreign-keys&gt;&lt;ref-type name="Journal Article"&gt;17&lt;/ref-type&gt;&lt;contributors&gt;&lt;authors&gt;&lt;author&gt;Konietschke, Frank&lt;/author&gt;&lt;author&gt;Placzek, Marius&lt;/author&gt;&lt;author&gt;Schaarschmidt, Frank&lt;/author&gt;&lt;author&gt;Hothorn, Ludwig&lt;/author&gt;&lt;/authors&gt;&lt;/contributors&gt;&lt;titles&gt;&lt;title&gt;nparcomp : An R Software Package for Nonparametric Multiple Comparisons and Simultaneous Confidence Intervals&lt;/title&gt;&lt;secondary-title&gt;Journal of Statistical Software&lt;/secondary-title&gt;&lt;/titles&gt;&lt;periodical&gt;&lt;full-title&gt;Journal of Statistical Software&lt;/full-title&gt;&lt;/periodical&gt;&lt;pages&gt;1-17&lt;/pages&gt;&lt;volume&gt;64&lt;/volume&gt;&lt;dates&gt;&lt;year&gt;2015&lt;/year&gt;&lt;pub-dates&gt;&lt;date&gt;03/01&lt;/date&gt;&lt;/pub-dates&gt;&lt;/dates&gt;&lt;urls&gt;&lt;/urls&gt;&lt;electronic-resource-num&gt;10.18637/jss.v064.i09&lt;/electronic-resource-num&gt;&lt;/record&gt;&lt;/Cite&gt;&lt;/EndNote&gt;</w:instrText>
      </w:r>
      <w:r w:rsidRPr="002F25A3">
        <w:rPr>
          <w:sz w:val="24"/>
          <w:szCs w:val="24"/>
        </w:rPr>
        <w:fldChar w:fldCharType="separate"/>
      </w:r>
      <w:r w:rsidR="00A41B88">
        <w:rPr>
          <w:noProof/>
          <w:sz w:val="24"/>
          <w:szCs w:val="24"/>
        </w:rPr>
        <w:t>Konietschke</w:t>
      </w:r>
      <w:proofErr w:type="spellEnd"/>
      <w:r w:rsidR="00A41B88">
        <w:rPr>
          <w:noProof/>
          <w:sz w:val="24"/>
          <w:szCs w:val="24"/>
        </w:rPr>
        <w:t xml:space="preserve"> et al., 2015</w:t>
      </w:r>
      <w:r w:rsidRPr="002F25A3">
        <w:rPr>
          <w:sz w:val="24"/>
          <w:szCs w:val="24"/>
        </w:rPr>
        <w:fldChar w:fldCharType="end"/>
      </w:r>
      <w:r w:rsidRPr="002F25A3">
        <w:rPr>
          <w:sz w:val="24"/>
          <w:szCs w:val="24"/>
        </w:rPr>
        <w:t>)</w:t>
      </w:r>
      <w:r w:rsidR="00DD5951">
        <w:rPr>
          <w:sz w:val="24"/>
          <w:szCs w:val="24"/>
        </w:rPr>
        <w:t xml:space="preserve"> were used</w:t>
      </w:r>
      <w:r w:rsidRPr="002F25A3">
        <w:rPr>
          <w:sz w:val="24"/>
          <w:szCs w:val="24"/>
        </w:rPr>
        <w:t>.</w:t>
      </w:r>
    </w:p>
    <w:p w14:paraId="03668422" w14:textId="77777777" w:rsidR="003B41AC" w:rsidRPr="002F25A3" w:rsidRDefault="003B41AC" w:rsidP="002F25A3">
      <w:pPr>
        <w:rPr>
          <w:sz w:val="24"/>
          <w:szCs w:val="24"/>
        </w:rPr>
      </w:pPr>
    </w:p>
    <w:p w14:paraId="2220E27F" w14:textId="77777777" w:rsidR="003B41AC" w:rsidRPr="00BE4E6A" w:rsidRDefault="003B41AC" w:rsidP="002F25A3">
      <w:pPr>
        <w:rPr>
          <w:b/>
          <w:bCs/>
          <w:sz w:val="24"/>
          <w:szCs w:val="24"/>
        </w:rPr>
      </w:pPr>
      <w:bookmarkStart w:id="10" w:name="_Hlk135076894"/>
      <w:bookmarkStart w:id="11" w:name="_Toc158752574"/>
      <w:bookmarkEnd w:id="10"/>
      <w:r w:rsidRPr="00BE4E6A">
        <w:rPr>
          <w:b/>
          <w:bCs/>
          <w:sz w:val="24"/>
          <w:szCs w:val="24"/>
        </w:rPr>
        <w:t>Results</w:t>
      </w:r>
      <w:bookmarkEnd w:id="11"/>
    </w:p>
    <w:p w14:paraId="629DF4B5" w14:textId="77777777" w:rsidR="003B41AC" w:rsidRPr="00BE4E6A" w:rsidRDefault="003B41AC" w:rsidP="002F25A3">
      <w:pPr>
        <w:rPr>
          <w:b/>
          <w:bCs/>
          <w:sz w:val="24"/>
          <w:szCs w:val="24"/>
        </w:rPr>
      </w:pPr>
      <w:bookmarkStart w:id="12" w:name="_Toc158752575"/>
      <w:r w:rsidRPr="00BE4E6A">
        <w:rPr>
          <w:b/>
          <w:bCs/>
          <w:sz w:val="24"/>
          <w:szCs w:val="24"/>
        </w:rPr>
        <w:t>Physical habitat</w:t>
      </w:r>
      <w:bookmarkEnd w:id="12"/>
    </w:p>
    <w:p w14:paraId="475AEAA0" w14:textId="1F086FA7" w:rsidR="00F23678" w:rsidRPr="00BE4E6A" w:rsidRDefault="00E546DB" w:rsidP="002F25A3">
      <w:pPr>
        <w:rPr>
          <w:rFonts w:cs="Arial"/>
          <w:sz w:val="24"/>
          <w:szCs w:val="24"/>
        </w:rPr>
      </w:pPr>
      <w:r w:rsidRPr="00BE4E6A">
        <w:rPr>
          <w:rFonts w:cs="Arial"/>
          <w:sz w:val="24"/>
          <w:szCs w:val="24"/>
        </w:rPr>
        <w:t>At OSTN</w:t>
      </w:r>
      <w:r w:rsidR="00CD6F65" w:rsidRPr="00BE4E6A">
        <w:rPr>
          <w:rFonts w:cs="Arial"/>
          <w:sz w:val="24"/>
          <w:szCs w:val="24"/>
        </w:rPr>
        <w:t>,</w:t>
      </w:r>
      <w:r w:rsidRPr="00BE4E6A">
        <w:rPr>
          <w:rFonts w:cs="Arial"/>
          <w:sz w:val="24"/>
          <w:szCs w:val="24"/>
        </w:rPr>
        <w:t xml:space="preserve"> </w:t>
      </w:r>
      <w:r w:rsidR="00030B2A" w:rsidRPr="00BE4E6A">
        <w:rPr>
          <w:rFonts w:cs="Arial"/>
          <w:sz w:val="24"/>
          <w:szCs w:val="24"/>
        </w:rPr>
        <w:t xml:space="preserve">all </w:t>
      </w:r>
      <w:r w:rsidR="00584C81" w:rsidRPr="00BE4E6A">
        <w:rPr>
          <w:rFonts w:cs="Arial"/>
          <w:sz w:val="24"/>
          <w:szCs w:val="24"/>
        </w:rPr>
        <w:t xml:space="preserve">physical habitat metrics differed among years </w:t>
      </w:r>
      <w:r w:rsidR="003B41AC" w:rsidRPr="00BE4E6A">
        <w:rPr>
          <w:rFonts w:cs="Arial"/>
          <w:sz w:val="24"/>
          <w:szCs w:val="24"/>
        </w:rPr>
        <w:t>(Table 1; Figure</w:t>
      </w:r>
      <w:r w:rsidR="008B1BE9" w:rsidRPr="00BE4E6A">
        <w:rPr>
          <w:rFonts w:cs="Arial"/>
          <w:sz w:val="24"/>
          <w:szCs w:val="24"/>
        </w:rPr>
        <w:t>s</w:t>
      </w:r>
      <w:r w:rsidR="003B41AC" w:rsidRPr="00BE4E6A">
        <w:rPr>
          <w:rFonts w:cs="Arial"/>
          <w:sz w:val="24"/>
          <w:szCs w:val="24"/>
        </w:rPr>
        <w:t xml:space="preserve"> 3</w:t>
      </w:r>
      <w:r w:rsidR="008E2FA0" w:rsidRPr="00BE4E6A">
        <w:rPr>
          <w:rFonts w:cs="Arial"/>
          <w:sz w:val="24"/>
          <w:szCs w:val="24"/>
        </w:rPr>
        <w:t>,</w:t>
      </w:r>
      <w:r w:rsidR="003B41AC" w:rsidRPr="00BE4E6A">
        <w:rPr>
          <w:rFonts w:cs="Arial"/>
          <w:sz w:val="24"/>
          <w:szCs w:val="24"/>
        </w:rPr>
        <w:t xml:space="preserve"> 4, 5a)</w:t>
      </w:r>
      <w:r w:rsidR="003D2D28" w:rsidRPr="00BE4E6A">
        <w:rPr>
          <w:rFonts w:cs="Arial"/>
          <w:sz w:val="24"/>
          <w:szCs w:val="24"/>
        </w:rPr>
        <w:t xml:space="preserve">. Compared to the pre-restoration period, </w:t>
      </w:r>
      <w:r w:rsidR="00CB5546" w:rsidRPr="00BE4E6A">
        <w:rPr>
          <w:rFonts w:cs="Arial"/>
          <w:sz w:val="24"/>
          <w:szCs w:val="24"/>
        </w:rPr>
        <w:t xml:space="preserve">velocity </w:t>
      </w:r>
      <w:r w:rsidR="00F23678" w:rsidRPr="00BE4E6A">
        <w:rPr>
          <w:rFonts w:cs="Arial"/>
          <w:sz w:val="24"/>
          <w:szCs w:val="24"/>
        </w:rPr>
        <w:t>was</w:t>
      </w:r>
      <w:r w:rsidR="00CB5546" w:rsidRPr="00BE4E6A">
        <w:rPr>
          <w:rFonts w:cs="Arial"/>
          <w:sz w:val="24"/>
          <w:szCs w:val="24"/>
        </w:rPr>
        <w:t xml:space="preserve"> lower in 2016 and 2020, VCSV higher in 2014</w:t>
      </w:r>
      <w:r w:rsidR="00E43966" w:rsidRPr="00BE4E6A">
        <w:rPr>
          <w:rFonts w:cs="Arial"/>
          <w:sz w:val="24"/>
          <w:szCs w:val="24"/>
        </w:rPr>
        <w:t xml:space="preserve">, </w:t>
      </w:r>
      <w:r w:rsidR="00A44E7D" w:rsidRPr="00BE4E6A">
        <w:rPr>
          <w:rFonts w:cs="Arial"/>
          <w:sz w:val="24"/>
          <w:szCs w:val="24"/>
        </w:rPr>
        <w:t xml:space="preserve">and </w:t>
      </w:r>
      <w:r w:rsidR="00BD6DE3" w:rsidRPr="00BE4E6A">
        <w:rPr>
          <w:rFonts w:cs="Arial"/>
          <w:sz w:val="24"/>
          <w:szCs w:val="24"/>
        </w:rPr>
        <w:t xml:space="preserve">the </w:t>
      </w:r>
      <w:r w:rsidR="003B41AC" w:rsidRPr="00BE4E6A">
        <w:rPr>
          <w:rFonts w:cs="Arial"/>
          <w:sz w:val="24"/>
          <w:szCs w:val="24"/>
        </w:rPr>
        <w:t>DCSV</w:t>
      </w:r>
      <w:r w:rsidR="00BD6DE3" w:rsidRPr="00BE4E6A">
        <w:rPr>
          <w:rFonts w:cs="Arial"/>
          <w:sz w:val="24"/>
          <w:szCs w:val="24"/>
        </w:rPr>
        <w:t xml:space="preserve"> was high</w:t>
      </w:r>
      <w:r w:rsidR="0069612B" w:rsidRPr="00BE4E6A">
        <w:rPr>
          <w:rFonts w:cs="Arial"/>
          <w:sz w:val="24"/>
          <w:szCs w:val="24"/>
        </w:rPr>
        <w:t>er</w:t>
      </w:r>
      <w:r w:rsidR="00BD6DE3" w:rsidRPr="00BE4E6A">
        <w:rPr>
          <w:rFonts w:cs="Arial"/>
          <w:sz w:val="24"/>
          <w:szCs w:val="24"/>
        </w:rPr>
        <w:t xml:space="preserve"> </w:t>
      </w:r>
      <w:r w:rsidR="003B41AC" w:rsidRPr="00BE4E6A">
        <w:rPr>
          <w:rFonts w:cs="Arial"/>
          <w:sz w:val="24"/>
          <w:szCs w:val="24"/>
        </w:rPr>
        <w:t>in 2014 and 2016</w:t>
      </w:r>
      <w:r w:rsidR="00D075F4" w:rsidRPr="00BE4E6A">
        <w:rPr>
          <w:rFonts w:cs="Arial"/>
          <w:sz w:val="24"/>
          <w:szCs w:val="24"/>
        </w:rPr>
        <w:t xml:space="preserve"> (</w:t>
      </w:r>
      <w:r w:rsidR="00341C5C" w:rsidRPr="00BE4E6A">
        <w:rPr>
          <w:rFonts w:cs="Arial"/>
          <w:sz w:val="24"/>
          <w:szCs w:val="24"/>
        </w:rPr>
        <w:t>Appendix</w:t>
      </w:r>
      <w:r w:rsidR="00740A88" w:rsidRPr="00BE4E6A">
        <w:rPr>
          <w:rFonts w:cs="Arial"/>
          <w:sz w:val="24"/>
          <w:szCs w:val="24"/>
        </w:rPr>
        <w:t xml:space="preserve"> 1</w:t>
      </w:r>
      <w:r w:rsidR="00B37B44" w:rsidRPr="00BE4E6A">
        <w:rPr>
          <w:rFonts w:cs="Arial"/>
          <w:sz w:val="24"/>
          <w:szCs w:val="24"/>
        </w:rPr>
        <w:t>a</w:t>
      </w:r>
      <w:r w:rsidR="00740A88" w:rsidRPr="00BE4E6A">
        <w:rPr>
          <w:rFonts w:cs="Arial"/>
          <w:sz w:val="24"/>
          <w:szCs w:val="24"/>
        </w:rPr>
        <w:t xml:space="preserve"> for post-hoc statistics</w:t>
      </w:r>
      <w:r w:rsidR="00BD6DE3" w:rsidRPr="00BE4E6A">
        <w:rPr>
          <w:rFonts w:cs="Arial"/>
          <w:sz w:val="24"/>
          <w:szCs w:val="24"/>
        </w:rPr>
        <w:t xml:space="preserve">). </w:t>
      </w:r>
      <w:r w:rsidR="00960B0C" w:rsidRPr="00BE4E6A">
        <w:rPr>
          <w:rFonts w:cs="Arial"/>
          <w:sz w:val="24"/>
          <w:szCs w:val="24"/>
        </w:rPr>
        <w:t>Sand</w:t>
      </w:r>
      <w:r w:rsidR="0010178B" w:rsidRPr="00BE4E6A">
        <w:rPr>
          <w:rFonts w:cs="Arial"/>
          <w:sz w:val="24"/>
          <w:szCs w:val="24"/>
        </w:rPr>
        <w:t xml:space="preserve"> and cobble cover was respectively lower and higher in 2020 and 2021, whilst silt cover was higher in 2020.</w:t>
      </w:r>
      <w:r w:rsidR="0010178B" w:rsidRPr="00BE4E6A">
        <w:rPr>
          <w:sz w:val="24"/>
          <w:szCs w:val="24"/>
        </w:rPr>
        <w:t xml:space="preserve"> </w:t>
      </w:r>
      <w:r w:rsidR="0010178B" w:rsidRPr="00BE4E6A">
        <w:rPr>
          <w:rFonts w:cs="Arial"/>
          <w:sz w:val="24"/>
          <w:szCs w:val="24"/>
        </w:rPr>
        <w:t>River depth was greater after restoration</w:t>
      </w:r>
      <w:r w:rsidR="00BB7E76" w:rsidRPr="00BE4E6A">
        <w:rPr>
          <w:rFonts w:cs="Arial"/>
          <w:sz w:val="24"/>
          <w:szCs w:val="24"/>
        </w:rPr>
        <w:t>.</w:t>
      </w:r>
    </w:p>
    <w:p w14:paraId="5CACDB16" w14:textId="26C507C9" w:rsidR="00F30DC2" w:rsidRPr="00DF3977" w:rsidRDefault="007E6FFC" w:rsidP="003B41AC">
      <w:pPr>
        <w:rPr>
          <w:rFonts w:cs="Arial"/>
          <w:sz w:val="24"/>
          <w:szCs w:val="24"/>
        </w:rPr>
      </w:pPr>
      <w:r w:rsidRPr="00BE4E6A">
        <w:rPr>
          <w:rFonts w:cs="Arial"/>
          <w:sz w:val="24"/>
          <w:szCs w:val="24"/>
        </w:rPr>
        <w:t>Compared to the immediate post restoration period (2014), velocity and</w:t>
      </w:r>
      <w:r w:rsidRPr="00DF3977">
        <w:rPr>
          <w:rFonts w:cs="Arial"/>
          <w:sz w:val="24"/>
          <w:szCs w:val="24"/>
        </w:rPr>
        <w:t xml:space="preserve"> VCSV was lower in 2016, 2020 and 2021. DCSV was lower in 2020 and 2021. </w:t>
      </w:r>
      <w:r w:rsidR="00A114A3" w:rsidRPr="00DF3977">
        <w:rPr>
          <w:rFonts w:cs="Arial"/>
          <w:sz w:val="24"/>
          <w:szCs w:val="24"/>
        </w:rPr>
        <w:t xml:space="preserve">The cover of </w:t>
      </w:r>
      <w:r w:rsidR="0039712E" w:rsidRPr="00DF3977">
        <w:rPr>
          <w:rFonts w:cs="Arial"/>
          <w:sz w:val="24"/>
          <w:szCs w:val="24"/>
        </w:rPr>
        <w:t xml:space="preserve">cobble and </w:t>
      </w:r>
      <w:r w:rsidR="00DC43ED" w:rsidRPr="00DF3977">
        <w:rPr>
          <w:rFonts w:cs="Arial"/>
          <w:sz w:val="24"/>
          <w:szCs w:val="24"/>
        </w:rPr>
        <w:t>gravel</w:t>
      </w:r>
      <w:r w:rsidR="0039712E" w:rsidRPr="00DF3977">
        <w:rPr>
          <w:rFonts w:cs="Arial"/>
          <w:sz w:val="24"/>
          <w:szCs w:val="24"/>
        </w:rPr>
        <w:t xml:space="preserve"> were respectively higher and lower in </w:t>
      </w:r>
      <w:r w:rsidR="003B41AC" w:rsidRPr="00DF3977">
        <w:rPr>
          <w:rFonts w:cs="Arial"/>
          <w:sz w:val="24"/>
          <w:szCs w:val="24"/>
        </w:rPr>
        <w:t xml:space="preserve">2020 and 2021, </w:t>
      </w:r>
      <w:r w:rsidR="00D075F4" w:rsidRPr="00DF3977">
        <w:rPr>
          <w:rFonts w:cs="Arial"/>
          <w:sz w:val="24"/>
          <w:szCs w:val="24"/>
        </w:rPr>
        <w:t>whilst</w:t>
      </w:r>
      <w:r w:rsidR="003B41AC" w:rsidRPr="00DF3977">
        <w:rPr>
          <w:rFonts w:cs="Arial"/>
          <w:sz w:val="24"/>
          <w:szCs w:val="24"/>
        </w:rPr>
        <w:t xml:space="preserve"> silt cover was higher in 2020. </w:t>
      </w:r>
    </w:p>
    <w:p w14:paraId="4891DAE3" w14:textId="6E861509" w:rsidR="004A4AB1" w:rsidRPr="004A4AB1" w:rsidRDefault="003B41AC" w:rsidP="004A4AB1">
      <w:pPr>
        <w:rPr>
          <w:rFonts w:cs="Arial"/>
          <w:sz w:val="24"/>
          <w:szCs w:val="24"/>
        </w:rPr>
      </w:pPr>
      <w:r w:rsidRPr="00DF3977">
        <w:rPr>
          <w:rFonts w:cs="Arial"/>
          <w:sz w:val="24"/>
          <w:szCs w:val="24"/>
        </w:rPr>
        <w:t>Compared to three years post-restoration in 2016, sand cover was lower and silt higher in 2020 and cobble cover was greater in 2020 and 2021.</w:t>
      </w:r>
      <w:r w:rsidR="004A4AB1">
        <w:rPr>
          <w:rFonts w:cs="Arial"/>
          <w:sz w:val="24"/>
          <w:szCs w:val="24"/>
        </w:rPr>
        <w:br w:type="page"/>
      </w:r>
    </w:p>
    <w:p w14:paraId="3B1C7188" w14:textId="77777777" w:rsidR="00E8154B" w:rsidRDefault="00E8154B" w:rsidP="00E8154B">
      <w:pPr>
        <w:pStyle w:val="Caption"/>
        <w:keepNext/>
        <w:ind w:left="0" w:firstLine="0"/>
      </w:pPr>
      <w:r w:rsidRPr="00AE1608">
        <w:rPr>
          <w:b/>
          <w:bCs/>
        </w:rPr>
        <w:lastRenderedPageBreak/>
        <w:t>Table</w:t>
      </w:r>
      <w:r>
        <w:rPr>
          <w:b/>
          <w:bCs/>
        </w:rPr>
        <w:t xml:space="preserve"> </w:t>
      </w:r>
      <w:r w:rsidRPr="00AE1608">
        <w:rPr>
          <w:b/>
          <w:bCs/>
        </w:rPr>
        <w:fldChar w:fldCharType="begin"/>
      </w:r>
      <w:r w:rsidRPr="00AE1608">
        <w:rPr>
          <w:b/>
          <w:bCs/>
        </w:rPr>
        <w:instrText xml:space="preserve"> SEQ Table \* ARABIC \s 1 </w:instrText>
      </w:r>
      <w:r w:rsidRPr="00AE1608">
        <w:rPr>
          <w:b/>
          <w:bCs/>
        </w:rPr>
        <w:fldChar w:fldCharType="separate"/>
      </w:r>
      <w:r>
        <w:rPr>
          <w:b/>
          <w:bCs/>
          <w:noProof/>
        </w:rPr>
        <w:t>1</w:t>
      </w:r>
      <w:r w:rsidRPr="00AE1608">
        <w:rPr>
          <w:b/>
          <w:bCs/>
        </w:rPr>
        <w:fldChar w:fldCharType="end"/>
      </w:r>
      <w:r w:rsidRPr="00AE1608">
        <w:rPr>
          <w:b/>
          <w:bCs/>
        </w:rPr>
        <w:tab/>
      </w:r>
      <w:r>
        <w:t>Results of GLMMs, LMMs and NPMs assessing the effect of sampling year on</w:t>
      </w:r>
      <w:r w:rsidRPr="0032591B">
        <w:t xml:space="preserve"> physical habitat and ecological metrics </w:t>
      </w:r>
      <w:r>
        <w:t xml:space="preserve">at two restoration projects at </w:t>
      </w:r>
      <w:r w:rsidRPr="0032591B">
        <w:t>OSTN and OSTW. Significant p values are</w:t>
      </w:r>
      <w:r>
        <w:t xml:space="preserve"> highlighted</w:t>
      </w:r>
      <w:r w:rsidRPr="0032591B">
        <w:t xml:space="preserve"> in bold.</w:t>
      </w:r>
    </w:p>
    <w:p w14:paraId="1CFF0116" w14:textId="3CCB0755" w:rsidR="00435C84" w:rsidRPr="006D3B7E" w:rsidRDefault="00435C84">
      <w:pPr>
        <w:spacing w:before="0" w:after="160" w:line="259" w:lineRule="auto"/>
        <w:rPr>
          <w:rFonts w:cs="Arial"/>
          <w:sz w:val="24"/>
          <w:szCs w:val="24"/>
        </w:rPr>
      </w:pPr>
      <w:r w:rsidRPr="006D3B7E">
        <w:rPr>
          <w:noProof/>
          <w:sz w:val="24"/>
          <w:szCs w:val="24"/>
        </w:rPr>
        <mc:AlternateContent>
          <mc:Choice Requires="wps">
            <w:drawing>
              <wp:anchor distT="45720" distB="45720" distL="114300" distR="114300" simplePos="0" relativeHeight="251655680" behindDoc="0" locked="0" layoutInCell="1" allowOverlap="1" wp14:anchorId="53E516DA" wp14:editId="53FAAD49">
                <wp:simplePos x="0" y="0"/>
                <wp:positionH relativeFrom="margin">
                  <wp:align>right</wp:align>
                </wp:positionH>
                <wp:positionV relativeFrom="paragraph">
                  <wp:posOffset>54404</wp:posOffset>
                </wp:positionV>
                <wp:extent cx="5735782" cy="4322618"/>
                <wp:effectExtent l="0" t="0" r="0" b="1905"/>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782" cy="4322618"/>
                        </a:xfrm>
                        <a:prstGeom prst="rect">
                          <a:avLst/>
                        </a:prstGeom>
                        <a:noFill/>
                        <a:ln w="9525">
                          <a:noFill/>
                          <a:miter lim="800000"/>
                          <a:headEnd/>
                          <a:tailEnd/>
                        </a:ln>
                      </wps:spPr>
                      <wps:txbx>
                        <w:txbxContent>
                          <w:tbl>
                            <w:tblPr>
                              <w:tblW w:w="8505" w:type="dxa"/>
                              <w:tblInd w:w="-10" w:type="dxa"/>
                              <w:tblLook w:val="04A0" w:firstRow="1" w:lastRow="0" w:firstColumn="1" w:lastColumn="0" w:noHBand="0" w:noVBand="1"/>
                            </w:tblPr>
                            <w:tblGrid>
                              <w:gridCol w:w="1990"/>
                              <w:gridCol w:w="945"/>
                              <w:gridCol w:w="1068"/>
                              <w:gridCol w:w="607"/>
                              <w:gridCol w:w="1060"/>
                              <w:gridCol w:w="1177"/>
                              <w:gridCol w:w="607"/>
                              <w:gridCol w:w="1051"/>
                            </w:tblGrid>
                            <w:tr w:rsidR="00435C84" w:rsidRPr="00934174" w14:paraId="4631424D" w14:textId="77777777" w:rsidTr="00793D30">
                              <w:trPr>
                                <w:trHeight w:val="279"/>
                              </w:trPr>
                              <w:tc>
                                <w:tcPr>
                                  <w:tcW w:w="1990" w:type="dxa"/>
                                  <w:vMerge w:val="restart"/>
                                  <w:tcBorders>
                                    <w:top w:val="single" w:sz="4" w:space="0" w:color="auto"/>
                                    <w:left w:val="single" w:sz="4" w:space="0" w:color="auto"/>
                                    <w:bottom w:val="single" w:sz="8" w:space="0" w:color="000000"/>
                                    <w:right w:val="single" w:sz="4" w:space="0" w:color="auto"/>
                                  </w:tcBorders>
                                  <w:noWrap/>
                                  <w:hideMark/>
                                </w:tcPr>
                                <w:p w14:paraId="70B9278F"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Variable</w:t>
                                  </w:r>
                                </w:p>
                              </w:tc>
                              <w:tc>
                                <w:tcPr>
                                  <w:tcW w:w="945" w:type="dxa"/>
                                  <w:vMerge w:val="restart"/>
                                  <w:tcBorders>
                                    <w:top w:val="single" w:sz="4" w:space="0" w:color="auto"/>
                                    <w:left w:val="single" w:sz="4" w:space="0" w:color="auto"/>
                                    <w:bottom w:val="single" w:sz="8" w:space="0" w:color="000000"/>
                                    <w:right w:val="single" w:sz="4" w:space="0" w:color="auto"/>
                                  </w:tcBorders>
                                  <w:noWrap/>
                                  <w:hideMark/>
                                </w:tcPr>
                                <w:p w14:paraId="0A2F81DA"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Model</w:t>
                                  </w:r>
                                </w:p>
                              </w:tc>
                              <w:tc>
                                <w:tcPr>
                                  <w:tcW w:w="2735" w:type="dxa"/>
                                  <w:gridSpan w:val="3"/>
                                  <w:tcBorders>
                                    <w:top w:val="single" w:sz="4" w:space="0" w:color="auto"/>
                                    <w:left w:val="single" w:sz="4" w:space="0" w:color="auto"/>
                                    <w:bottom w:val="nil"/>
                                    <w:right w:val="single" w:sz="4" w:space="0" w:color="auto"/>
                                  </w:tcBorders>
                                  <w:noWrap/>
                                  <w:hideMark/>
                                </w:tcPr>
                                <w:p w14:paraId="5B95470F"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OSTN</w:t>
                                  </w:r>
                                </w:p>
                              </w:tc>
                              <w:tc>
                                <w:tcPr>
                                  <w:tcW w:w="2835" w:type="dxa"/>
                                  <w:gridSpan w:val="3"/>
                                  <w:tcBorders>
                                    <w:top w:val="single" w:sz="4" w:space="0" w:color="auto"/>
                                    <w:left w:val="single" w:sz="4" w:space="0" w:color="auto"/>
                                    <w:bottom w:val="nil"/>
                                    <w:right w:val="single" w:sz="4" w:space="0" w:color="auto"/>
                                  </w:tcBorders>
                                  <w:noWrap/>
                                  <w:hideMark/>
                                </w:tcPr>
                                <w:p w14:paraId="08D3F381"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OSTW</w:t>
                                  </w:r>
                                </w:p>
                              </w:tc>
                            </w:tr>
                            <w:tr w:rsidR="00435C84" w:rsidRPr="0042765E" w14:paraId="6BAD2AC2" w14:textId="77777777" w:rsidTr="00793D30">
                              <w:trPr>
                                <w:trHeight w:val="59"/>
                              </w:trPr>
                              <w:tc>
                                <w:tcPr>
                                  <w:tcW w:w="1990" w:type="dxa"/>
                                  <w:vMerge/>
                                  <w:tcBorders>
                                    <w:top w:val="single" w:sz="8" w:space="0" w:color="auto"/>
                                    <w:left w:val="single" w:sz="4" w:space="0" w:color="auto"/>
                                    <w:bottom w:val="single" w:sz="4" w:space="0" w:color="auto"/>
                                    <w:right w:val="single" w:sz="4" w:space="0" w:color="auto"/>
                                  </w:tcBorders>
                                  <w:vAlign w:val="center"/>
                                  <w:hideMark/>
                                </w:tcPr>
                                <w:p w14:paraId="6AC964C7" w14:textId="77777777" w:rsidR="00435C84" w:rsidRPr="00E8154B" w:rsidRDefault="00435C84" w:rsidP="0032591B">
                                  <w:pPr>
                                    <w:spacing w:after="0" w:line="240" w:lineRule="auto"/>
                                    <w:rPr>
                                      <w:rFonts w:cs="Arial"/>
                                      <w:color w:val="000000"/>
                                      <w:sz w:val="24"/>
                                      <w:szCs w:val="24"/>
                                      <w:lang w:eastAsia="en-GB"/>
                                    </w:rPr>
                                  </w:pPr>
                                </w:p>
                              </w:tc>
                              <w:tc>
                                <w:tcPr>
                                  <w:tcW w:w="945" w:type="dxa"/>
                                  <w:vMerge/>
                                  <w:tcBorders>
                                    <w:top w:val="single" w:sz="8" w:space="0" w:color="auto"/>
                                    <w:left w:val="single" w:sz="4" w:space="0" w:color="auto"/>
                                    <w:bottom w:val="single" w:sz="4" w:space="0" w:color="auto"/>
                                    <w:right w:val="single" w:sz="4" w:space="0" w:color="auto"/>
                                  </w:tcBorders>
                                  <w:vAlign w:val="center"/>
                                  <w:hideMark/>
                                </w:tcPr>
                                <w:p w14:paraId="4B2C1A35" w14:textId="77777777" w:rsidR="00435C84" w:rsidRPr="00E8154B" w:rsidRDefault="00435C84" w:rsidP="0032591B">
                                  <w:pPr>
                                    <w:spacing w:after="0" w:line="240" w:lineRule="auto"/>
                                    <w:rPr>
                                      <w:rFonts w:cs="Arial"/>
                                      <w:color w:val="000000"/>
                                      <w:sz w:val="24"/>
                                      <w:szCs w:val="24"/>
                                      <w:lang w:eastAsia="en-GB"/>
                                    </w:rPr>
                                  </w:pPr>
                                </w:p>
                              </w:tc>
                              <w:tc>
                                <w:tcPr>
                                  <w:tcW w:w="1068" w:type="dxa"/>
                                  <w:tcBorders>
                                    <w:top w:val="nil"/>
                                    <w:left w:val="single" w:sz="4" w:space="0" w:color="auto"/>
                                    <w:bottom w:val="single" w:sz="4" w:space="0" w:color="auto"/>
                                    <w:right w:val="nil"/>
                                  </w:tcBorders>
                                  <w:noWrap/>
                                  <w:hideMark/>
                                </w:tcPr>
                                <w:p w14:paraId="75F63D17"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X2/ATS</w:t>
                                  </w:r>
                                </w:p>
                              </w:tc>
                              <w:tc>
                                <w:tcPr>
                                  <w:tcW w:w="607" w:type="dxa"/>
                                  <w:tcBorders>
                                    <w:top w:val="nil"/>
                                    <w:left w:val="nil"/>
                                    <w:bottom w:val="single" w:sz="4" w:space="0" w:color="auto"/>
                                    <w:right w:val="nil"/>
                                  </w:tcBorders>
                                  <w:noWrap/>
                                  <w:hideMark/>
                                </w:tcPr>
                                <w:p w14:paraId="02929365"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df</w:t>
                                  </w:r>
                                </w:p>
                              </w:tc>
                              <w:tc>
                                <w:tcPr>
                                  <w:tcW w:w="1060" w:type="dxa"/>
                                  <w:tcBorders>
                                    <w:top w:val="nil"/>
                                    <w:left w:val="nil"/>
                                    <w:bottom w:val="single" w:sz="4" w:space="0" w:color="auto"/>
                                    <w:right w:val="single" w:sz="4" w:space="0" w:color="auto"/>
                                  </w:tcBorders>
                                  <w:noWrap/>
                                  <w:hideMark/>
                                </w:tcPr>
                                <w:p w14:paraId="4C2D3CDE"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p</w:t>
                                  </w:r>
                                </w:p>
                              </w:tc>
                              <w:tc>
                                <w:tcPr>
                                  <w:tcW w:w="1177" w:type="dxa"/>
                                  <w:tcBorders>
                                    <w:top w:val="nil"/>
                                    <w:left w:val="single" w:sz="4" w:space="0" w:color="auto"/>
                                    <w:bottom w:val="single" w:sz="4" w:space="0" w:color="auto"/>
                                    <w:right w:val="nil"/>
                                  </w:tcBorders>
                                  <w:noWrap/>
                                  <w:hideMark/>
                                </w:tcPr>
                                <w:p w14:paraId="7E84ECCF"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X2/ATS</w:t>
                                  </w:r>
                                </w:p>
                              </w:tc>
                              <w:tc>
                                <w:tcPr>
                                  <w:tcW w:w="607" w:type="dxa"/>
                                  <w:tcBorders>
                                    <w:top w:val="nil"/>
                                    <w:left w:val="nil"/>
                                    <w:bottom w:val="single" w:sz="4" w:space="0" w:color="auto"/>
                                    <w:right w:val="nil"/>
                                  </w:tcBorders>
                                  <w:noWrap/>
                                  <w:hideMark/>
                                </w:tcPr>
                                <w:p w14:paraId="4C7DC213"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df</w:t>
                                  </w:r>
                                </w:p>
                              </w:tc>
                              <w:tc>
                                <w:tcPr>
                                  <w:tcW w:w="1051" w:type="dxa"/>
                                  <w:tcBorders>
                                    <w:top w:val="nil"/>
                                    <w:left w:val="nil"/>
                                    <w:bottom w:val="single" w:sz="4" w:space="0" w:color="auto"/>
                                    <w:right w:val="single" w:sz="4" w:space="0" w:color="auto"/>
                                  </w:tcBorders>
                                  <w:noWrap/>
                                  <w:hideMark/>
                                </w:tcPr>
                                <w:p w14:paraId="0F8B3CEE"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p</w:t>
                                  </w:r>
                                </w:p>
                              </w:tc>
                            </w:tr>
                            <w:tr w:rsidR="00435C84" w:rsidRPr="0042765E" w14:paraId="5CDEC813" w14:textId="77777777" w:rsidTr="00793D30">
                              <w:trPr>
                                <w:trHeight w:val="279"/>
                              </w:trPr>
                              <w:tc>
                                <w:tcPr>
                                  <w:tcW w:w="1990" w:type="dxa"/>
                                  <w:tcBorders>
                                    <w:top w:val="single" w:sz="4" w:space="0" w:color="auto"/>
                                    <w:left w:val="single" w:sz="4" w:space="0" w:color="auto"/>
                                    <w:bottom w:val="nil"/>
                                    <w:right w:val="single" w:sz="4" w:space="0" w:color="auto"/>
                                  </w:tcBorders>
                                  <w:noWrap/>
                                  <w:hideMark/>
                                </w:tcPr>
                                <w:p w14:paraId="6D4E4C6F"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Depth</w:t>
                                  </w:r>
                                </w:p>
                              </w:tc>
                              <w:tc>
                                <w:tcPr>
                                  <w:tcW w:w="945" w:type="dxa"/>
                                  <w:tcBorders>
                                    <w:top w:val="single" w:sz="4" w:space="0" w:color="auto"/>
                                    <w:left w:val="single" w:sz="4" w:space="0" w:color="auto"/>
                                    <w:bottom w:val="nil"/>
                                    <w:right w:val="single" w:sz="4" w:space="0" w:color="auto"/>
                                  </w:tcBorders>
                                  <w:noWrap/>
                                  <w:hideMark/>
                                </w:tcPr>
                                <w:p w14:paraId="6FD7372E"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single" w:sz="4" w:space="0" w:color="auto"/>
                                    <w:left w:val="single" w:sz="4" w:space="0" w:color="auto"/>
                                    <w:bottom w:val="nil"/>
                                    <w:right w:val="nil"/>
                                  </w:tcBorders>
                                  <w:noWrap/>
                                  <w:hideMark/>
                                </w:tcPr>
                                <w:p w14:paraId="2E6CDF77"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42.833</w:t>
                                  </w:r>
                                </w:p>
                              </w:tc>
                              <w:tc>
                                <w:tcPr>
                                  <w:tcW w:w="607" w:type="dxa"/>
                                  <w:tcBorders>
                                    <w:top w:val="single" w:sz="4" w:space="0" w:color="auto"/>
                                    <w:left w:val="nil"/>
                                    <w:bottom w:val="nil"/>
                                    <w:right w:val="nil"/>
                                  </w:tcBorders>
                                  <w:noWrap/>
                                  <w:hideMark/>
                                </w:tcPr>
                                <w:p w14:paraId="21C5A68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single" w:sz="4" w:space="0" w:color="auto"/>
                                    <w:left w:val="nil"/>
                                    <w:bottom w:val="nil"/>
                                    <w:right w:val="single" w:sz="4" w:space="0" w:color="auto"/>
                                  </w:tcBorders>
                                  <w:noWrap/>
                                  <w:hideMark/>
                                </w:tcPr>
                                <w:p w14:paraId="3692822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single" w:sz="4" w:space="0" w:color="auto"/>
                                    <w:left w:val="single" w:sz="4" w:space="0" w:color="auto"/>
                                    <w:bottom w:val="nil"/>
                                    <w:right w:val="nil"/>
                                  </w:tcBorders>
                                  <w:noWrap/>
                                  <w:hideMark/>
                                </w:tcPr>
                                <w:p w14:paraId="2D96F3D9"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11.437</w:t>
                                  </w:r>
                                </w:p>
                              </w:tc>
                              <w:tc>
                                <w:tcPr>
                                  <w:tcW w:w="607" w:type="dxa"/>
                                  <w:tcBorders>
                                    <w:top w:val="single" w:sz="4" w:space="0" w:color="auto"/>
                                    <w:left w:val="nil"/>
                                    <w:bottom w:val="nil"/>
                                    <w:right w:val="nil"/>
                                  </w:tcBorders>
                                  <w:noWrap/>
                                  <w:hideMark/>
                                </w:tcPr>
                                <w:p w14:paraId="131586B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single" w:sz="4" w:space="0" w:color="auto"/>
                                    <w:left w:val="nil"/>
                                    <w:bottom w:val="nil"/>
                                    <w:right w:val="single" w:sz="4" w:space="0" w:color="auto"/>
                                  </w:tcBorders>
                                  <w:noWrap/>
                                  <w:hideMark/>
                                </w:tcPr>
                                <w:p w14:paraId="3BDE5E92"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r>
                            <w:tr w:rsidR="00435C84" w:rsidRPr="0042765E" w14:paraId="6AB1592D" w14:textId="77777777" w:rsidTr="00793D30">
                              <w:trPr>
                                <w:trHeight w:val="279"/>
                              </w:trPr>
                              <w:tc>
                                <w:tcPr>
                                  <w:tcW w:w="1990" w:type="dxa"/>
                                  <w:tcBorders>
                                    <w:top w:val="nil"/>
                                    <w:left w:val="single" w:sz="4" w:space="0" w:color="auto"/>
                                    <w:bottom w:val="nil"/>
                                    <w:right w:val="single" w:sz="4" w:space="0" w:color="auto"/>
                                  </w:tcBorders>
                                  <w:noWrap/>
                                  <w:hideMark/>
                                </w:tcPr>
                                <w:p w14:paraId="69AE743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Velocity</w:t>
                                  </w:r>
                                </w:p>
                              </w:tc>
                              <w:tc>
                                <w:tcPr>
                                  <w:tcW w:w="945" w:type="dxa"/>
                                  <w:tcBorders>
                                    <w:top w:val="nil"/>
                                    <w:left w:val="single" w:sz="4" w:space="0" w:color="auto"/>
                                    <w:bottom w:val="nil"/>
                                    <w:right w:val="single" w:sz="4" w:space="0" w:color="auto"/>
                                  </w:tcBorders>
                                  <w:noWrap/>
                                  <w:hideMark/>
                                </w:tcPr>
                                <w:p w14:paraId="64AD50B9"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67FEB4E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36.817</w:t>
                                  </w:r>
                                </w:p>
                              </w:tc>
                              <w:tc>
                                <w:tcPr>
                                  <w:tcW w:w="607" w:type="dxa"/>
                                  <w:tcBorders>
                                    <w:top w:val="nil"/>
                                    <w:left w:val="nil"/>
                                    <w:bottom w:val="nil"/>
                                    <w:right w:val="nil"/>
                                  </w:tcBorders>
                                  <w:noWrap/>
                                  <w:hideMark/>
                                </w:tcPr>
                                <w:p w14:paraId="316DF64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60" w:type="dxa"/>
                                  <w:tcBorders>
                                    <w:top w:val="nil"/>
                                    <w:left w:val="nil"/>
                                    <w:bottom w:val="nil"/>
                                    <w:right w:val="single" w:sz="4" w:space="0" w:color="auto"/>
                                  </w:tcBorders>
                                  <w:noWrap/>
                                  <w:hideMark/>
                                </w:tcPr>
                                <w:p w14:paraId="628CDF46"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515E5B1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14.027</w:t>
                                  </w:r>
                                </w:p>
                              </w:tc>
                              <w:tc>
                                <w:tcPr>
                                  <w:tcW w:w="607" w:type="dxa"/>
                                  <w:tcBorders>
                                    <w:top w:val="nil"/>
                                    <w:left w:val="nil"/>
                                    <w:bottom w:val="nil"/>
                                    <w:right w:val="nil"/>
                                  </w:tcBorders>
                                  <w:noWrap/>
                                  <w:hideMark/>
                                </w:tcPr>
                                <w:p w14:paraId="2BD9795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510FEAD9"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r>
                            <w:tr w:rsidR="00435C84" w:rsidRPr="0042765E" w14:paraId="6DD95423" w14:textId="77777777" w:rsidTr="00793D30">
                              <w:trPr>
                                <w:trHeight w:val="279"/>
                              </w:trPr>
                              <w:tc>
                                <w:tcPr>
                                  <w:tcW w:w="1990" w:type="dxa"/>
                                  <w:tcBorders>
                                    <w:top w:val="nil"/>
                                    <w:left w:val="single" w:sz="4" w:space="0" w:color="auto"/>
                                    <w:bottom w:val="nil"/>
                                    <w:right w:val="single" w:sz="4" w:space="0" w:color="auto"/>
                                  </w:tcBorders>
                                  <w:noWrap/>
                                  <w:hideMark/>
                                </w:tcPr>
                                <w:p w14:paraId="30B7051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DCSV</w:t>
                                  </w:r>
                                </w:p>
                              </w:tc>
                              <w:tc>
                                <w:tcPr>
                                  <w:tcW w:w="945" w:type="dxa"/>
                                  <w:tcBorders>
                                    <w:top w:val="nil"/>
                                    <w:left w:val="single" w:sz="4" w:space="0" w:color="auto"/>
                                    <w:bottom w:val="nil"/>
                                    <w:right w:val="single" w:sz="4" w:space="0" w:color="auto"/>
                                  </w:tcBorders>
                                  <w:noWrap/>
                                  <w:hideMark/>
                                </w:tcPr>
                                <w:p w14:paraId="784B12DA"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731F2AA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27.341</w:t>
                                  </w:r>
                                </w:p>
                              </w:tc>
                              <w:tc>
                                <w:tcPr>
                                  <w:tcW w:w="607" w:type="dxa"/>
                                  <w:tcBorders>
                                    <w:top w:val="nil"/>
                                    <w:left w:val="nil"/>
                                    <w:bottom w:val="nil"/>
                                    <w:right w:val="nil"/>
                                  </w:tcBorders>
                                  <w:noWrap/>
                                  <w:hideMark/>
                                </w:tcPr>
                                <w:p w14:paraId="0DB54E39"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7F86A1A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6AF50977"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32.817</w:t>
                                  </w:r>
                                </w:p>
                              </w:tc>
                              <w:tc>
                                <w:tcPr>
                                  <w:tcW w:w="607" w:type="dxa"/>
                                  <w:tcBorders>
                                    <w:top w:val="nil"/>
                                    <w:left w:val="nil"/>
                                    <w:bottom w:val="nil"/>
                                    <w:right w:val="nil"/>
                                  </w:tcBorders>
                                  <w:noWrap/>
                                  <w:hideMark/>
                                </w:tcPr>
                                <w:p w14:paraId="55790D3F"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1FFDFCD6"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r>
                            <w:tr w:rsidR="00435C84" w:rsidRPr="0042765E" w14:paraId="7A68107B" w14:textId="77777777" w:rsidTr="00793D30">
                              <w:trPr>
                                <w:trHeight w:val="279"/>
                              </w:trPr>
                              <w:tc>
                                <w:tcPr>
                                  <w:tcW w:w="1990" w:type="dxa"/>
                                  <w:tcBorders>
                                    <w:top w:val="nil"/>
                                    <w:left w:val="single" w:sz="4" w:space="0" w:color="auto"/>
                                    <w:bottom w:val="nil"/>
                                    <w:right w:val="single" w:sz="4" w:space="0" w:color="auto"/>
                                  </w:tcBorders>
                                  <w:noWrap/>
                                  <w:hideMark/>
                                </w:tcPr>
                                <w:p w14:paraId="457DBDF9"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VCSV</w:t>
                                  </w:r>
                                </w:p>
                              </w:tc>
                              <w:tc>
                                <w:tcPr>
                                  <w:tcW w:w="945" w:type="dxa"/>
                                  <w:tcBorders>
                                    <w:top w:val="nil"/>
                                    <w:left w:val="single" w:sz="4" w:space="0" w:color="auto"/>
                                    <w:bottom w:val="nil"/>
                                    <w:right w:val="single" w:sz="4" w:space="0" w:color="auto"/>
                                  </w:tcBorders>
                                  <w:noWrap/>
                                  <w:hideMark/>
                                </w:tcPr>
                                <w:p w14:paraId="03EDCBA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54AAA979"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15.104</w:t>
                                  </w:r>
                                </w:p>
                              </w:tc>
                              <w:tc>
                                <w:tcPr>
                                  <w:tcW w:w="607" w:type="dxa"/>
                                  <w:tcBorders>
                                    <w:top w:val="nil"/>
                                    <w:left w:val="nil"/>
                                    <w:bottom w:val="nil"/>
                                    <w:right w:val="nil"/>
                                  </w:tcBorders>
                                  <w:noWrap/>
                                  <w:hideMark/>
                                </w:tcPr>
                                <w:p w14:paraId="32345EB3"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1E21C76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c>
                                <w:tcPr>
                                  <w:tcW w:w="1177" w:type="dxa"/>
                                  <w:tcBorders>
                                    <w:top w:val="nil"/>
                                    <w:left w:val="single" w:sz="4" w:space="0" w:color="auto"/>
                                    <w:bottom w:val="nil"/>
                                    <w:right w:val="nil"/>
                                  </w:tcBorders>
                                  <w:noWrap/>
                                  <w:hideMark/>
                                </w:tcPr>
                                <w:p w14:paraId="10EB941C"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0.578</w:t>
                                  </w:r>
                                </w:p>
                              </w:tc>
                              <w:tc>
                                <w:tcPr>
                                  <w:tcW w:w="607" w:type="dxa"/>
                                  <w:tcBorders>
                                    <w:top w:val="nil"/>
                                    <w:left w:val="nil"/>
                                    <w:bottom w:val="nil"/>
                                    <w:right w:val="nil"/>
                                  </w:tcBorders>
                                  <w:noWrap/>
                                  <w:hideMark/>
                                </w:tcPr>
                                <w:p w14:paraId="389DB9E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3</w:t>
                                  </w:r>
                                </w:p>
                              </w:tc>
                              <w:tc>
                                <w:tcPr>
                                  <w:tcW w:w="1051" w:type="dxa"/>
                                  <w:tcBorders>
                                    <w:top w:val="nil"/>
                                    <w:left w:val="nil"/>
                                    <w:bottom w:val="nil"/>
                                    <w:right w:val="single" w:sz="4" w:space="0" w:color="auto"/>
                                  </w:tcBorders>
                                  <w:noWrap/>
                                  <w:hideMark/>
                                </w:tcPr>
                                <w:p w14:paraId="15F1DAEA"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0.901</w:t>
                                  </w:r>
                                </w:p>
                              </w:tc>
                            </w:tr>
                            <w:tr w:rsidR="00435C84" w:rsidRPr="0042765E" w14:paraId="2A25C585" w14:textId="77777777" w:rsidTr="00793D30">
                              <w:trPr>
                                <w:trHeight w:val="279"/>
                              </w:trPr>
                              <w:tc>
                                <w:tcPr>
                                  <w:tcW w:w="1990" w:type="dxa"/>
                                  <w:tcBorders>
                                    <w:top w:val="nil"/>
                                    <w:left w:val="single" w:sz="4" w:space="0" w:color="auto"/>
                                    <w:bottom w:val="nil"/>
                                    <w:right w:val="single" w:sz="4" w:space="0" w:color="auto"/>
                                  </w:tcBorders>
                                  <w:noWrap/>
                                  <w:hideMark/>
                                </w:tcPr>
                                <w:p w14:paraId="054D37D9"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Cobble</w:t>
                                  </w:r>
                                </w:p>
                              </w:tc>
                              <w:tc>
                                <w:tcPr>
                                  <w:tcW w:w="945" w:type="dxa"/>
                                  <w:tcBorders>
                                    <w:top w:val="nil"/>
                                    <w:left w:val="single" w:sz="4" w:space="0" w:color="auto"/>
                                    <w:bottom w:val="nil"/>
                                    <w:right w:val="single" w:sz="4" w:space="0" w:color="auto"/>
                                  </w:tcBorders>
                                  <w:noWrap/>
                                  <w:hideMark/>
                                </w:tcPr>
                                <w:p w14:paraId="7E64285D"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NPM</w:t>
                                  </w:r>
                                </w:p>
                              </w:tc>
                              <w:tc>
                                <w:tcPr>
                                  <w:tcW w:w="1068" w:type="dxa"/>
                                  <w:tcBorders>
                                    <w:top w:val="nil"/>
                                    <w:left w:val="single" w:sz="4" w:space="0" w:color="auto"/>
                                    <w:bottom w:val="nil"/>
                                    <w:right w:val="nil"/>
                                  </w:tcBorders>
                                  <w:noWrap/>
                                  <w:hideMark/>
                                </w:tcPr>
                                <w:p w14:paraId="636D824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8.259</w:t>
                                  </w:r>
                                </w:p>
                              </w:tc>
                              <w:tc>
                                <w:tcPr>
                                  <w:tcW w:w="607" w:type="dxa"/>
                                  <w:tcBorders>
                                    <w:top w:val="nil"/>
                                    <w:left w:val="nil"/>
                                    <w:bottom w:val="nil"/>
                                    <w:right w:val="nil"/>
                                  </w:tcBorders>
                                  <w:noWrap/>
                                  <w:hideMark/>
                                </w:tcPr>
                                <w:p w14:paraId="7B2AC4DC"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2.5</w:t>
                                  </w:r>
                                </w:p>
                              </w:tc>
                              <w:tc>
                                <w:tcPr>
                                  <w:tcW w:w="1060" w:type="dxa"/>
                                  <w:tcBorders>
                                    <w:top w:val="nil"/>
                                    <w:left w:val="nil"/>
                                    <w:bottom w:val="nil"/>
                                    <w:right w:val="single" w:sz="4" w:space="0" w:color="auto"/>
                                  </w:tcBorders>
                                  <w:noWrap/>
                                  <w:hideMark/>
                                </w:tcPr>
                                <w:p w14:paraId="32CF368A"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526C277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6.258</w:t>
                                  </w:r>
                                </w:p>
                              </w:tc>
                              <w:tc>
                                <w:tcPr>
                                  <w:tcW w:w="607" w:type="dxa"/>
                                  <w:tcBorders>
                                    <w:top w:val="nil"/>
                                    <w:left w:val="nil"/>
                                    <w:bottom w:val="nil"/>
                                    <w:right w:val="nil"/>
                                  </w:tcBorders>
                                  <w:noWrap/>
                                  <w:hideMark/>
                                </w:tcPr>
                                <w:p w14:paraId="1A33108C"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2.3</w:t>
                                  </w:r>
                                </w:p>
                              </w:tc>
                              <w:tc>
                                <w:tcPr>
                                  <w:tcW w:w="1051" w:type="dxa"/>
                                  <w:tcBorders>
                                    <w:top w:val="nil"/>
                                    <w:left w:val="nil"/>
                                    <w:bottom w:val="nil"/>
                                    <w:right w:val="single" w:sz="4" w:space="0" w:color="auto"/>
                                  </w:tcBorders>
                                  <w:noWrap/>
                                  <w:hideMark/>
                                </w:tcPr>
                                <w:p w14:paraId="340E783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r>
                            <w:tr w:rsidR="00435C84" w:rsidRPr="0042765E" w14:paraId="67211B8D" w14:textId="77777777" w:rsidTr="00793D30">
                              <w:trPr>
                                <w:trHeight w:val="279"/>
                              </w:trPr>
                              <w:tc>
                                <w:tcPr>
                                  <w:tcW w:w="1990" w:type="dxa"/>
                                  <w:tcBorders>
                                    <w:top w:val="nil"/>
                                    <w:left w:val="single" w:sz="4" w:space="0" w:color="auto"/>
                                    <w:bottom w:val="nil"/>
                                    <w:right w:val="single" w:sz="4" w:space="0" w:color="auto"/>
                                  </w:tcBorders>
                                  <w:noWrap/>
                                  <w:hideMark/>
                                </w:tcPr>
                                <w:p w14:paraId="0617515E"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Gravel</w:t>
                                  </w:r>
                                </w:p>
                              </w:tc>
                              <w:tc>
                                <w:tcPr>
                                  <w:tcW w:w="945" w:type="dxa"/>
                                  <w:tcBorders>
                                    <w:top w:val="nil"/>
                                    <w:left w:val="single" w:sz="4" w:space="0" w:color="auto"/>
                                    <w:bottom w:val="nil"/>
                                    <w:right w:val="single" w:sz="4" w:space="0" w:color="auto"/>
                                  </w:tcBorders>
                                  <w:noWrap/>
                                  <w:hideMark/>
                                </w:tcPr>
                                <w:p w14:paraId="479932A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NPM</w:t>
                                  </w:r>
                                </w:p>
                              </w:tc>
                              <w:tc>
                                <w:tcPr>
                                  <w:tcW w:w="1068" w:type="dxa"/>
                                  <w:tcBorders>
                                    <w:top w:val="nil"/>
                                    <w:left w:val="single" w:sz="4" w:space="0" w:color="auto"/>
                                    <w:bottom w:val="nil"/>
                                    <w:right w:val="nil"/>
                                  </w:tcBorders>
                                  <w:noWrap/>
                                  <w:hideMark/>
                                </w:tcPr>
                                <w:p w14:paraId="5B3910A6"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5.766</w:t>
                                  </w:r>
                                </w:p>
                              </w:tc>
                              <w:tc>
                                <w:tcPr>
                                  <w:tcW w:w="607" w:type="dxa"/>
                                  <w:tcBorders>
                                    <w:top w:val="nil"/>
                                    <w:left w:val="nil"/>
                                    <w:bottom w:val="nil"/>
                                    <w:right w:val="nil"/>
                                  </w:tcBorders>
                                  <w:noWrap/>
                                  <w:hideMark/>
                                </w:tcPr>
                                <w:p w14:paraId="3740A44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3.5</w:t>
                                  </w:r>
                                </w:p>
                              </w:tc>
                              <w:tc>
                                <w:tcPr>
                                  <w:tcW w:w="1060" w:type="dxa"/>
                                  <w:tcBorders>
                                    <w:top w:val="nil"/>
                                    <w:left w:val="nil"/>
                                    <w:bottom w:val="nil"/>
                                    <w:right w:val="single" w:sz="4" w:space="0" w:color="auto"/>
                                  </w:tcBorders>
                                  <w:noWrap/>
                                  <w:hideMark/>
                                </w:tcPr>
                                <w:p w14:paraId="45EBB1FA"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7E17B0C3"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1.473</w:t>
                                  </w:r>
                                </w:p>
                              </w:tc>
                              <w:tc>
                                <w:tcPr>
                                  <w:tcW w:w="607" w:type="dxa"/>
                                  <w:tcBorders>
                                    <w:top w:val="nil"/>
                                    <w:left w:val="nil"/>
                                    <w:bottom w:val="nil"/>
                                    <w:right w:val="nil"/>
                                  </w:tcBorders>
                                  <w:noWrap/>
                                  <w:hideMark/>
                                </w:tcPr>
                                <w:p w14:paraId="6DE52D16"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2.6</w:t>
                                  </w:r>
                                </w:p>
                              </w:tc>
                              <w:tc>
                                <w:tcPr>
                                  <w:tcW w:w="1051" w:type="dxa"/>
                                  <w:tcBorders>
                                    <w:top w:val="nil"/>
                                    <w:left w:val="nil"/>
                                    <w:bottom w:val="nil"/>
                                    <w:right w:val="single" w:sz="4" w:space="0" w:color="auto"/>
                                  </w:tcBorders>
                                  <w:noWrap/>
                                  <w:hideMark/>
                                </w:tcPr>
                                <w:p w14:paraId="0BFF95C3"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0.225</w:t>
                                  </w:r>
                                </w:p>
                              </w:tc>
                            </w:tr>
                            <w:tr w:rsidR="00435C84" w:rsidRPr="0042765E" w14:paraId="5CE7BFE9" w14:textId="77777777" w:rsidTr="00793D30">
                              <w:trPr>
                                <w:trHeight w:val="279"/>
                              </w:trPr>
                              <w:tc>
                                <w:tcPr>
                                  <w:tcW w:w="1990" w:type="dxa"/>
                                  <w:tcBorders>
                                    <w:top w:val="nil"/>
                                    <w:left w:val="single" w:sz="4" w:space="0" w:color="auto"/>
                                    <w:bottom w:val="nil"/>
                                    <w:right w:val="single" w:sz="4" w:space="0" w:color="auto"/>
                                  </w:tcBorders>
                                  <w:noWrap/>
                                  <w:hideMark/>
                                </w:tcPr>
                                <w:p w14:paraId="7C2AD586"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Sand</w:t>
                                  </w:r>
                                </w:p>
                              </w:tc>
                              <w:tc>
                                <w:tcPr>
                                  <w:tcW w:w="945" w:type="dxa"/>
                                  <w:tcBorders>
                                    <w:top w:val="nil"/>
                                    <w:left w:val="single" w:sz="4" w:space="0" w:color="auto"/>
                                    <w:bottom w:val="nil"/>
                                    <w:right w:val="single" w:sz="4" w:space="0" w:color="auto"/>
                                  </w:tcBorders>
                                  <w:noWrap/>
                                  <w:hideMark/>
                                </w:tcPr>
                                <w:p w14:paraId="124E65B3"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NPM</w:t>
                                  </w:r>
                                </w:p>
                              </w:tc>
                              <w:tc>
                                <w:tcPr>
                                  <w:tcW w:w="1068" w:type="dxa"/>
                                  <w:tcBorders>
                                    <w:top w:val="nil"/>
                                    <w:left w:val="single" w:sz="4" w:space="0" w:color="auto"/>
                                    <w:bottom w:val="nil"/>
                                    <w:right w:val="nil"/>
                                  </w:tcBorders>
                                  <w:noWrap/>
                                  <w:hideMark/>
                                </w:tcPr>
                                <w:p w14:paraId="64A04CC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6.220</w:t>
                                  </w:r>
                                </w:p>
                              </w:tc>
                              <w:tc>
                                <w:tcPr>
                                  <w:tcW w:w="607" w:type="dxa"/>
                                  <w:tcBorders>
                                    <w:top w:val="nil"/>
                                    <w:left w:val="nil"/>
                                    <w:bottom w:val="nil"/>
                                    <w:right w:val="nil"/>
                                  </w:tcBorders>
                                  <w:noWrap/>
                                  <w:hideMark/>
                                </w:tcPr>
                                <w:p w14:paraId="74AE7CC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3.3</w:t>
                                  </w:r>
                                </w:p>
                              </w:tc>
                              <w:tc>
                                <w:tcPr>
                                  <w:tcW w:w="1060" w:type="dxa"/>
                                  <w:tcBorders>
                                    <w:top w:val="nil"/>
                                    <w:left w:val="nil"/>
                                    <w:bottom w:val="nil"/>
                                    <w:right w:val="single" w:sz="4" w:space="0" w:color="auto"/>
                                  </w:tcBorders>
                                  <w:noWrap/>
                                  <w:hideMark/>
                                </w:tcPr>
                                <w:p w14:paraId="64F6D71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6CA712C7"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3.892</w:t>
                                  </w:r>
                                </w:p>
                              </w:tc>
                              <w:tc>
                                <w:tcPr>
                                  <w:tcW w:w="607" w:type="dxa"/>
                                  <w:tcBorders>
                                    <w:top w:val="nil"/>
                                    <w:left w:val="nil"/>
                                    <w:bottom w:val="nil"/>
                                    <w:right w:val="nil"/>
                                  </w:tcBorders>
                                  <w:noWrap/>
                                  <w:hideMark/>
                                </w:tcPr>
                                <w:p w14:paraId="608852A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2.0</w:t>
                                  </w:r>
                                </w:p>
                              </w:tc>
                              <w:tc>
                                <w:tcPr>
                                  <w:tcW w:w="1051" w:type="dxa"/>
                                  <w:tcBorders>
                                    <w:top w:val="nil"/>
                                    <w:left w:val="nil"/>
                                    <w:bottom w:val="nil"/>
                                    <w:right w:val="single" w:sz="4" w:space="0" w:color="auto"/>
                                  </w:tcBorders>
                                  <w:noWrap/>
                                  <w:hideMark/>
                                </w:tcPr>
                                <w:p w14:paraId="68D8B6C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0.05</w:t>
                                  </w:r>
                                </w:p>
                              </w:tc>
                            </w:tr>
                            <w:tr w:rsidR="00435C84" w:rsidRPr="0042765E" w14:paraId="7E7400E1" w14:textId="77777777" w:rsidTr="00793D30">
                              <w:trPr>
                                <w:trHeight w:val="279"/>
                              </w:trPr>
                              <w:tc>
                                <w:tcPr>
                                  <w:tcW w:w="1990" w:type="dxa"/>
                                  <w:tcBorders>
                                    <w:top w:val="nil"/>
                                    <w:left w:val="single" w:sz="4" w:space="0" w:color="auto"/>
                                    <w:bottom w:val="nil"/>
                                    <w:right w:val="single" w:sz="4" w:space="0" w:color="auto"/>
                                  </w:tcBorders>
                                  <w:noWrap/>
                                  <w:hideMark/>
                                </w:tcPr>
                                <w:p w14:paraId="41BA3785"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Silt</w:t>
                                  </w:r>
                                </w:p>
                              </w:tc>
                              <w:tc>
                                <w:tcPr>
                                  <w:tcW w:w="945" w:type="dxa"/>
                                  <w:tcBorders>
                                    <w:top w:val="nil"/>
                                    <w:left w:val="single" w:sz="4" w:space="0" w:color="auto"/>
                                    <w:bottom w:val="nil"/>
                                    <w:right w:val="single" w:sz="4" w:space="0" w:color="auto"/>
                                  </w:tcBorders>
                                  <w:noWrap/>
                                  <w:hideMark/>
                                </w:tcPr>
                                <w:p w14:paraId="1FF0B60C"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NPM</w:t>
                                  </w:r>
                                </w:p>
                              </w:tc>
                              <w:tc>
                                <w:tcPr>
                                  <w:tcW w:w="1068" w:type="dxa"/>
                                  <w:tcBorders>
                                    <w:top w:val="nil"/>
                                    <w:left w:val="single" w:sz="4" w:space="0" w:color="auto"/>
                                    <w:bottom w:val="nil"/>
                                    <w:right w:val="nil"/>
                                  </w:tcBorders>
                                  <w:noWrap/>
                                  <w:hideMark/>
                                </w:tcPr>
                                <w:p w14:paraId="70849DD5"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4.141</w:t>
                                  </w:r>
                                </w:p>
                              </w:tc>
                              <w:tc>
                                <w:tcPr>
                                  <w:tcW w:w="607" w:type="dxa"/>
                                  <w:tcBorders>
                                    <w:top w:val="nil"/>
                                    <w:left w:val="nil"/>
                                    <w:bottom w:val="nil"/>
                                    <w:right w:val="nil"/>
                                  </w:tcBorders>
                                  <w:noWrap/>
                                  <w:hideMark/>
                                </w:tcPr>
                                <w:p w14:paraId="2AA7EC6A"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3.5</w:t>
                                  </w:r>
                                </w:p>
                              </w:tc>
                              <w:tc>
                                <w:tcPr>
                                  <w:tcW w:w="1060" w:type="dxa"/>
                                  <w:tcBorders>
                                    <w:top w:val="nil"/>
                                    <w:left w:val="nil"/>
                                    <w:bottom w:val="nil"/>
                                    <w:right w:val="single" w:sz="4" w:space="0" w:color="auto"/>
                                  </w:tcBorders>
                                  <w:noWrap/>
                                  <w:hideMark/>
                                </w:tcPr>
                                <w:p w14:paraId="0725780D"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c>
                                <w:tcPr>
                                  <w:tcW w:w="1177" w:type="dxa"/>
                                  <w:tcBorders>
                                    <w:top w:val="nil"/>
                                    <w:left w:val="single" w:sz="4" w:space="0" w:color="auto"/>
                                    <w:bottom w:val="nil"/>
                                    <w:right w:val="nil"/>
                                  </w:tcBorders>
                                  <w:noWrap/>
                                  <w:hideMark/>
                                </w:tcPr>
                                <w:p w14:paraId="437B4085"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1.467</w:t>
                                  </w:r>
                                </w:p>
                              </w:tc>
                              <w:tc>
                                <w:tcPr>
                                  <w:tcW w:w="607" w:type="dxa"/>
                                  <w:tcBorders>
                                    <w:top w:val="nil"/>
                                    <w:left w:val="nil"/>
                                    <w:bottom w:val="nil"/>
                                    <w:right w:val="nil"/>
                                  </w:tcBorders>
                                  <w:noWrap/>
                                  <w:hideMark/>
                                </w:tcPr>
                                <w:p w14:paraId="6A671830"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2.3</w:t>
                                  </w:r>
                                </w:p>
                              </w:tc>
                              <w:tc>
                                <w:tcPr>
                                  <w:tcW w:w="1051" w:type="dxa"/>
                                  <w:tcBorders>
                                    <w:top w:val="nil"/>
                                    <w:left w:val="nil"/>
                                    <w:bottom w:val="nil"/>
                                    <w:right w:val="single" w:sz="4" w:space="0" w:color="auto"/>
                                  </w:tcBorders>
                                  <w:noWrap/>
                                  <w:hideMark/>
                                </w:tcPr>
                                <w:p w14:paraId="1017DC8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0.229</w:t>
                                  </w:r>
                                </w:p>
                              </w:tc>
                            </w:tr>
                            <w:tr w:rsidR="00435C84" w:rsidRPr="0042765E" w14:paraId="689E4CDF" w14:textId="77777777" w:rsidTr="00793D30">
                              <w:trPr>
                                <w:trHeight w:val="279"/>
                              </w:trPr>
                              <w:tc>
                                <w:tcPr>
                                  <w:tcW w:w="1990" w:type="dxa"/>
                                  <w:tcBorders>
                                    <w:top w:val="nil"/>
                                    <w:left w:val="single" w:sz="4" w:space="0" w:color="auto"/>
                                    <w:bottom w:val="nil"/>
                                    <w:right w:val="single" w:sz="4" w:space="0" w:color="auto"/>
                                  </w:tcBorders>
                                  <w:noWrap/>
                                  <w:hideMark/>
                                </w:tcPr>
                                <w:p w14:paraId="4352AFC6"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Abundance</w:t>
                                  </w:r>
                                </w:p>
                              </w:tc>
                              <w:tc>
                                <w:tcPr>
                                  <w:tcW w:w="945" w:type="dxa"/>
                                  <w:tcBorders>
                                    <w:top w:val="nil"/>
                                    <w:left w:val="single" w:sz="4" w:space="0" w:color="auto"/>
                                    <w:bottom w:val="nil"/>
                                    <w:right w:val="single" w:sz="4" w:space="0" w:color="auto"/>
                                  </w:tcBorders>
                                  <w:noWrap/>
                                  <w:hideMark/>
                                </w:tcPr>
                                <w:p w14:paraId="562E187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416D8FC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55.567</w:t>
                                  </w:r>
                                </w:p>
                              </w:tc>
                              <w:tc>
                                <w:tcPr>
                                  <w:tcW w:w="607" w:type="dxa"/>
                                  <w:tcBorders>
                                    <w:top w:val="nil"/>
                                    <w:left w:val="nil"/>
                                    <w:bottom w:val="nil"/>
                                    <w:right w:val="nil"/>
                                  </w:tcBorders>
                                  <w:noWrap/>
                                  <w:hideMark/>
                                </w:tcPr>
                                <w:p w14:paraId="2330C8FD"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219B5EA4"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608A6D0D"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27.902</w:t>
                                  </w:r>
                                </w:p>
                              </w:tc>
                              <w:tc>
                                <w:tcPr>
                                  <w:tcW w:w="607" w:type="dxa"/>
                                  <w:tcBorders>
                                    <w:top w:val="nil"/>
                                    <w:left w:val="nil"/>
                                    <w:bottom w:val="nil"/>
                                    <w:right w:val="nil"/>
                                  </w:tcBorders>
                                  <w:noWrap/>
                                  <w:hideMark/>
                                </w:tcPr>
                                <w:p w14:paraId="398683C2"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787982DD"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r>
                            <w:tr w:rsidR="00435C84" w:rsidRPr="0042765E" w14:paraId="1203F407" w14:textId="77777777" w:rsidTr="00793D30">
                              <w:trPr>
                                <w:trHeight w:val="279"/>
                              </w:trPr>
                              <w:tc>
                                <w:tcPr>
                                  <w:tcW w:w="1990" w:type="dxa"/>
                                  <w:tcBorders>
                                    <w:top w:val="nil"/>
                                    <w:left w:val="single" w:sz="4" w:space="0" w:color="auto"/>
                                    <w:bottom w:val="nil"/>
                                    <w:right w:val="single" w:sz="4" w:space="0" w:color="auto"/>
                                  </w:tcBorders>
                                  <w:noWrap/>
                                  <w:hideMark/>
                                </w:tcPr>
                                <w:p w14:paraId="1BF7F921"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Taxon richness</w:t>
                                  </w:r>
                                </w:p>
                              </w:tc>
                              <w:tc>
                                <w:tcPr>
                                  <w:tcW w:w="945" w:type="dxa"/>
                                  <w:tcBorders>
                                    <w:top w:val="nil"/>
                                    <w:left w:val="single" w:sz="4" w:space="0" w:color="auto"/>
                                    <w:bottom w:val="nil"/>
                                    <w:right w:val="single" w:sz="4" w:space="0" w:color="auto"/>
                                  </w:tcBorders>
                                  <w:noWrap/>
                                  <w:hideMark/>
                                </w:tcPr>
                                <w:p w14:paraId="131D32F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GLMM</w:t>
                                  </w:r>
                                </w:p>
                              </w:tc>
                              <w:tc>
                                <w:tcPr>
                                  <w:tcW w:w="1068" w:type="dxa"/>
                                  <w:tcBorders>
                                    <w:top w:val="nil"/>
                                    <w:left w:val="single" w:sz="4" w:space="0" w:color="auto"/>
                                    <w:bottom w:val="nil"/>
                                    <w:right w:val="nil"/>
                                  </w:tcBorders>
                                  <w:noWrap/>
                                  <w:hideMark/>
                                </w:tcPr>
                                <w:p w14:paraId="62390E9C"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61.640</w:t>
                                  </w:r>
                                </w:p>
                              </w:tc>
                              <w:tc>
                                <w:tcPr>
                                  <w:tcW w:w="607" w:type="dxa"/>
                                  <w:tcBorders>
                                    <w:top w:val="nil"/>
                                    <w:left w:val="nil"/>
                                    <w:bottom w:val="nil"/>
                                    <w:right w:val="nil"/>
                                  </w:tcBorders>
                                  <w:noWrap/>
                                  <w:hideMark/>
                                </w:tcPr>
                                <w:p w14:paraId="41F2718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0CFB2A3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1A8FE484"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65.222</w:t>
                                  </w:r>
                                </w:p>
                              </w:tc>
                              <w:tc>
                                <w:tcPr>
                                  <w:tcW w:w="607" w:type="dxa"/>
                                  <w:tcBorders>
                                    <w:top w:val="nil"/>
                                    <w:left w:val="nil"/>
                                    <w:bottom w:val="nil"/>
                                    <w:right w:val="nil"/>
                                  </w:tcBorders>
                                  <w:noWrap/>
                                  <w:hideMark/>
                                </w:tcPr>
                                <w:p w14:paraId="1D3E4F95"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7A7FC05F"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r>
                            <w:tr w:rsidR="00435C84" w:rsidRPr="0042765E" w14:paraId="318B7477" w14:textId="77777777" w:rsidTr="00793D30">
                              <w:trPr>
                                <w:trHeight w:val="279"/>
                              </w:trPr>
                              <w:tc>
                                <w:tcPr>
                                  <w:tcW w:w="1990" w:type="dxa"/>
                                  <w:tcBorders>
                                    <w:top w:val="nil"/>
                                    <w:left w:val="single" w:sz="4" w:space="0" w:color="auto"/>
                                    <w:bottom w:val="nil"/>
                                    <w:right w:val="single" w:sz="4" w:space="0" w:color="auto"/>
                                  </w:tcBorders>
                                  <w:noWrap/>
                                  <w:hideMark/>
                                </w:tcPr>
                                <w:p w14:paraId="3CB5593B"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EPTA</w:t>
                                  </w:r>
                                </w:p>
                              </w:tc>
                              <w:tc>
                                <w:tcPr>
                                  <w:tcW w:w="945" w:type="dxa"/>
                                  <w:tcBorders>
                                    <w:top w:val="nil"/>
                                    <w:left w:val="single" w:sz="4" w:space="0" w:color="auto"/>
                                    <w:bottom w:val="nil"/>
                                    <w:right w:val="single" w:sz="4" w:space="0" w:color="auto"/>
                                  </w:tcBorders>
                                  <w:noWrap/>
                                  <w:hideMark/>
                                </w:tcPr>
                                <w:p w14:paraId="142CF81D"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1C37358C"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9.008</w:t>
                                  </w:r>
                                </w:p>
                              </w:tc>
                              <w:tc>
                                <w:tcPr>
                                  <w:tcW w:w="607" w:type="dxa"/>
                                  <w:tcBorders>
                                    <w:top w:val="nil"/>
                                    <w:left w:val="nil"/>
                                    <w:bottom w:val="nil"/>
                                    <w:right w:val="nil"/>
                                  </w:tcBorders>
                                  <w:noWrap/>
                                  <w:hideMark/>
                                </w:tcPr>
                                <w:p w14:paraId="0D0DFA81"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4</w:t>
                                  </w:r>
                                </w:p>
                              </w:tc>
                              <w:tc>
                                <w:tcPr>
                                  <w:tcW w:w="1060" w:type="dxa"/>
                                  <w:tcBorders>
                                    <w:top w:val="nil"/>
                                    <w:left w:val="nil"/>
                                    <w:bottom w:val="nil"/>
                                    <w:right w:val="single" w:sz="4" w:space="0" w:color="auto"/>
                                  </w:tcBorders>
                                  <w:noWrap/>
                                  <w:hideMark/>
                                </w:tcPr>
                                <w:p w14:paraId="6C4FD4A4"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0.061</w:t>
                                  </w:r>
                                </w:p>
                              </w:tc>
                              <w:tc>
                                <w:tcPr>
                                  <w:tcW w:w="1177" w:type="dxa"/>
                                  <w:tcBorders>
                                    <w:top w:val="nil"/>
                                    <w:left w:val="single" w:sz="4" w:space="0" w:color="auto"/>
                                    <w:bottom w:val="nil"/>
                                    <w:right w:val="nil"/>
                                  </w:tcBorders>
                                  <w:noWrap/>
                                  <w:hideMark/>
                                </w:tcPr>
                                <w:p w14:paraId="4D9D971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8.314</w:t>
                                  </w:r>
                                </w:p>
                              </w:tc>
                              <w:tc>
                                <w:tcPr>
                                  <w:tcW w:w="607" w:type="dxa"/>
                                  <w:tcBorders>
                                    <w:top w:val="nil"/>
                                    <w:left w:val="nil"/>
                                    <w:bottom w:val="nil"/>
                                    <w:right w:val="nil"/>
                                  </w:tcBorders>
                                  <w:noWrap/>
                                  <w:hideMark/>
                                </w:tcPr>
                                <w:p w14:paraId="31BAC6A5"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656367A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0.05</w:t>
                                  </w:r>
                                </w:p>
                              </w:tc>
                            </w:tr>
                            <w:tr w:rsidR="00435C84" w:rsidRPr="0042765E" w14:paraId="6AAD507C" w14:textId="77777777" w:rsidTr="00793D30">
                              <w:trPr>
                                <w:trHeight w:val="279"/>
                              </w:trPr>
                              <w:tc>
                                <w:tcPr>
                                  <w:tcW w:w="1990" w:type="dxa"/>
                                  <w:tcBorders>
                                    <w:top w:val="nil"/>
                                    <w:left w:val="single" w:sz="4" w:space="0" w:color="auto"/>
                                    <w:bottom w:val="nil"/>
                                    <w:right w:val="single" w:sz="4" w:space="0" w:color="auto"/>
                                  </w:tcBorders>
                                  <w:noWrap/>
                                  <w:hideMark/>
                                </w:tcPr>
                                <w:p w14:paraId="4DFFBF10"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EPTN</w:t>
                                  </w:r>
                                </w:p>
                              </w:tc>
                              <w:tc>
                                <w:tcPr>
                                  <w:tcW w:w="945" w:type="dxa"/>
                                  <w:tcBorders>
                                    <w:top w:val="nil"/>
                                    <w:left w:val="single" w:sz="4" w:space="0" w:color="auto"/>
                                    <w:bottom w:val="nil"/>
                                    <w:right w:val="single" w:sz="4" w:space="0" w:color="auto"/>
                                  </w:tcBorders>
                                  <w:noWrap/>
                                  <w:hideMark/>
                                </w:tcPr>
                                <w:p w14:paraId="6751ADBD"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43831F33"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14.070</w:t>
                                  </w:r>
                                </w:p>
                              </w:tc>
                              <w:tc>
                                <w:tcPr>
                                  <w:tcW w:w="607" w:type="dxa"/>
                                  <w:tcBorders>
                                    <w:top w:val="nil"/>
                                    <w:left w:val="nil"/>
                                    <w:bottom w:val="nil"/>
                                    <w:right w:val="nil"/>
                                  </w:tcBorders>
                                  <w:noWrap/>
                                  <w:hideMark/>
                                </w:tcPr>
                                <w:p w14:paraId="1850C4D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6D9B3ED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c>
                                <w:tcPr>
                                  <w:tcW w:w="1177" w:type="dxa"/>
                                  <w:tcBorders>
                                    <w:top w:val="nil"/>
                                    <w:left w:val="single" w:sz="4" w:space="0" w:color="auto"/>
                                    <w:bottom w:val="nil"/>
                                    <w:right w:val="nil"/>
                                  </w:tcBorders>
                                  <w:noWrap/>
                                  <w:hideMark/>
                                </w:tcPr>
                                <w:p w14:paraId="77C7CCA5"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5.742</w:t>
                                  </w:r>
                                </w:p>
                              </w:tc>
                              <w:tc>
                                <w:tcPr>
                                  <w:tcW w:w="607" w:type="dxa"/>
                                  <w:tcBorders>
                                    <w:top w:val="nil"/>
                                    <w:left w:val="nil"/>
                                    <w:bottom w:val="nil"/>
                                    <w:right w:val="nil"/>
                                  </w:tcBorders>
                                  <w:noWrap/>
                                  <w:hideMark/>
                                </w:tcPr>
                                <w:p w14:paraId="4702DBD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3</w:t>
                                  </w:r>
                                </w:p>
                              </w:tc>
                              <w:tc>
                                <w:tcPr>
                                  <w:tcW w:w="1051" w:type="dxa"/>
                                  <w:tcBorders>
                                    <w:top w:val="nil"/>
                                    <w:left w:val="nil"/>
                                    <w:bottom w:val="nil"/>
                                    <w:right w:val="single" w:sz="4" w:space="0" w:color="auto"/>
                                  </w:tcBorders>
                                  <w:noWrap/>
                                  <w:hideMark/>
                                </w:tcPr>
                                <w:p w14:paraId="53B8915C"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0.125</w:t>
                                  </w:r>
                                </w:p>
                              </w:tc>
                            </w:tr>
                            <w:tr w:rsidR="00435C84" w:rsidRPr="0042765E" w14:paraId="2B670305" w14:textId="77777777" w:rsidTr="00793D30">
                              <w:trPr>
                                <w:trHeight w:val="279"/>
                              </w:trPr>
                              <w:tc>
                                <w:tcPr>
                                  <w:tcW w:w="1990" w:type="dxa"/>
                                  <w:tcBorders>
                                    <w:top w:val="nil"/>
                                    <w:left w:val="single" w:sz="4" w:space="0" w:color="auto"/>
                                    <w:right w:val="single" w:sz="4" w:space="0" w:color="auto"/>
                                  </w:tcBorders>
                                  <w:noWrap/>
                                  <w:hideMark/>
                                </w:tcPr>
                                <w:p w14:paraId="15F58BA0"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PSI</w:t>
                                  </w:r>
                                </w:p>
                              </w:tc>
                              <w:tc>
                                <w:tcPr>
                                  <w:tcW w:w="945" w:type="dxa"/>
                                  <w:tcBorders>
                                    <w:top w:val="nil"/>
                                    <w:left w:val="single" w:sz="4" w:space="0" w:color="auto"/>
                                    <w:right w:val="single" w:sz="4" w:space="0" w:color="auto"/>
                                  </w:tcBorders>
                                  <w:noWrap/>
                                  <w:hideMark/>
                                </w:tcPr>
                                <w:p w14:paraId="07FA462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right w:val="nil"/>
                                  </w:tcBorders>
                                  <w:noWrap/>
                                  <w:hideMark/>
                                </w:tcPr>
                                <w:p w14:paraId="27621585"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21.359</w:t>
                                  </w:r>
                                </w:p>
                              </w:tc>
                              <w:tc>
                                <w:tcPr>
                                  <w:tcW w:w="607" w:type="dxa"/>
                                  <w:tcBorders>
                                    <w:top w:val="nil"/>
                                    <w:left w:val="nil"/>
                                    <w:right w:val="nil"/>
                                  </w:tcBorders>
                                  <w:noWrap/>
                                  <w:hideMark/>
                                </w:tcPr>
                                <w:p w14:paraId="78E0508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right w:val="single" w:sz="4" w:space="0" w:color="auto"/>
                                  </w:tcBorders>
                                  <w:noWrap/>
                                  <w:hideMark/>
                                </w:tcPr>
                                <w:p w14:paraId="507D3FC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right w:val="nil"/>
                                  </w:tcBorders>
                                  <w:noWrap/>
                                  <w:hideMark/>
                                </w:tcPr>
                                <w:p w14:paraId="70038F53"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6.796</w:t>
                                  </w:r>
                                </w:p>
                              </w:tc>
                              <w:tc>
                                <w:tcPr>
                                  <w:tcW w:w="607" w:type="dxa"/>
                                  <w:tcBorders>
                                    <w:top w:val="nil"/>
                                    <w:left w:val="nil"/>
                                    <w:right w:val="nil"/>
                                  </w:tcBorders>
                                  <w:noWrap/>
                                  <w:hideMark/>
                                </w:tcPr>
                                <w:p w14:paraId="539E568B"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3</w:t>
                                  </w:r>
                                </w:p>
                              </w:tc>
                              <w:tc>
                                <w:tcPr>
                                  <w:tcW w:w="1051" w:type="dxa"/>
                                  <w:tcBorders>
                                    <w:top w:val="nil"/>
                                    <w:left w:val="nil"/>
                                    <w:right w:val="single" w:sz="4" w:space="0" w:color="auto"/>
                                  </w:tcBorders>
                                  <w:noWrap/>
                                  <w:hideMark/>
                                </w:tcPr>
                                <w:p w14:paraId="7C6AE1D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0.079</w:t>
                                  </w:r>
                                </w:p>
                              </w:tc>
                            </w:tr>
                            <w:tr w:rsidR="00435C84" w:rsidRPr="0042765E" w14:paraId="73D5620C" w14:textId="77777777" w:rsidTr="00793D30">
                              <w:trPr>
                                <w:trHeight w:val="482"/>
                              </w:trPr>
                              <w:tc>
                                <w:tcPr>
                                  <w:tcW w:w="1990" w:type="dxa"/>
                                  <w:tcBorders>
                                    <w:top w:val="nil"/>
                                    <w:left w:val="single" w:sz="4" w:space="0" w:color="auto"/>
                                    <w:bottom w:val="single" w:sz="4" w:space="0" w:color="auto"/>
                                    <w:right w:val="single" w:sz="4" w:space="0" w:color="auto"/>
                                  </w:tcBorders>
                                  <w:noWrap/>
                                  <w:hideMark/>
                                </w:tcPr>
                                <w:p w14:paraId="29EBB1DB"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LIFE</w:t>
                                  </w:r>
                                </w:p>
                              </w:tc>
                              <w:tc>
                                <w:tcPr>
                                  <w:tcW w:w="945" w:type="dxa"/>
                                  <w:tcBorders>
                                    <w:top w:val="nil"/>
                                    <w:left w:val="single" w:sz="4" w:space="0" w:color="auto"/>
                                    <w:bottom w:val="single" w:sz="4" w:space="0" w:color="auto"/>
                                    <w:right w:val="single" w:sz="4" w:space="0" w:color="auto"/>
                                  </w:tcBorders>
                                  <w:noWrap/>
                                  <w:hideMark/>
                                </w:tcPr>
                                <w:p w14:paraId="5212ECA2"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single" w:sz="4" w:space="0" w:color="auto"/>
                                    <w:right w:val="nil"/>
                                  </w:tcBorders>
                                  <w:noWrap/>
                                  <w:hideMark/>
                                </w:tcPr>
                                <w:p w14:paraId="3B0CE70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25.849</w:t>
                                  </w:r>
                                </w:p>
                              </w:tc>
                              <w:tc>
                                <w:tcPr>
                                  <w:tcW w:w="607" w:type="dxa"/>
                                  <w:tcBorders>
                                    <w:top w:val="nil"/>
                                    <w:left w:val="nil"/>
                                    <w:bottom w:val="single" w:sz="4" w:space="0" w:color="auto"/>
                                    <w:right w:val="nil"/>
                                  </w:tcBorders>
                                  <w:noWrap/>
                                  <w:hideMark/>
                                </w:tcPr>
                                <w:p w14:paraId="7907F21F"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single" w:sz="4" w:space="0" w:color="auto"/>
                                    <w:right w:val="single" w:sz="4" w:space="0" w:color="auto"/>
                                  </w:tcBorders>
                                  <w:noWrap/>
                                  <w:hideMark/>
                                </w:tcPr>
                                <w:p w14:paraId="40E095C2"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single" w:sz="4" w:space="0" w:color="auto"/>
                                    <w:right w:val="nil"/>
                                  </w:tcBorders>
                                  <w:noWrap/>
                                  <w:hideMark/>
                                </w:tcPr>
                                <w:p w14:paraId="02DE0F1E"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1.035</w:t>
                                  </w:r>
                                </w:p>
                              </w:tc>
                              <w:tc>
                                <w:tcPr>
                                  <w:tcW w:w="607" w:type="dxa"/>
                                  <w:tcBorders>
                                    <w:top w:val="nil"/>
                                    <w:left w:val="nil"/>
                                    <w:bottom w:val="single" w:sz="4" w:space="0" w:color="auto"/>
                                    <w:right w:val="nil"/>
                                  </w:tcBorders>
                                  <w:noWrap/>
                                  <w:hideMark/>
                                </w:tcPr>
                                <w:p w14:paraId="1BF6AAFF"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3</w:t>
                                  </w:r>
                                </w:p>
                              </w:tc>
                              <w:tc>
                                <w:tcPr>
                                  <w:tcW w:w="1051" w:type="dxa"/>
                                  <w:tcBorders>
                                    <w:top w:val="nil"/>
                                    <w:left w:val="nil"/>
                                    <w:bottom w:val="single" w:sz="4" w:space="0" w:color="auto"/>
                                    <w:right w:val="single" w:sz="4" w:space="0" w:color="auto"/>
                                  </w:tcBorders>
                                  <w:noWrap/>
                                  <w:hideMark/>
                                </w:tcPr>
                                <w:p w14:paraId="610ABBD9"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0.793</w:t>
                                  </w:r>
                                </w:p>
                              </w:tc>
                            </w:tr>
                          </w:tbl>
                          <w:p w14:paraId="5C1F6DFA" w14:textId="77777777" w:rsidR="00435C84" w:rsidRDefault="00435C84" w:rsidP="00E815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516DA" id="_x0000_t202" coordsize="21600,21600" o:spt="202" path="m,l,21600r21600,l21600,xe">
                <v:stroke joinstyle="miter"/>
                <v:path gradientshapeok="t" o:connecttype="rect"/>
              </v:shapetype>
              <v:shape id="Text Box 2" o:spid="_x0000_s1026" type="#_x0000_t202" style="position:absolute;margin-left:400.45pt;margin-top:4.3pt;width:451.65pt;height:340.35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" filled="f" stroked="f">
                <v:textbox>
                  <w:txbxContent>
                    <w:tbl>
                      <w:tblPr>
                        <w:tblW w:w="8505" w:type="dxa"/>
                        <w:tblInd w:w="-10" w:type="dxa"/>
                        <w:tblLook w:val="04A0" w:firstRow="1" w:lastRow="0" w:firstColumn="1" w:lastColumn="0" w:noHBand="0" w:noVBand="1"/>
                      </w:tblPr>
                      <w:tblGrid>
                        <w:gridCol w:w="1990"/>
                        <w:gridCol w:w="945"/>
                        <w:gridCol w:w="1068"/>
                        <w:gridCol w:w="607"/>
                        <w:gridCol w:w="1060"/>
                        <w:gridCol w:w="1177"/>
                        <w:gridCol w:w="607"/>
                        <w:gridCol w:w="1051"/>
                      </w:tblGrid>
                      <w:tr w:rsidR="00435C84" w:rsidRPr="00934174" w14:paraId="4631424D" w14:textId="77777777" w:rsidTr="00793D30">
                        <w:trPr>
                          <w:trHeight w:val="279"/>
                        </w:trPr>
                        <w:tc>
                          <w:tcPr>
                            <w:tcW w:w="1990" w:type="dxa"/>
                            <w:vMerge w:val="restart"/>
                            <w:tcBorders>
                              <w:top w:val="single" w:sz="4" w:space="0" w:color="auto"/>
                              <w:left w:val="single" w:sz="4" w:space="0" w:color="auto"/>
                              <w:bottom w:val="single" w:sz="8" w:space="0" w:color="000000"/>
                              <w:right w:val="single" w:sz="4" w:space="0" w:color="auto"/>
                            </w:tcBorders>
                            <w:noWrap/>
                            <w:hideMark/>
                          </w:tcPr>
                          <w:p w14:paraId="70B9278F"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Variable</w:t>
                            </w:r>
                          </w:p>
                        </w:tc>
                        <w:tc>
                          <w:tcPr>
                            <w:tcW w:w="945" w:type="dxa"/>
                            <w:vMerge w:val="restart"/>
                            <w:tcBorders>
                              <w:top w:val="single" w:sz="4" w:space="0" w:color="auto"/>
                              <w:left w:val="single" w:sz="4" w:space="0" w:color="auto"/>
                              <w:bottom w:val="single" w:sz="8" w:space="0" w:color="000000"/>
                              <w:right w:val="single" w:sz="4" w:space="0" w:color="auto"/>
                            </w:tcBorders>
                            <w:noWrap/>
                            <w:hideMark/>
                          </w:tcPr>
                          <w:p w14:paraId="0A2F81DA"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Model</w:t>
                            </w:r>
                          </w:p>
                        </w:tc>
                        <w:tc>
                          <w:tcPr>
                            <w:tcW w:w="2735" w:type="dxa"/>
                            <w:gridSpan w:val="3"/>
                            <w:tcBorders>
                              <w:top w:val="single" w:sz="4" w:space="0" w:color="auto"/>
                              <w:left w:val="single" w:sz="4" w:space="0" w:color="auto"/>
                              <w:bottom w:val="nil"/>
                              <w:right w:val="single" w:sz="4" w:space="0" w:color="auto"/>
                            </w:tcBorders>
                            <w:noWrap/>
                            <w:hideMark/>
                          </w:tcPr>
                          <w:p w14:paraId="5B95470F"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OSTN</w:t>
                            </w:r>
                          </w:p>
                        </w:tc>
                        <w:tc>
                          <w:tcPr>
                            <w:tcW w:w="2835" w:type="dxa"/>
                            <w:gridSpan w:val="3"/>
                            <w:tcBorders>
                              <w:top w:val="single" w:sz="4" w:space="0" w:color="auto"/>
                              <w:left w:val="single" w:sz="4" w:space="0" w:color="auto"/>
                              <w:bottom w:val="nil"/>
                              <w:right w:val="single" w:sz="4" w:space="0" w:color="auto"/>
                            </w:tcBorders>
                            <w:noWrap/>
                            <w:hideMark/>
                          </w:tcPr>
                          <w:p w14:paraId="08D3F381"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OSTW</w:t>
                            </w:r>
                          </w:p>
                        </w:tc>
                      </w:tr>
                      <w:tr w:rsidR="00435C84" w:rsidRPr="0042765E" w14:paraId="6BAD2AC2" w14:textId="77777777" w:rsidTr="00793D30">
                        <w:trPr>
                          <w:trHeight w:val="59"/>
                        </w:trPr>
                        <w:tc>
                          <w:tcPr>
                            <w:tcW w:w="1990" w:type="dxa"/>
                            <w:vMerge/>
                            <w:tcBorders>
                              <w:top w:val="single" w:sz="8" w:space="0" w:color="auto"/>
                              <w:left w:val="single" w:sz="4" w:space="0" w:color="auto"/>
                              <w:bottom w:val="single" w:sz="4" w:space="0" w:color="auto"/>
                              <w:right w:val="single" w:sz="4" w:space="0" w:color="auto"/>
                            </w:tcBorders>
                            <w:vAlign w:val="center"/>
                            <w:hideMark/>
                          </w:tcPr>
                          <w:p w14:paraId="6AC964C7" w14:textId="77777777" w:rsidR="00435C84" w:rsidRPr="00E8154B" w:rsidRDefault="00435C84" w:rsidP="0032591B">
                            <w:pPr>
                              <w:spacing w:after="0" w:line="240" w:lineRule="auto"/>
                              <w:rPr>
                                <w:rFonts w:cs="Arial"/>
                                <w:color w:val="000000"/>
                                <w:sz w:val="24"/>
                                <w:szCs w:val="24"/>
                                <w:lang w:eastAsia="en-GB"/>
                              </w:rPr>
                            </w:pPr>
                          </w:p>
                        </w:tc>
                        <w:tc>
                          <w:tcPr>
                            <w:tcW w:w="945" w:type="dxa"/>
                            <w:vMerge/>
                            <w:tcBorders>
                              <w:top w:val="single" w:sz="8" w:space="0" w:color="auto"/>
                              <w:left w:val="single" w:sz="4" w:space="0" w:color="auto"/>
                              <w:bottom w:val="single" w:sz="4" w:space="0" w:color="auto"/>
                              <w:right w:val="single" w:sz="4" w:space="0" w:color="auto"/>
                            </w:tcBorders>
                            <w:vAlign w:val="center"/>
                            <w:hideMark/>
                          </w:tcPr>
                          <w:p w14:paraId="4B2C1A35" w14:textId="77777777" w:rsidR="00435C84" w:rsidRPr="00E8154B" w:rsidRDefault="00435C84" w:rsidP="0032591B">
                            <w:pPr>
                              <w:spacing w:after="0" w:line="240" w:lineRule="auto"/>
                              <w:rPr>
                                <w:rFonts w:cs="Arial"/>
                                <w:color w:val="000000"/>
                                <w:sz w:val="24"/>
                                <w:szCs w:val="24"/>
                                <w:lang w:eastAsia="en-GB"/>
                              </w:rPr>
                            </w:pPr>
                          </w:p>
                        </w:tc>
                        <w:tc>
                          <w:tcPr>
                            <w:tcW w:w="1068" w:type="dxa"/>
                            <w:tcBorders>
                              <w:top w:val="nil"/>
                              <w:left w:val="single" w:sz="4" w:space="0" w:color="auto"/>
                              <w:bottom w:val="single" w:sz="4" w:space="0" w:color="auto"/>
                              <w:right w:val="nil"/>
                            </w:tcBorders>
                            <w:noWrap/>
                            <w:hideMark/>
                          </w:tcPr>
                          <w:p w14:paraId="75F63D17"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X2/ATS</w:t>
                            </w:r>
                          </w:p>
                        </w:tc>
                        <w:tc>
                          <w:tcPr>
                            <w:tcW w:w="607" w:type="dxa"/>
                            <w:tcBorders>
                              <w:top w:val="nil"/>
                              <w:left w:val="nil"/>
                              <w:bottom w:val="single" w:sz="4" w:space="0" w:color="auto"/>
                              <w:right w:val="nil"/>
                            </w:tcBorders>
                            <w:noWrap/>
                            <w:hideMark/>
                          </w:tcPr>
                          <w:p w14:paraId="02929365"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df</w:t>
                            </w:r>
                          </w:p>
                        </w:tc>
                        <w:tc>
                          <w:tcPr>
                            <w:tcW w:w="1060" w:type="dxa"/>
                            <w:tcBorders>
                              <w:top w:val="nil"/>
                              <w:left w:val="nil"/>
                              <w:bottom w:val="single" w:sz="4" w:space="0" w:color="auto"/>
                              <w:right w:val="single" w:sz="4" w:space="0" w:color="auto"/>
                            </w:tcBorders>
                            <w:noWrap/>
                            <w:hideMark/>
                          </w:tcPr>
                          <w:p w14:paraId="4C2D3CDE"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p</w:t>
                            </w:r>
                          </w:p>
                        </w:tc>
                        <w:tc>
                          <w:tcPr>
                            <w:tcW w:w="1177" w:type="dxa"/>
                            <w:tcBorders>
                              <w:top w:val="nil"/>
                              <w:left w:val="single" w:sz="4" w:space="0" w:color="auto"/>
                              <w:bottom w:val="single" w:sz="4" w:space="0" w:color="auto"/>
                              <w:right w:val="nil"/>
                            </w:tcBorders>
                            <w:noWrap/>
                            <w:hideMark/>
                          </w:tcPr>
                          <w:p w14:paraId="7E84ECCF"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X2/ATS</w:t>
                            </w:r>
                          </w:p>
                        </w:tc>
                        <w:tc>
                          <w:tcPr>
                            <w:tcW w:w="607" w:type="dxa"/>
                            <w:tcBorders>
                              <w:top w:val="nil"/>
                              <w:left w:val="nil"/>
                              <w:bottom w:val="single" w:sz="4" w:space="0" w:color="auto"/>
                              <w:right w:val="nil"/>
                            </w:tcBorders>
                            <w:noWrap/>
                            <w:hideMark/>
                          </w:tcPr>
                          <w:p w14:paraId="4C7DC213"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df</w:t>
                            </w:r>
                          </w:p>
                        </w:tc>
                        <w:tc>
                          <w:tcPr>
                            <w:tcW w:w="1051" w:type="dxa"/>
                            <w:tcBorders>
                              <w:top w:val="nil"/>
                              <w:left w:val="nil"/>
                              <w:bottom w:val="single" w:sz="4" w:space="0" w:color="auto"/>
                              <w:right w:val="single" w:sz="4" w:space="0" w:color="auto"/>
                            </w:tcBorders>
                            <w:noWrap/>
                            <w:hideMark/>
                          </w:tcPr>
                          <w:p w14:paraId="0F8B3CEE" w14:textId="77777777" w:rsidR="00435C84" w:rsidRPr="00E8154B" w:rsidRDefault="00435C84" w:rsidP="0032591B">
                            <w:pPr>
                              <w:spacing w:after="0" w:line="240" w:lineRule="auto"/>
                              <w:rPr>
                                <w:rFonts w:cs="Arial"/>
                                <w:i/>
                                <w:iCs/>
                                <w:color w:val="000000"/>
                                <w:sz w:val="24"/>
                                <w:szCs w:val="24"/>
                                <w:lang w:eastAsia="en-GB"/>
                              </w:rPr>
                            </w:pPr>
                            <w:r w:rsidRPr="00E8154B">
                              <w:rPr>
                                <w:rFonts w:cs="Arial"/>
                                <w:i/>
                                <w:iCs/>
                                <w:color w:val="000000"/>
                                <w:sz w:val="24"/>
                                <w:szCs w:val="24"/>
                                <w:lang w:eastAsia="en-GB"/>
                              </w:rPr>
                              <w:t>p</w:t>
                            </w:r>
                          </w:p>
                        </w:tc>
                      </w:tr>
                      <w:tr w:rsidR="00435C84" w:rsidRPr="0042765E" w14:paraId="5CDEC813" w14:textId="77777777" w:rsidTr="00793D30">
                        <w:trPr>
                          <w:trHeight w:val="279"/>
                        </w:trPr>
                        <w:tc>
                          <w:tcPr>
                            <w:tcW w:w="1990" w:type="dxa"/>
                            <w:tcBorders>
                              <w:top w:val="single" w:sz="4" w:space="0" w:color="auto"/>
                              <w:left w:val="single" w:sz="4" w:space="0" w:color="auto"/>
                              <w:bottom w:val="nil"/>
                              <w:right w:val="single" w:sz="4" w:space="0" w:color="auto"/>
                            </w:tcBorders>
                            <w:noWrap/>
                            <w:hideMark/>
                          </w:tcPr>
                          <w:p w14:paraId="6D4E4C6F"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Depth</w:t>
                            </w:r>
                          </w:p>
                        </w:tc>
                        <w:tc>
                          <w:tcPr>
                            <w:tcW w:w="945" w:type="dxa"/>
                            <w:tcBorders>
                              <w:top w:val="single" w:sz="4" w:space="0" w:color="auto"/>
                              <w:left w:val="single" w:sz="4" w:space="0" w:color="auto"/>
                              <w:bottom w:val="nil"/>
                              <w:right w:val="single" w:sz="4" w:space="0" w:color="auto"/>
                            </w:tcBorders>
                            <w:noWrap/>
                            <w:hideMark/>
                          </w:tcPr>
                          <w:p w14:paraId="6FD7372E"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single" w:sz="4" w:space="0" w:color="auto"/>
                              <w:left w:val="single" w:sz="4" w:space="0" w:color="auto"/>
                              <w:bottom w:val="nil"/>
                              <w:right w:val="nil"/>
                            </w:tcBorders>
                            <w:noWrap/>
                            <w:hideMark/>
                          </w:tcPr>
                          <w:p w14:paraId="2E6CDF77"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42.833</w:t>
                            </w:r>
                          </w:p>
                        </w:tc>
                        <w:tc>
                          <w:tcPr>
                            <w:tcW w:w="607" w:type="dxa"/>
                            <w:tcBorders>
                              <w:top w:val="single" w:sz="4" w:space="0" w:color="auto"/>
                              <w:left w:val="nil"/>
                              <w:bottom w:val="nil"/>
                              <w:right w:val="nil"/>
                            </w:tcBorders>
                            <w:noWrap/>
                            <w:hideMark/>
                          </w:tcPr>
                          <w:p w14:paraId="21C5A68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single" w:sz="4" w:space="0" w:color="auto"/>
                              <w:left w:val="nil"/>
                              <w:bottom w:val="nil"/>
                              <w:right w:val="single" w:sz="4" w:space="0" w:color="auto"/>
                            </w:tcBorders>
                            <w:noWrap/>
                            <w:hideMark/>
                          </w:tcPr>
                          <w:p w14:paraId="3692822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single" w:sz="4" w:space="0" w:color="auto"/>
                              <w:left w:val="single" w:sz="4" w:space="0" w:color="auto"/>
                              <w:bottom w:val="nil"/>
                              <w:right w:val="nil"/>
                            </w:tcBorders>
                            <w:noWrap/>
                            <w:hideMark/>
                          </w:tcPr>
                          <w:p w14:paraId="2D96F3D9"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11.437</w:t>
                            </w:r>
                          </w:p>
                        </w:tc>
                        <w:tc>
                          <w:tcPr>
                            <w:tcW w:w="607" w:type="dxa"/>
                            <w:tcBorders>
                              <w:top w:val="single" w:sz="4" w:space="0" w:color="auto"/>
                              <w:left w:val="nil"/>
                              <w:bottom w:val="nil"/>
                              <w:right w:val="nil"/>
                            </w:tcBorders>
                            <w:noWrap/>
                            <w:hideMark/>
                          </w:tcPr>
                          <w:p w14:paraId="131586B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single" w:sz="4" w:space="0" w:color="auto"/>
                              <w:left w:val="nil"/>
                              <w:bottom w:val="nil"/>
                              <w:right w:val="single" w:sz="4" w:space="0" w:color="auto"/>
                            </w:tcBorders>
                            <w:noWrap/>
                            <w:hideMark/>
                          </w:tcPr>
                          <w:p w14:paraId="3BDE5E92"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r>
                      <w:tr w:rsidR="00435C84" w:rsidRPr="0042765E" w14:paraId="6AB1592D" w14:textId="77777777" w:rsidTr="00793D30">
                        <w:trPr>
                          <w:trHeight w:val="279"/>
                        </w:trPr>
                        <w:tc>
                          <w:tcPr>
                            <w:tcW w:w="1990" w:type="dxa"/>
                            <w:tcBorders>
                              <w:top w:val="nil"/>
                              <w:left w:val="single" w:sz="4" w:space="0" w:color="auto"/>
                              <w:bottom w:val="nil"/>
                              <w:right w:val="single" w:sz="4" w:space="0" w:color="auto"/>
                            </w:tcBorders>
                            <w:noWrap/>
                            <w:hideMark/>
                          </w:tcPr>
                          <w:p w14:paraId="69AE743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Velocity</w:t>
                            </w:r>
                          </w:p>
                        </w:tc>
                        <w:tc>
                          <w:tcPr>
                            <w:tcW w:w="945" w:type="dxa"/>
                            <w:tcBorders>
                              <w:top w:val="nil"/>
                              <w:left w:val="single" w:sz="4" w:space="0" w:color="auto"/>
                              <w:bottom w:val="nil"/>
                              <w:right w:val="single" w:sz="4" w:space="0" w:color="auto"/>
                            </w:tcBorders>
                            <w:noWrap/>
                            <w:hideMark/>
                          </w:tcPr>
                          <w:p w14:paraId="64AD50B9"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67FEB4E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36.817</w:t>
                            </w:r>
                          </w:p>
                        </w:tc>
                        <w:tc>
                          <w:tcPr>
                            <w:tcW w:w="607" w:type="dxa"/>
                            <w:tcBorders>
                              <w:top w:val="nil"/>
                              <w:left w:val="nil"/>
                              <w:bottom w:val="nil"/>
                              <w:right w:val="nil"/>
                            </w:tcBorders>
                            <w:noWrap/>
                            <w:hideMark/>
                          </w:tcPr>
                          <w:p w14:paraId="316DF64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60" w:type="dxa"/>
                            <w:tcBorders>
                              <w:top w:val="nil"/>
                              <w:left w:val="nil"/>
                              <w:bottom w:val="nil"/>
                              <w:right w:val="single" w:sz="4" w:space="0" w:color="auto"/>
                            </w:tcBorders>
                            <w:noWrap/>
                            <w:hideMark/>
                          </w:tcPr>
                          <w:p w14:paraId="628CDF46"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515E5B1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14.027</w:t>
                            </w:r>
                          </w:p>
                        </w:tc>
                        <w:tc>
                          <w:tcPr>
                            <w:tcW w:w="607" w:type="dxa"/>
                            <w:tcBorders>
                              <w:top w:val="nil"/>
                              <w:left w:val="nil"/>
                              <w:bottom w:val="nil"/>
                              <w:right w:val="nil"/>
                            </w:tcBorders>
                            <w:noWrap/>
                            <w:hideMark/>
                          </w:tcPr>
                          <w:p w14:paraId="2BD9795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510FEAD9"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r>
                      <w:tr w:rsidR="00435C84" w:rsidRPr="0042765E" w14:paraId="6DD95423" w14:textId="77777777" w:rsidTr="00793D30">
                        <w:trPr>
                          <w:trHeight w:val="279"/>
                        </w:trPr>
                        <w:tc>
                          <w:tcPr>
                            <w:tcW w:w="1990" w:type="dxa"/>
                            <w:tcBorders>
                              <w:top w:val="nil"/>
                              <w:left w:val="single" w:sz="4" w:space="0" w:color="auto"/>
                              <w:bottom w:val="nil"/>
                              <w:right w:val="single" w:sz="4" w:space="0" w:color="auto"/>
                            </w:tcBorders>
                            <w:noWrap/>
                            <w:hideMark/>
                          </w:tcPr>
                          <w:p w14:paraId="30B7051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DCSV</w:t>
                            </w:r>
                          </w:p>
                        </w:tc>
                        <w:tc>
                          <w:tcPr>
                            <w:tcW w:w="945" w:type="dxa"/>
                            <w:tcBorders>
                              <w:top w:val="nil"/>
                              <w:left w:val="single" w:sz="4" w:space="0" w:color="auto"/>
                              <w:bottom w:val="nil"/>
                              <w:right w:val="single" w:sz="4" w:space="0" w:color="auto"/>
                            </w:tcBorders>
                            <w:noWrap/>
                            <w:hideMark/>
                          </w:tcPr>
                          <w:p w14:paraId="784B12DA"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731F2AA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27.341</w:t>
                            </w:r>
                          </w:p>
                        </w:tc>
                        <w:tc>
                          <w:tcPr>
                            <w:tcW w:w="607" w:type="dxa"/>
                            <w:tcBorders>
                              <w:top w:val="nil"/>
                              <w:left w:val="nil"/>
                              <w:bottom w:val="nil"/>
                              <w:right w:val="nil"/>
                            </w:tcBorders>
                            <w:noWrap/>
                            <w:hideMark/>
                          </w:tcPr>
                          <w:p w14:paraId="0DB54E39"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7F86A1A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6AF50977"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32.817</w:t>
                            </w:r>
                          </w:p>
                        </w:tc>
                        <w:tc>
                          <w:tcPr>
                            <w:tcW w:w="607" w:type="dxa"/>
                            <w:tcBorders>
                              <w:top w:val="nil"/>
                              <w:left w:val="nil"/>
                              <w:bottom w:val="nil"/>
                              <w:right w:val="nil"/>
                            </w:tcBorders>
                            <w:noWrap/>
                            <w:hideMark/>
                          </w:tcPr>
                          <w:p w14:paraId="55790D3F"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1FFDFCD6"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r>
                      <w:tr w:rsidR="00435C84" w:rsidRPr="0042765E" w14:paraId="7A68107B" w14:textId="77777777" w:rsidTr="00793D30">
                        <w:trPr>
                          <w:trHeight w:val="279"/>
                        </w:trPr>
                        <w:tc>
                          <w:tcPr>
                            <w:tcW w:w="1990" w:type="dxa"/>
                            <w:tcBorders>
                              <w:top w:val="nil"/>
                              <w:left w:val="single" w:sz="4" w:space="0" w:color="auto"/>
                              <w:bottom w:val="nil"/>
                              <w:right w:val="single" w:sz="4" w:space="0" w:color="auto"/>
                            </w:tcBorders>
                            <w:noWrap/>
                            <w:hideMark/>
                          </w:tcPr>
                          <w:p w14:paraId="457DBDF9"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VCSV</w:t>
                            </w:r>
                          </w:p>
                        </w:tc>
                        <w:tc>
                          <w:tcPr>
                            <w:tcW w:w="945" w:type="dxa"/>
                            <w:tcBorders>
                              <w:top w:val="nil"/>
                              <w:left w:val="single" w:sz="4" w:space="0" w:color="auto"/>
                              <w:bottom w:val="nil"/>
                              <w:right w:val="single" w:sz="4" w:space="0" w:color="auto"/>
                            </w:tcBorders>
                            <w:noWrap/>
                            <w:hideMark/>
                          </w:tcPr>
                          <w:p w14:paraId="03EDCBA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54AAA979"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15.104</w:t>
                            </w:r>
                          </w:p>
                        </w:tc>
                        <w:tc>
                          <w:tcPr>
                            <w:tcW w:w="607" w:type="dxa"/>
                            <w:tcBorders>
                              <w:top w:val="nil"/>
                              <w:left w:val="nil"/>
                              <w:bottom w:val="nil"/>
                              <w:right w:val="nil"/>
                            </w:tcBorders>
                            <w:noWrap/>
                            <w:hideMark/>
                          </w:tcPr>
                          <w:p w14:paraId="32345EB3"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1E21C76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c>
                          <w:tcPr>
                            <w:tcW w:w="1177" w:type="dxa"/>
                            <w:tcBorders>
                              <w:top w:val="nil"/>
                              <w:left w:val="single" w:sz="4" w:space="0" w:color="auto"/>
                              <w:bottom w:val="nil"/>
                              <w:right w:val="nil"/>
                            </w:tcBorders>
                            <w:noWrap/>
                            <w:hideMark/>
                          </w:tcPr>
                          <w:p w14:paraId="10EB941C"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0.578</w:t>
                            </w:r>
                          </w:p>
                        </w:tc>
                        <w:tc>
                          <w:tcPr>
                            <w:tcW w:w="607" w:type="dxa"/>
                            <w:tcBorders>
                              <w:top w:val="nil"/>
                              <w:left w:val="nil"/>
                              <w:bottom w:val="nil"/>
                              <w:right w:val="nil"/>
                            </w:tcBorders>
                            <w:noWrap/>
                            <w:hideMark/>
                          </w:tcPr>
                          <w:p w14:paraId="389DB9E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3</w:t>
                            </w:r>
                          </w:p>
                        </w:tc>
                        <w:tc>
                          <w:tcPr>
                            <w:tcW w:w="1051" w:type="dxa"/>
                            <w:tcBorders>
                              <w:top w:val="nil"/>
                              <w:left w:val="nil"/>
                              <w:bottom w:val="nil"/>
                              <w:right w:val="single" w:sz="4" w:space="0" w:color="auto"/>
                            </w:tcBorders>
                            <w:noWrap/>
                            <w:hideMark/>
                          </w:tcPr>
                          <w:p w14:paraId="15F1DAEA"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0.901</w:t>
                            </w:r>
                          </w:p>
                        </w:tc>
                      </w:tr>
                      <w:tr w:rsidR="00435C84" w:rsidRPr="0042765E" w14:paraId="2A25C585" w14:textId="77777777" w:rsidTr="00793D30">
                        <w:trPr>
                          <w:trHeight w:val="279"/>
                        </w:trPr>
                        <w:tc>
                          <w:tcPr>
                            <w:tcW w:w="1990" w:type="dxa"/>
                            <w:tcBorders>
                              <w:top w:val="nil"/>
                              <w:left w:val="single" w:sz="4" w:space="0" w:color="auto"/>
                              <w:bottom w:val="nil"/>
                              <w:right w:val="single" w:sz="4" w:space="0" w:color="auto"/>
                            </w:tcBorders>
                            <w:noWrap/>
                            <w:hideMark/>
                          </w:tcPr>
                          <w:p w14:paraId="054D37D9"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Cobble</w:t>
                            </w:r>
                          </w:p>
                        </w:tc>
                        <w:tc>
                          <w:tcPr>
                            <w:tcW w:w="945" w:type="dxa"/>
                            <w:tcBorders>
                              <w:top w:val="nil"/>
                              <w:left w:val="single" w:sz="4" w:space="0" w:color="auto"/>
                              <w:bottom w:val="nil"/>
                              <w:right w:val="single" w:sz="4" w:space="0" w:color="auto"/>
                            </w:tcBorders>
                            <w:noWrap/>
                            <w:hideMark/>
                          </w:tcPr>
                          <w:p w14:paraId="7E64285D"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NPM</w:t>
                            </w:r>
                          </w:p>
                        </w:tc>
                        <w:tc>
                          <w:tcPr>
                            <w:tcW w:w="1068" w:type="dxa"/>
                            <w:tcBorders>
                              <w:top w:val="nil"/>
                              <w:left w:val="single" w:sz="4" w:space="0" w:color="auto"/>
                              <w:bottom w:val="nil"/>
                              <w:right w:val="nil"/>
                            </w:tcBorders>
                            <w:noWrap/>
                            <w:hideMark/>
                          </w:tcPr>
                          <w:p w14:paraId="636D824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8.259</w:t>
                            </w:r>
                          </w:p>
                        </w:tc>
                        <w:tc>
                          <w:tcPr>
                            <w:tcW w:w="607" w:type="dxa"/>
                            <w:tcBorders>
                              <w:top w:val="nil"/>
                              <w:left w:val="nil"/>
                              <w:bottom w:val="nil"/>
                              <w:right w:val="nil"/>
                            </w:tcBorders>
                            <w:noWrap/>
                            <w:hideMark/>
                          </w:tcPr>
                          <w:p w14:paraId="7B2AC4DC"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2.5</w:t>
                            </w:r>
                          </w:p>
                        </w:tc>
                        <w:tc>
                          <w:tcPr>
                            <w:tcW w:w="1060" w:type="dxa"/>
                            <w:tcBorders>
                              <w:top w:val="nil"/>
                              <w:left w:val="nil"/>
                              <w:bottom w:val="nil"/>
                              <w:right w:val="single" w:sz="4" w:space="0" w:color="auto"/>
                            </w:tcBorders>
                            <w:noWrap/>
                            <w:hideMark/>
                          </w:tcPr>
                          <w:p w14:paraId="32CF368A"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526C277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6.258</w:t>
                            </w:r>
                          </w:p>
                        </w:tc>
                        <w:tc>
                          <w:tcPr>
                            <w:tcW w:w="607" w:type="dxa"/>
                            <w:tcBorders>
                              <w:top w:val="nil"/>
                              <w:left w:val="nil"/>
                              <w:bottom w:val="nil"/>
                              <w:right w:val="nil"/>
                            </w:tcBorders>
                            <w:noWrap/>
                            <w:hideMark/>
                          </w:tcPr>
                          <w:p w14:paraId="1A33108C"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2.3</w:t>
                            </w:r>
                          </w:p>
                        </w:tc>
                        <w:tc>
                          <w:tcPr>
                            <w:tcW w:w="1051" w:type="dxa"/>
                            <w:tcBorders>
                              <w:top w:val="nil"/>
                              <w:left w:val="nil"/>
                              <w:bottom w:val="nil"/>
                              <w:right w:val="single" w:sz="4" w:space="0" w:color="auto"/>
                            </w:tcBorders>
                            <w:noWrap/>
                            <w:hideMark/>
                          </w:tcPr>
                          <w:p w14:paraId="340E783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r>
                      <w:tr w:rsidR="00435C84" w:rsidRPr="0042765E" w14:paraId="67211B8D" w14:textId="77777777" w:rsidTr="00793D30">
                        <w:trPr>
                          <w:trHeight w:val="279"/>
                        </w:trPr>
                        <w:tc>
                          <w:tcPr>
                            <w:tcW w:w="1990" w:type="dxa"/>
                            <w:tcBorders>
                              <w:top w:val="nil"/>
                              <w:left w:val="single" w:sz="4" w:space="0" w:color="auto"/>
                              <w:bottom w:val="nil"/>
                              <w:right w:val="single" w:sz="4" w:space="0" w:color="auto"/>
                            </w:tcBorders>
                            <w:noWrap/>
                            <w:hideMark/>
                          </w:tcPr>
                          <w:p w14:paraId="0617515E"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Gravel</w:t>
                            </w:r>
                          </w:p>
                        </w:tc>
                        <w:tc>
                          <w:tcPr>
                            <w:tcW w:w="945" w:type="dxa"/>
                            <w:tcBorders>
                              <w:top w:val="nil"/>
                              <w:left w:val="single" w:sz="4" w:space="0" w:color="auto"/>
                              <w:bottom w:val="nil"/>
                              <w:right w:val="single" w:sz="4" w:space="0" w:color="auto"/>
                            </w:tcBorders>
                            <w:noWrap/>
                            <w:hideMark/>
                          </w:tcPr>
                          <w:p w14:paraId="479932A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NPM</w:t>
                            </w:r>
                          </w:p>
                        </w:tc>
                        <w:tc>
                          <w:tcPr>
                            <w:tcW w:w="1068" w:type="dxa"/>
                            <w:tcBorders>
                              <w:top w:val="nil"/>
                              <w:left w:val="single" w:sz="4" w:space="0" w:color="auto"/>
                              <w:bottom w:val="nil"/>
                              <w:right w:val="nil"/>
                            </w:tcBorders>
                            <w:noWrap/>
                            <w:hideMark/>
                          </w:tcPr>
                          <w:p w14:paraId="5B3910A6"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5.766</w:t>
                            </w:r>
                          </w:p>
                        </w:tc>
                        <w:tc>
                          <w:tcPr>
                            <w:tcW w:w="607" w:type="dxa"/>
                            <w:tcBorders>
                              <w:top w:val="nil"/>
                              <w:left w:val="nil"/>
                              <w:bottom w:val="nil"/>
                              <w:right w:val="nil"/>
                            </w:tcBorders>
                            <w:noWrap/>
                            <w:hideMark/>
                          </w:tcPr>
                          <w:p w14:paraId="3740A44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3.5</w:t>
                            </w:r>
                          </w:p>
                        </w:tc>
                        <w:tc>
                          <w:tcPr>
                            <w:tcW w:w="1060" w:type="dxa"/>
                            <w:tcBorders>
                              <w:top w:val="nil"/>
                              <w:left w:val="nil"/>
                              <w:bottom w:val="nil"/>
                              <w:right w:val="single" w:sz="4" w:space="0" w:color="auto"/>
                            </w:tcBorders>
                            <w:noWrap/>
                            <w:hideMark/>
                          </w:tcPr>
                          <w:p w14:paraId="45EBB1FA"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7E17B0C3"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1.473</w:t>
                            </w:r>
                          </w:p>
                        </w:tc>
                        <w:tc>
                          <w:tcPr>
                            <w:tcW w:w="607" w:type="dxa"/>
                            <w:tcBorders>
                              <w:top w:val="nil"/>
                              <w:left w:val="nil"/>
                              <w:bottom w:val="nil"/>
                              <w:right w:val="nil"/>
                            </w:tcBorders>
                            <w:noWrap/>
                            <w:hideMark/>
                          </w:tcPr>
                          <w:p w14:paraId="6DE52D16"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2.6</w:t>
                            </w:r>
                          </w:p>
                        </w:tc>
                        <w:tc>
                          <w:tcPr>
                            <w:tcW w:w="1051" w:type="dxa"/>
                            <w:tcBorders>
                              <w:top w:val="nil"/>
                              <w:left w:val="nil"/>
                              <w:bottom w:val="nil"/>
                              <w:right w:val="single" w:sz="4" w:space="0" w:color="auto"/>
                            </w:tcBorders>
                            <w:noWrap/>
                            <w:hideMark/>
                          </w:tcPr>
                          <w:p w14:paraId="0BFF95C3"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0.225</w:t>
                            </w:r>
                          </w:p>
                        </w:tc>
                      </w:tr>
                      <w:tr w:rsidR="00435C84" w:rsidRPr="0042765E" w14:paraId="5CE7BFE9" w14:textId="77777777" w:rsidTr="00793D30">
                        <w:trPr>
                          <w:trHeight w:val="279"/>
                        </w:trPr>
                        <w:tc>
                          <w:tcPr>
                            <w:tcW w:w="1990" w:type="dxa"/>
                            <w:tcBorders>
                              <w:top w:val="nil"/>
                              <w:left w:val="single" w:sz="4" w:space="0" w:color="auto"/>
                              <w:bottom w:val="nil"/>
                              <w:right w:val="single" w:sz="4" w:space="0" w:color="auto"/>
                            </w:tcBorders>
                            <w:noWrap/>
                            <w:hideMark/>
                          </w:tcPr>
                          <w:p w14:paraId="7C2AD586"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Sand</w:t>
                            </w:r>
                          </w:p>
                        </w:tc>
                        <w:tc>
                          <w:tcPr>
                            <w:tcW w:w="945" w:type="dxa"/>
                            <w:tcBorders>
                              <w:top w:val="nil"/>
                              <w:left w:val="single" w:sz="4" w:space="0" w:color="auto"/>
                              <w:bottom w:val="nil"/>
                              <w:right w:val="single" w:sz="4" w:space="0" w:color="auto"/>
                            </w:tcBorders>
                            <w:noWrap/>
                            <w:hideMark/>
                          </w:tcPr>
                          <w:p w14:paraId="124E65B3"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NPM</w:t>
                            </w:r>
                          </w:p>
                        </w:tc>
                        <w:tc>
                          <w:tcPr>
                            <w:tcW w:w="1068" w:type="dxa"/>
                            <w:tcBorders>
                              <w:top w:val="nil"/>
                              <w:left w:val="single" w:sz="4" w:space="0" w:color="auto"/>
                              <w:bottom w:val="nil"/>
                              <w:right w:val="nil"/>
                            </w:tcBorders>
                            <w:noWrap/>
                            <w:hideMark/>
                          </w:tcPr>
                          <w:p w14:paraId="64A04CC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6.220</w:t>
                            </w:r>
                          </w:p>
                        </w:tc>
                        <w:tc>
                          <w:tcPr>
                            <w:tcW w:w="607" w:type="dxa"/>
                            <w:tcBorders>
                              <w:top w:val="nil"/>
                              <w:left w:val="nil"/>
                              <w:bottom w:val="nil"/>
                              <w:right w:val="nil"/>
                            </w:tcBorders>
                            <w:noWrap/>
                            <w:hideMark/>
                          </w:tcPr>
                          <w:p w14:paraId="74AE7CC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3.3</w:t>
                            </w:r>
                          </w:p>
                        </w:tc>
                        <w:tc>
                          <w:tcPr>
                            <w:tcW w:w="1060" w:type="dxa"/>
                            <w:tcBorders>
                              <w:top w:val="nil"/>
                              <w:left w:val="nil"/>
                              <w:bottom w:val="nil"/>
                              <w:right w:val="single" w:sz="4" w:space="0" w:color="auto"/>
                            </w:tcBorders>
                            <w:noWrap/>
                            <w:hideMark/>
                          </w:tcPr>
                          <w:p w14:paraId="64F6D71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6CA712C7"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3.892</w:t>
                            </w:r>
                          </w:p>
                        </w:tc>
                        <w:tc>
                          <w:tcPr>
                            <w:tcW w:w="607" w:type="dxa"/>
                            <w:tcBorders>
                              <w:top w:val="nil"/>
                              <w:left w:val="nil"/>
                              <w:bottom w:val="nil"/>
                              <w:right w:val="nil"/>
                            </w:tcBorders>
                            <w:noWrap/>
                            <w:hideMark/>
                          </w:tcPr>
                          <w:p w14:paraId="608852A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2.0</w:t>
                            </w:r>
                          </w:p>
                        </w:tc>
                        <w:tc>
                          <w:tcPr>
                            <w:tcW w:w="1051" w:type="dxa"/>
                            <w:tcBorders>
                              <w:top w:val="nil"/>
                              <w:left w:val="nil"/>
                              <w:bottom w:val="nil"/>
                              <w:right w:val="single" w:sz="4" w:space="0" w:color="auto"/>
                            </w:tcBorders>
                            <w:noWrap/>
                            <w:hideMark/>
                          </w:tcPr>
                          <w:p w14:paraId="68D8B6C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0.05</w:t>
                            </w:r>
                          </w:p>
                        </w:tc>
                      </w:tr>
                      <w:tr w:rsidR="00435C84" w:rsidRPr="0042765E" w14:paraId="7E7400E1" w14:textId="77777777" w:rsidTr="00793D30">
                        <w:trPr>
                          <w:trHeight w:val="279"/>
                        </w:trPr>
                        <w:tc>
                          <w:tcPr>
                            <w:tcW w:w="1990" w:type="dxa"/>
                            <w:tcBorders>
                              <w:top w:val="nil"/>
                              <w:left w:val="single" w:sz="4" w:space="0" w:color="auto"/>
                              <w:bottom w:val="nil"/>
                              <w:right w:val="single" w:sz="4" w:space="0" w:color="auto"/>
                            </w:tcBorders>
                            <w:noWrap/>
                            <w:hideMark/>
                          </w:tcPr>
                          <w:p w14:paraId="41BA3785"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Silt</w:t>
                            </w:r>
                          </w:p>
                        </w:tc>
                        <w:tc>
                          <w:tcPr>
                            <w:tcW w:w="945" w:type="dxa"/>
                            <w:tcBorders>
                              <w:top w:val="nil"/>
                              <w:left w:val="single" w:sz="4" w:space="0" w:color="auto"/>
                              <w:bottom w:val="nil"/>
                              <w:right w:val="single" w:sz="4" w:space="0" w:color="auto"/>
                            </w:tcBorders>
                            <w:noWrap/>
                            <w:hideMark/>
                          </w:tcPr>
                          <w:p w14:paraId="1FF0B60C"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NPM</w:t>
                            </w:r>
                          </w:p>
                        </w:tc>
                        <w:tc>
                          <w:tcPr>
                            <w:tcW w:w="1068" w:type="dxa"/>
                            <w:tcBorders>
                              <w:top w:val="nil"/>
                              <w:left w:val="single" w:sz="4" w:space="0" w:color="auto"/>
                              <w:bottom w:val="nil"/>
                              <w:right w:val="nil"/>
                            </w:tcBorders>
                            <w:noWrap/>
                            <w:hideMark/>
                          </w:tcPr>
                          <w:p w14:paraId="70849DD5"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4.141</w:t>
                            </w:r>
                          </w:p>
                        </w:tc>
                        <w:tc>
                          <w:tcPr>
                            <w:tcW w:w="607" w:type="dxa"/>
                            <w:tcBorders>
                              <w:top w:val="nil"/>
                              <w:left w:val="nil"/>
                              <w:bottom w:val="nil"/>
                              <w:right w:val="nil"/>
                            </w:tcBorders>
                            <w:noWrap/>
                            <w:hideMark/>
                          </w:tcPr>
                          <w:p w14:paraId="2AA7EC6A"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3.5</w:t>
                            </w:r>
                          </w:p>
                        </w:tc>
                        <w:tc>
                          <w:tcPr>
                            <w:tcW w:w="1060" w:type="dxa"/>
                            <w:tcBorders>
                              <w:top w:val="nil"/>
                              <w:left w:val="nil"/>
                              <w:bottom w:val="nil"/>
                              <w:right w:val="single" w:sz="4" w:space="0" w:color="auto"/>
                            </w:tcBorders>
                            <w:noWrap/>
                            <w:hideMark/>
                          </w:tcPr>
                          <w:p w14:paraId="0725780D"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c>
                          <w:tcPr>
                            <w:tcW w:w="1177" w:type="dxa"/>
                            <w:tcBorders>
                              <w:top w:val="nil"/>
                              <w:left w:val="single" w:sz="4" w:space="0" w:color="auto"/>
                              <w:bottom w:val="nil"/>
                              <w:right w:val="nil"/>
                            </w:tcBorders>
                            <w:noWrap/>
                            <w:hideMark/>
                          </w:tcPr>
                          <w:p w14:paraId="437B4085"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1.467</w:t>
                            </w:r>
                          </w:p>
                        </w:tc>
                        <w:tc>
                          <w:tcPr>
                            <w:tcW w:w="607" w:type="dxa"/>
                            <w:tcBorders>
                              <w:top w:val="nil"/>
                              <w:left w:val="nil"/>
                              <w:bottom w:val="nil"/>
                              <w:right w:val="nil"/>
                            </w:tcBorders>
                            <w:noWrap/>
                            <w:hideMark/>
                          </w:tcPr>
                          <w:p w14:paraId="6A671830"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2.3</w:t>
                            </w:r>
                          </w:p>
                        </w:tc>
                        <w:tc>
                          <w:tcPr>
                            <w:tcW w:w="1051" w:type="dxa"/>
                            <w:tcBorders>
                              <w:top w:val="nil"/>
                              <w:left w:val="nil"/>
                              <w:bottom w:val="nil"/>
                              <w:right w:val="single" w:sz="4" w:space="0" w:color="auto"/>
                            </w:tcBorders>
                            <w:noWrap/>
                            <w:hideMark/>
                          </w:tcPr>
                          <w:p w14:paraId="1017DC8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0.229</w:t>
                            </w:r>
                          </w:p>
                        </w:tc>
                      </w:tr>
                      <w:tr w:rsidR="00435C84" w:rsidRPr="0042765E" w14:paraId="689E4CDF" w14:textId="77777777" w:rsidTr="00793D30">
                        <w:trPr>
                          <w:trHeight w:val="279"/>
                        </w:trPr>
                        <w:tc>
                          <w:tcPr>
                            <w:tcW w:w="1990" w:type="dxa"/>
                            <w:tcBorders>
                              <w:top w:val="nil"/>
                              <w:left w:val="single" w:sz="4" w:space="0" w:color="auto"/>
                              <w:bottom w:val="nil"/>
                              <w:right w:val="single" w:sz="4" w:space="0" w:color="auto"/>
                            </w:tcBorders>
                            <w:noWrap/>
                            <w:hideMark/>
                          </w:tcPr>
                          <w:p w14:paraId="4352AFC6"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Abundance</w:t>
                            </w:r>
                          </w:p>
                        </w:tc>
                        <w:tc>
                          <w:tcPr>
                            <w:tcW w:w="945" w:type="dxa"/>
                            <w:tcBorders>
                              <w:top w:val="nil"/>
                              <w:left w:val="single" w:sz="4" w:space="0" w:color="auto"/>
                              <w:bottom w:val="nil"/>
                              <w:right w:val="single" w:sz="4" w:space="0" w:color="auto"/>
                            </w:tcBorders>
                            <w:noWrap/>
                            <w:hideMark/>
                          </w:tcPr>
                          <w:p w14:paraId="562E187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416D8FC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55.567</w:t>
                            </w:r>
                          </w:p>
                        </w:tc>
                        <w:tc>
                          <w:tcPr>
                            <w:tcW w:w="607" w:type="dxa"/>
                            <w:tcBorders>
                              <w:top w:val="nil"/>
                              <w:left w:val="nil"/>
                              <w:bottom w:val="nil"/>
                              <w:right w:val="nil"/>
                            </w:tcBorders>
                            <w:noWrap/>
                            <w:hideMark/>
                          </w:tcPr>
                          <w:p w14:paraId="2330C8FD"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219B5EA4"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608A6D0D"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27.902</w:t>
                            </w:r>
                          </w:p>
                        </w:tc>
                        <w:tc>
                          <w:tcPr>
                            <w:tcW w:w="607" w:type="dxa"/>
                            <w:tcBorders>
                              <w:top w:val="nil"/>
                              <w:left w:val="nil"/>
                              <w:bottom w:val="nil"/>
                              <w:right w:val="nil"/>
                            </w:tcBorders>
                            <w:noWrap/>
                            <w:hideMark/>
                          </w:tcPr>
                          <w:p w14:paraId="398683C2"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787982DD"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r>
                      <w:tr w:rsidR="00435C84" w:rsidRPr="0042765E" w14:paraId="1203F407" w14:textId="77777777" w:rsidTr="00793D30">
                        <w:trPr>
                          <w:trHeight w:val="279"/>
                        </w:trPr>
                        <w:tc>
                          <w:tcPr>
                            <w:tcW w:w="1990" w:type="dxa"/>
                            <w:tcBorders>
                              <w:top w:val="nil"/>
                              <w:left w:val="single" w:sz="4" w:space="0" w:color="auto"/>
                              <w:bottom w:val="nil"/>
                              <w:right w:val="single" w:sz="4" w:space="0" w:color="auto"/>
                            </w:tcBorders>
                            <w:noWrap/>
                            <w:hideMark/>
                          </w:tcPr>
                          <w:p w14:paraId="1BF7F921"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Taxon richness</w:t>
                            </w:r>
                          </w:p>
                        </w:tc>
                        <w:tc>
                          <w:tcPr>
                            <w:tcW w:w="945" w:type="dxa"/>
                            <w:tcBorders>
                              <w:top w:val="nil"/>
                              <w:left w:val="single" w:sz="4" w:space="0" w:color="auto"/>
                              <w:bottom w:val="nil"/>
                              <w:right w:val="single" w:sz="4" w:space="0" w:color="auto"/>
                            </w:tcBorders>
                            <w:noWrap/>
                            <w:hideMark/>
                          </w:tcPr>
                          <w:p w14:paraId="131D32F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GLMM</w:t>
                            </w:r>
                          </w:p>
                        </w:tc>
                        <w:tc>
                          <w:tcPr>
                            <w:tcW w:w="1068" w:type="dxa"/>
                            <w:tcBorders>
                              <w:top w:val="nil"/>
                              <w:left w:val="single" w:sz="4" w:space="0" w:color="auto"/>
                              <w:bottom w:val="nil"/>
                              <w:right w:val="nil"/>
                            </w:tcBorders>
                            <w:noWrap/>
                            <w:hideMark/>
                          </w:tcPr>
                          <w:p w14:paraId="62390E9C"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61.640</w:t>
                            </w:r>
                          </w:p>
                        </w:tc>
                        <w:tc>
                          <w:tcPr>
                            <w:tcW w:w="607" w:type="dxa"/>
                            <w:tcBorders>
                              <w:top w:val="nil"/>
                              <w:left w:val="nil"/>
                              <w:bottom w:val="nil"/>
                              <w:right w:val="nil"/>
                            </w:tcBorders>
                            <w:noWrap/>
                            <w:hideMark/>
                          </w:tcPr>
                          <w:p w14:paraId="41F2718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0CFB2A3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nil"/>
                              <w:right w:val="nil"/>
                            </w:tcBorders>
                            <w:noWrap/>
                            <w:hideMark/>
                          </w:tcPr>
                          <w:p w14:paraId="1A8FE484"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65.222</w:t>
                            </w:r>
                          </w:p>
                        </w:tc>
                        <w:tc>
                          <w:tcPr>
                            <w:tcW w:w="607" w:type="dxa"/>
                            <w:tcBorders>
                              <w:top w:val="nil"/>
                              <w:left w:val="nil"/>
                              <w:bottom w:val="nil"/>
                              <w:right w:val="nil"/>
                            </w:tcBorders>
                            <w:noWrap/>
                            <w:hideMark/>
                          </w:tcPr>
                          <w:p w14:paraId="1D3E4F95"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7A7FC05F"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r>
                      <w:tr w:rsidR="00435C84" w:rsidRPr="0042765E" w14:paraId="318B7477" w14:textId="77777777" w:rsidTr="00793D30">
                        <w:trPr>
                          <w:trHeight w:val="279"/>
                        </w:trPr>
                        <w:tc>
                          <w:tcPr>
                            <w:tcW w:w="1990" w:type="dxa"/>
                            <w:tcBorders>
                              <w:top w:val="nil"/>
                              <w:left w:val="single" w:sz="4" w:space="0" w:color="auto"/>
                              <w:bottom w:val="nil"/>
                              <w:right w:val="single" w:sz="4" w:space="0" w:color="auto"/>
                            </w:tcBorders>
                            <w:noWrap/>
                            <w:hideMark/>
                          </w:tcPr>
                          <w:p w14:paraId="3CB5593B"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EPTA</w:t>
                            </w:r>
                          </w:p>
                        </w:tc>
                        <w:tc>
                          <w:tcPr>
                            <w:tcW w:w="945" w:type="dxa"/>
                            <w:tcBorders>
                              <w:top w:val="nil"/>
                              <w:left w:val="single" w:sz="4" w:space="0" w:color="auto"/>
                              <w:bottom w:val="nil"/>
                              <w:right w:val="single" w:sz="4" w:space="0" w:color="auto"/>
                            </w:tcBorders>
                            <w:noWrap/>
                            <w:hideMark/>
                          </w:tcPr>
                          <w:p w14:paraId="142CF81D"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1C37358C"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9.008</w:t>
                            </w:r>
                          </w:p>
                        </w:tc>
                        <w:tc>
                          <w:tcPr>
                            <w:tcW w:w="607" w:type="dxa"/>
                            <w:tcBorders>
                              <w:top w:val="nil"/>
                              <w:left w:val="nil"/>
                              <w:bottom w:val="nil"/>
                              <w:right w:val="nil"/>
                            </w:tcBorders>
                            <w:noWrap/>
                            <w:hideMark/>
                          </w:tcPr>
                          <w:p w14:paraId="0D0DFA81"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4</w:t>
                            </w:r>
                          </w:p>
                        </w:tc>
                        <w:tc>
                          <w:tcPr>
                            <w:tcW w:w="1060" w:type="dxa"/>
                            <w:tcBorders>
                              <w:top w:val="nil"/>
                              <w:left w:val="nil"/>
                              <w:bottom w:val="nil"/>
                              <w:right w:val="single" w:sz="4" w:space="0" w:color="auto"/>
                            </w:tcBorders>
                            <w:noWrap/>
                            <w:hideMark/>
                          </w:tcPr>
                          <w:p w14:paraId="6C4FD4A4"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0.061</w:t>
                            </w:r>
                          </w:p>
                        </w:tc>
                        <w:tc>
                          <w:tcPr>
                            <w:tcW w:w="1177" w:type="dxa"/>
                            <w:tcBorders>
                              <w:top w:val="nil"/>
                              <w:left w:val="single" w:sz="4" w:space="0" w:color="auto"/>
                              <w:bottom w:val="nil"/>
                              <w:right w:val="nil"/>
                            </w:tcBorders>
                            <w:noWrap/>
                            <w:hideMark/>
                          </w:tcPr>
                          <w:p w14:paraId="4D9D971B"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8.314</w:t>
                            </w:r>
                          </w:p>
                        </w:tc>
                        <w:tc>
                          <w:tcPr>
                            <w:tcW w:w="607" w:type="dxa"/>
                            <w:tcBorders>
                              <w:top w:val="nil"/>
                              <w:left w:val="nil"/>
                              <w:bottom w:val="nil"/>
                              <w:right w:val="nil"/>
                            </w:tcBorders>
                            <w:noWrap/>
                            <w:hideMark/>
                          </w:tcPr>
                          <w:p w14:paraId="31BAC6A5"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3</w:t>
                            </w:r>
                          </w:p>
                        </w:tc>
                        <w:tc>
                          <w:tcPr>
                            <w:tcW w:w="1051" w:type="dxa"/>
                            <w:tcBorders>
                              <w:top w:val="nil"/>
                              <w:left w:val="nil"/>
                              <w:bottom w:val="nil"/>
                              <w:right w:val="single" w:sz="4" w:space="0" w:color="auto"/>
                            </w:tcBorders>
                            <w:noWrap/>
                            <w:hideMark/>
                          </w:tcPr>
                          <w:p w14:paraId="656367A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0.05</w:t>
                            </w:r>
                          </w:p>
                        </w:tc>
                      </w:tr>
                      <w:tr w:rsidR="00435C84" w:rsidRPr="0042765E" w14:paraId="6AAD507C" w14:textId="77777777" w:rsidTr="00793D30">
                        <w:trPr>
                          <w:trHeight w:val="279"/>
                        </w:trPr>
                        <w:tc>
                          <w:tcPr>
                            <w:tcW w:w="1990" w:type="dxa"/>
                            <w:tcBorders>
                              <w:top w:val="nil"/>
                              <w:left w:val="single" w:sz="4" w:space="0" w:color="auto"/>
                              <w:bottom w:val="nil"/>
                              <w:right w:val="single" w:sz="4" w:space="0" w:color="auto"/>
                            </w:tcBorders>
                            <w:noWrap/>
                            <w:hideMark/>
                          </w:tcPr>
                          <w:p w14:paraId="4DFFBF10"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EPTN</w:t>
                            </w:r>
                          </w:p>
                        </w:tc>
                        <w:tc>
                          <w:tcPr>
                            <w:tcW w:w="945" w:type="dxa"/>
                            <w:tcBorders>
                              <w:top w:val="nil"/>
                              <w:left w:val="single" w:sz="4" w:space="0" w:color="auto"/>
                              <w:bottom w:val="nil"/>
                              <w:right w:val="single" w:sz="4" w:space="0" w:color="auto"/>
                            </w:tcBorders>
                            <w:noWrap/>
                            <w:hideMark/>
                          </w:tcPr>
                          <w:p w14:paraId="6751ADBD"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nil"/>
                              <w:right w:val="nil"/>
                            </w:tcBorders>
                            <w:noWrap/>
                            <w:hideMark/>
                          </w:tcPr>
                          <w:p w14:paraId="43831F33"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14.070</w:t>
                            </w:r>
                          </w:p>
                        </w:tc>
                        <w:tc>
                          <w:tcPr>
                            <w:tcW w:w="607" w:type="dxa"/>
                            <w:tcBorders>
                              <w:top w:val="nil"/>
                              <w:left w:val="nil"/>
                              <w:bottom w:val="nil"/>
                              <w:right w:val="nil"/>
                            </w:tcBorders>
                            <w:noWrap/>
                            <w:hideMark/>
                          </w:tcPr>
                          <w:p w14:paraId="1850C4D1"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nil"/>
                              <w:right w:val="single" w:sz="4" w:space="0" w:color="auto"/>
                            </w:tcBorders>
                            <w:noWrap/>
                            <w:hideMark/>
                          </w:tcPr>
                          <w:p w14:paraId="6D9B3EDE"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0.01</w:t>
                            </w:r>
                          </w:p>
                        </w:tc>
                        <w:tc>
                          <w:tcPr>
                            <w:tcW w:w="1177" w:type="dxa"/>
                            <w:tcBorders>
                              <w:top w:val="nil"/>
                              <w:left w:val="single" w:sz="4" w:space="0" w:color="auto"/>
                              <w:bottom w:val="nil"/>
                              <w:right w:val="nil"/>
                            </w:tcBorders>
                            <w:noWrap/>
                            <w:hideMark/>
                          </w:tcPr>
                          <w:p w14:paraId="77C7CCA5"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5.742</w:t>
                            </w:r>
                          </w:p>
                        </w:tc>
                        <w:tc>
                          <w:tcPr>
                            <w:tcW w:w="607" w:type="dxa"/>
                            <w:tcBorders>
                              <w:top w:val="nil"/>
                              <w:left w:val="nil"/>
                              <w:bottom w:val="nil"/>
                              <w:right w:val="nil"/>
                            </w:tcBorders>
                            <w:noWrap/>
                            <w:hideMark/>
                          </w:tcPr>
                          <w:p w14:paraId="4702DBD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3</w:t>
                            </w:r>
                          </w:p>
                        </w:tc>
                        <w:tc>
                          <w:tcPr>
                            <w:tcW w:w="1051" w:type="dxa"/>
                            <w:tcBorders>
                              <w:top w:val="nil"/>
                              <w:left w:val="nil"/>
                              <w:bottom w:val="nil"/>
                              <w:right w:val="single" w:sz="4" w:space="0" w:color="auto"/>
                            </w:tcBorders>
                            <w:noWrap/>
                            <w:hideMark/>
                          </w:tcPr>
                          <w:p w14:paraId="53B8915C"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0.125</w:t>
                            </w:r>
                          </w:p>
                        </w:tc>
                      </w:tr>
                      <w:tr w:rsidR="00435C84" w:rsidRPr="0042765E" w14:paraId="2B670305" w14:textId="77777777" w:rsidTr="00793D30">
                        <w:trPr>
                          <w:trHeight w:val="279"/>
                        </w:trPr>
                        <w:tc>
                          <w:tcPr>
                            <w:tcW w:w="1990" w:type="dxa"/>
                            <w:tcBorders>
                              <w:top w:val="nil"/>
                              <w:left w:val="single" w:sz="4" w:space="0" w:color="auto"/>
                              <w:right w:val="single" w:sz="4" w:space="0" w:color="auto"/>
                            </w:tcBorders>
                            <w:noWrap/>
                            <w:hideMark/>
                          </w:tcPr>
                          <w:p w14:paraId="15F58BA0"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PSI</w:t>
                            </w:r>
                          </w:p>
                        </w:tc>
                        <w:tc>
                          <w:tcPr>
                            <w:tcW w:w="945" w:type="dxa"/>
                            <w:tcBorders>
                              <w:top w:val="nil"/>
                              <w:left w:val="single" w:sz="4" w:space="0" w:color="auto"/>
                              <w:right w:val="single" w:sz="4" w:space="0" w:color="auto"/>
                            </w:tcBorders>
                            <w:noWrap/>
                            <w:hideMark/>
                          </w:tcPr>
                          <w:p w14:paraId="07FA4628"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right w:val="nil"/>
                            </w:tcBorders>
                            <w:noWrap/>
                            <w:hideMark/>
                          </w:tcPr>
                          <w:p w14:paraId="27621585"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21.359</w:t>
                            </w:r>
                          </w:p>
                        </w:tc>
                        <w:tc>
                          <w:tcPr>
                            <w:tcW w:w="607" w:type="dxa"/>
                            <w:tcBorders>
                              <w:top w:val="nil"/>
                              <w:left w:val="nil"/>
                              <w:right w:val="nil"/>
                            </w:tcBorders>
                            <w:noWrap/>
                            <w:hideMark/>
                          </w:tcPr>
                          <w:p w14:paraId="78E0508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right w:val="single" w:sz="4" w:space="0" w:color="auto"/>
                            </w:tcBorders>
                            <w:noWrap/>
                            <w:hideMark/>
                          </w:tcPr>
                          <w:p w14:paraId="507D3FC0"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right w:val="nil"/>
                            </w:tcBorders>
                            <w:noWrap/>
                            <w:hideMark/>
                          </w:tcPr>
                          <w:p w14:paraId="70038F53"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6.796</w:t>
                            </w:r>
                          </w:p>
                        </w:tc>
                        <w:tc>
                          <w:tcPr>
                            <w:tcW w:w="607" w:type="dxa"/>
                            <w:tcBorders>
                              <w:top w:val="nil"/>
                              <w:left w:val="nil"/>
                              <w:right w:val="nil"/>
                            </w:tcBorders>
                            <w:noWrap/>
                            <w:hideMark/>
                          </w:tcPr>
                          <w:p w14:paraId="539E568B"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3</w:t>
                            </w:r>
                          </w:p>
                        </w:tc>
                        <w:tc>
                          <w:tcPr>
                            <w:tcW w:w="1051" w:type="dxa"/>
                            <w:tcBorders>
                              <w:top w:val="nil"/>
                              <w:left w:val="nil"/>
                              <w:right w:val="single" w:sz="4" w:space="0" w:color="auto"/>
                            </w:tcBorders>
                            <w:noWrap/>
                            <w:hideMark/>
                          </w:tcPr>
                          <w:p w14:paraId="7C6AE1D7"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0.079</w:t>
                            </w:r>
                          </w:p>
                        </w:tc>
                      </w:tr>
                      <w:tr w:rsidR="00435C84" w:rsidRPr="0042765E" w14:paraId="73D5620C" w14:textId="77777777" w:rsidTr="00793D30">
                        <w:trPr>
                          <w:trHeight w:val="482"/>
                        </w:trPr>
                        <w:tc>
                          <w:tcPr>
                            <w:tcW w:w="1990" w:type="dxa"/>
                            <w:tcBorders>
                              <w:top w:val="nil"/>
                              <w:left w:val="single" w:sz="4" w:space="0" w:color="auto"/>
                              <w:bottom w:val="single" w:sz="4" w:space="0" w:color="auto"/>
                              <w:right w:val="single" w:sz="4" w:space="0" w:color="auto"/>
                            </w:tcBorders>
                            <w:noWrap/>
                            <w:hideMark/>
                          </w:tcPr>
                          <w:p w14:paraId="29EBB1DB"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LIFE</w:t>
                            </w:r>
                          </w:p>
                        </w:tc>
                        <w:tc>
                          <w:tcPr>
                            <w:tcW w:w="945" w:type="dxa"/>
                            <w:tcBorders>
                              <w:top w:val="nil"/>
                              <w:left w:val="single" w:sz="4" w:space="0" w:color="auto"/>
                              <w:bottom w:val="single" w:sz="4" w:space="0" w:color="auto"/>
                              <w:right w:val="single" w:sz="4" w:space="0" w:color="auto"/>
                            </w:tcBorders>
                            <w:noWrap/>
                            <w:hideMark/>
                          </w:tcPr>
                          <w:p w14:paraId="5212ECA2"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LMM</w:t>
                            </w:r>
                          </w:p>
                        </w:tc>
                        <w:tc>
                          <w:tcPr>
                            <w:tcW w:w="1068" w:type="dxa"/>
                            <w:tcBorders>
                              <w:top w:val="nil"/>
                              <w:left w:val="single" w:sz="4" w:space="0" w:color="auto"/>
                              <w:bottom w:val="single" w:sz="4" w:space="0" w:color="auto"/>
                              <w:right w:val="nil"/>
                            </w:tcBorders>
                            <w:noWrap/>
                            <w:hideMark/>
                          </w:tcPr>
                          <w:p w14:paraId="3B0CE708"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25.849</w:t>
                            </w:r>
                          </w:p>
                        </w:tc>
                        <w:tc>
                          <w:tcPr>
                            <w:tcW w:w="607" w:type="dxa"/>
                            <w:tcBorders>
                              <w:top w:val="nil"/>
                              <w:left w:val="nil"/>
                              <w:bottom w:val="single" w:sz="4" w:space="0" w:color="auto"/>
                              <w:right w:val="nil"/>
                            </w:tcBorders>
                            <w:noWrap/>
                            <w:hideMark/>
                          </w:tcPr>
                          <w:p w14:paraId="7907F21F"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4</w:t>
                            </w:r>
                          </w:p>
                        </w:tc>
                        <w:tc>
                          <w:tcPr>
                            <w:tcW w:w="1060" w:type="dxa"/>
                            <w:tcBorders>
                              <w:top w:val="nil"/>
                              <w:left w:val="nil"/>
                              <w:bottom w:val="single" w:sz="4" w:space="0" w:color="auto"/>
                              <w:right w:val="single" w:sz="4" w:space="0" w:color="auto"/>
                            </w:tcBorders>
                            <w:noWrap/>
                            <w:hideMark/>
                          </w:tcPr>
                          <w:p w14:paraId="40E095C2" w14:textId="77777777" w:rsidR="00435C84" w:rsidRPr="00E8154B" w:rsidRDefault="00435C84" w:rsidP="0032591B">
                            <w:pPr>
                              <w:spacing w:after="0" w:line="240" w:lineRule="auto"/>
                              <w:rPr>
                                <w:rFonts w:cs="Arial"/>
                                <w:b/>
                                <w:bCs/>
                                <w:color w:val="000000"/>
                                <w:sz w:val="24"/>
                                <w:szCs w:val="24"/>
                                <w:lang w:eastAsia="en-GB"/>
                              </w:rPr>
                            </w:pPr>
                            <w:r w:rsidRPr="00E8154B">
                              <w:rPr>
                                <w:rFonts w:cs="Arial"/>
                                <w:b/>
                                <w:bCs/>
                                <w:color w:val="000000"/>
                                <w:sz w:val="24"/>
                                <w:szCs w:val="24"/>
                                <w:lang w:eastAsia="en-GB"/>
                              </w:rPr>
                              <w:t>&lt; 0.001</w:t>
                            </w:r>
                          </w:p>
                        </w:tc>
                        <w:tc>
                          <w:tcPr>
                            <w:tcW w:w="1177" w:type="dxa"/>
                            <w:tcBorders>
                              <w:top w:val="nil"/>
                              <w:left w:val="single" w:sz="4" w:space="0" w:color="auto"/>
                              <w:bottom w:val="single" w:sz="4" w:space="0" w:color="auto"/>
                              <w:right w:val="nil"/>
                            </w:tcBorders>
                            <w:noWrap/>
                            <w:hideMark/>
                          </w:tcPr>
                          <w:p w14:paraId="02DE0F1E"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1.035</w:t>
                            </w:r>
                          </w:p>
                        </w:tc>
                        <w:tc>
                          <w:tcPr>
                            <w:tcW w:w="607" w:type="dxa"/>
                            <w:tcBorders>
                              <w:top w:val="nil"/>
                              <w:left w:val="nil"/>
                              <w:bottom w:val="single" w:sz="4" w:space="0" w:color="auto"/>
                              <w:right w:val="nil"/>
                            </w:tcBorders>
                            <w:noWrap/>
                            <w:hideMark/>
                          </w:tcPr>
                          <w:p w14:paraId="1BF6AAFF"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3</w:t>
                            </w:r>
                          </w:p>
                        </w:tc>
                        <w:tc>
                          <w:tcPr>
                            <w:tcW w:w="1051" w:type="dxa"/>
                            <w:tcBorders>
                              <w:top w:val="nil"/>
                              <w:left w:val="nil"/>
                              <w:bottom w:val="single" w:sz="4" w:space="0" w:color="auto"/>
                              <w:right w:val="single" w:sz="4" w:space="0" w:color="auto"/>
                            </w:tcBorders>
                            <w:noWrap/>
                            <w:hideMark/>
                          </w:tcPr>
                          <w:p w14:paraId="610ABBD9" w14:textId="77777777" w:rsidR="00435C84" w:rsidRPr="00E8154B" w:rsidRDefault="00435C84" w:rsidP="0032591B">
                            <w:pPr>
                              <w:spacing w:after="0" w:line="240" w:lineRule="auto"/>
                              <w:rPr>
                                <w:rFonts w:cs="Arial"/>
                                <w:color w:val="000000"/>
                                <w:sz w:val="24"/>
                                <w:szCs w:val="24"/>
                                <w:lang w:eastAsia="en-GB"/>
                              </w:rPr>
                            </w:pPr>
                            <w:r w:rsidRPr="00E8154B">
                              <w:rPr>
                                <w:rFonts w:cs="Arial"/>
                                <w:color w:val="000000"/>
                                <w:sz w:val="24"/>
                                <w:szCs w:val="24"/>
                                <w:lang w:eastAsia="en-GB"/>
                              </w:rPr>
                              <w:t>0.793</w:t>
                            </w:r>
                          </w:p>
                        </w:tc>
                      </w:tr>
                    </w:tbl>
                    <w:p w14:paraId="5C1F6DFA" w14:textId="77777777" w:rsidR="00435C84" w:rsidRDefault="00435C84" w:rsidP="00E8154B"/>
                  </w:txbxContent>
                </v:textbox>
                <w10:wrap anchorx="margin"/>
              </v:shape>
            </w:pict>
          </mc:Fallback>
        </mc:AlternateContent>
      </w:r>
      <w:r w:rsidRPr="006D3B7E">
        <w:rPr>
          <w:rFonts w:cs="Arial"/>
          <w:sz w:val="24"/>
          <w:szCs w:val="24"/>
        </w:rPr>
        <w:br w:type="page"/>
      </w:r>
    </w:p>
    <w:p w14:paraId="79E7F0FC" w14:textId="43AF5D20" w:rsidR="00435C84" w:rsidRPr="006D3B7E" w:rsidRDefault="00435C84" w:rsidP="004A4AB1">
      <w:pPr>
        <w:rPr>
          <w:sz w:val="24"/>
          <w:szCs w:val="24"/>
        </w:rPr>
      </w:pPr>
      <w:r w:rsidRPr="006D3B7E">
        <w:rPr>
          <w:b/>
          <w:bCs/>
          <w:noProof/>
          <w:sz w:val="24"/>
          <w:szCs w:val="24"/>
        </w:rPr>
        <w:lastRenderedPageBreak/>
        <w:drawing>
          <wp:inline distT="0" distB="0" distL="0" distR="0" wp14:anchorId="2D3BEBB4" wp14:editId="5984435A">
            <wp:extent cx="5546090" cy="3978275"/>
            <wp:effectExtent l="0" t="0" r="0" b="3175"/>
            <wp:docPr id="154063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6090" cy="3978275"/>
                    </a:xfrm>
                    <a:prstGeom prst="rect">
                      <a:avLst/>
                    </a:prstGeom>
                    <a:noFill/>
                    <a:ln>
                      <a:noFill/>
                    </a:ln>
                  </pic:spPr>
                </pic:pic>
              </a:graphicData>
            </a:graphic>
          </wp:inline>
        </w:drawing>
      </w:r>
      <w:r w:rsidR="009C4E55" w:rsidRPr="006D3B7E">
        <w:rPr>
          <w:b/>
          <w:bCs/>
          <w:sz w:val="24"/>
          <w:szCs w:val="24"/>
        </w:rPr>
        <w:t xml:space="preserve">Figure </w:t>
      </w:r>
      <w:r w:rsidR="009C4E55" w:rsidRPr="006D3B7E">
        <w:rPr>
          <w:b/>
          <w:bCs/>
          <w:sz w:val="24"/>
          <w:szCs w:val="24"/>
        </w:rPr>
        <w:fldChar w:fldCharType="begin"/>
      </w:r>
      <w:r w:rsidR="009C4E55" w:rsidRPr="006D3B7E">
        <w:rPr>
          <w:b/>
          <w:bCs/>
          <w:sz w:val="24"/>
          <w:szCs w:val="24"/>
        </w:rPr>
        <w:instrText xml:space="preserve"> SEQ Figure \* ARABIC \s 1 </w:instrText>
      </w:r>
      <w:r w:rsidR="009C4E55" w:rsidRPr="006D3B7E">
        <w:rPr>
          <w:b/>
          <w:bCs/>
          <w:sz w:val="24"/>
          <w:szCs w:val="24"/>
        </w:rPr>
        <w:fldChar w:fldCharType="separate"/>
      </w:r>
      <w:r w:rsidR="009C4E55" w:rsidRPr="006D3B7E">
        <w:rPr>
          <w:b/>
          <w:bCs/>
          <w:noProof/>
          <w:sz w:val="24"/>
          <w:szCs w:val="24"/>
        </w:rPr>
        <w:t>3</w:t>
      </w:r>
      <w:r w:rsidR="009C4E55" w:rsidRPr="006D3B7E">
        <w:rPr>
          <w:b/>
          <w:bCs/>
          <w:sz w:val="24"/>
          <w:szCs w:val="24"/>
        </w:rPr>
        <w:fldChar w:fldCharType="end"/>
      </w:r>
      <w:r w:rsidR="009C4E55" w:rsidRPr="006D3B7E">
        <w:rPr>
          <w:sz w:val="24"/>
          <w:szCs w:val="24"/>
        </w:rPr>
        <w:tab/>
        <w:t>Physical habitat metrics collected in OSTN and OSTW restoration sites on the River Test, Hampshire, across years. Arrows show the point of restoration. Black bar and boxes show median and 25</w:t>
      </w:r>
      <w:r w:rsidR="009C4E55" w:rsidRPr="006D3B7E">
        <w:rPr>
          <w:sz w:val="24"/>
          <w:szCs w:val="24"/>
          <w:vertAlign w:val="superscript"/>
        </w:rPr>
        <w:t>th</w:t>
      </w:r>
      <w:r w:rsidR="009C4E55" w:rsidRPr="006D3B7E">
        <w:rPr>
          <w:sz w:val="24"/>
          <w:szCs w:val="24"/>
        </w:rPr>
        <w:t xml:space="preserve"> and 75</w:t>
      </w:r>
      <w:r w:rsidR="009C4E55" w:rsidRPr="006D3B7E">
        <w:rPr>
          <w:sz w:val="24"/>
          <w:szCs w:val="24"/>
          <w:vertAlign w:val="superscript"/>
        </w:rPr>
        <w:t>th</w:t>
      </w:r>
      <w:r w:rsidR="009C4E55" w:rsidRPr="006D3B7E">
        <w:rPr>
          <w:sz w:val="24"/>
          <w:szCs w:val="24"/>
        </w:rPr>
        <w:t xml:space="preserve"> percentile, respectively. Whiskers represent minimum and maximum values excluding outliers. Dots show outliers (values &gt; 1.5 x the interquartile range).</w:t>
      </w:r>
      <w:r w:rsidRPr="006D3B7E">
        <w:rPr>
          <w:sz w:val="24"/>
          <w:szCs w:val="24"/>
        </w:rPr>
        <w:br w:type="page"/>
      </w:r>
    </w:p>
    <w:p w14:paraId="210235D8" w14:textId="1A0EB94F" w:rsidR="00435C84" w:rsidRPr="006D3B7E" w:rsidRDefault="00435C84" w:rsidP="009C4E55">
      <w:pPr>
        <w:rPr>
          <w:sz w:val="24"/>
          <w:szCs w:val="24"/>
        </w:rPr>
      </w:pPr>
      <w:r w:rsidRPr="006D3B7E">
        <w:rPr>
          <w:noProof/>
          <w:sz w:val="24"/>
          <w:szCs w:val="24"/>
        </w:rPr>
        <w:lastRenderedPageBreak/>
        <w:drawing>
          <wp:inline distT="0" distB="0" distL="0" distR="0" wp14:anchorId="15BBEA28" wp14:editId="34A31ADE">
            <wp:extent cx="5723890" cy="3028315"/>
            <wp:effectExtent l="0" t="0" r="0" b="635"/>
            <wp:docPr id="250706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890" cy="3028315"/>
                    </a:xfrm>
                    <a:prstGeom prst="rect">
                      <a:avLst/>
                    </a:prstGeom>
                    <a:noFill/>
                    <a:ln>
                      <a:noFill/>
                    </a:ln>
                  </pic:spPr>
                </pic:pic>
              </a:graphicData>
            </a:graphic>
          </wp:inline>
        </w:drawing>
      </w:r>
    </w:p>
    <w:p w14:paraId="4730F688" w14:textId="27D5B77F" w:rsidR="009C4E55" w:rsidRPr="006D3B7E" w:rsidRDefault="009C4E55" w:rsidP="00CC48EA">
      <w:pPr>
        <w:pStyle w:val="Caption"/>
        <w:ind w:left="0" w:firstLine="0"/>
        <w:rPr>
          <w:sz w:val="24"/>
          <w:szCs w:val="24"/>
        </w:rPr>
      </w:pPr>
      <w:r w:rsidRPr="006D3B7E">
        <w:rPr>
          <w:b/>
          <w:bCs/>
          <w:sz w:val="24"/>
          <w:szCs w:val="24"/>
        </w:rPr>
        <w:t xml:space="preserve">Figure </w:t>
      </w:r>
      <w:r w:rsidRPr="006D3B7E">
        <w:rPr>
          <w:b/>
          <w:bCs/>
          <w:sz w:val="24"/>
          <w:szCs w:val="24"/>
        </w:rPr>
        <w:fldChar w:fldCharType="begin"/>
      </w:r>
      <w:r w:rsidRPr="006D3B7E">
        <w:rPr>
          <w:b/>
          <w:bCs/>
          <w:sz w:val="24"/>
          <w:szCs w:val="24"/>
        </w:rPr>
        <w:instrText xml:space="preserve"> SEQ Figure \* ARABIC \s 1 </w:instrText>
      </w:r>
      <w:r w:rsidRPr="006D3B7E">
        <w:rPr>
          <w:b/>
          <w:bCs/>
          <w:sz w:val="24"/>
          <w:szCs w:val="24"/>
        </w:rPr>
        <w:fldChar w:fldCharType="separate"/>
      </w:r>
      <w:r w:rsidRPr="006D3B7E">
        <w:rPr>
          <w:b/>
          <w:bCs/>
          <w:noProof/>
          <w:sz w:val="24"/>
          <w:szCs w:val="24"/>
        </w:rPr>
        <w:t>4</w:t>
      </w:r>
      <w:r w:rsidRPr="006D3B7E">
        <w:rPr>
          <w:b/>
          <w:bCs/>
          <w:sz w:val="24"/>
          <w:szCs w:val="24"/>
        </w:rPr>
        <w:fldChar w:fldCharType="end"/>
      </w:r>
      <w:r w:rsidRPr="006D3B7E">
        <w:rPr>
          <w:b/>
          <w:bCs/>
          <w:sz w:val="24"/>
          <w:szCs w:val="24"/>
        </w:rPr>
        <w:tab/>
      </w:r>
      <w:r w:rsidRPr="006D3B7E">
        <w:rPr>
          <w:sz w:val="24"/>
          <w:szCs w:val="24"/>
        </w:rPr>
        <w:t xml:space="preserve">The percentage of sampling points in each sampling period in which each substrate type assessed was dominant at the OSTN and OSTW restoration project on the River Test, Hampshire. Pre-restoration (OTSN: 2013, OSTW: 2014), post-restoration (OSTN: 2014-2021, OSTW: 2016-2021). </w:t>
      </w:r>
      <w:r w:rsidR="00435C84" w:rsidRPr="006D3B7E">
        <w:rPr>
          <w:sz w:val="24"/>
          <w:szCs w:val="24"/>
        </w:rPr>
        <w:br w:type="page"/>
      </w:r>
    </w:p>
    <w:p w14:paraId="06D141D2" w14:textId="71E045B9" w:rsidR="001F3F39" w:rsidRPr="006D3B7E" w:rsidRDefault="00CC48EA" w:rsidP="00435C84">
      <w:pPr>
        <w:pStyle w:val="Caption"/>
        <w:ind w:left="0" w:firstLine="0"/>
        <w:rPr>
          <w:b/>
          <w:bCs/>
          <w:sz w:val="24"/>
          <w:szCs w:val="24"/>
        </w:rPr>
      </w:pPr>
      <w:bookmarkStart w:id="13" w:name="_Toc158752874"/>
      <w:r w:rsidRPr="006D3B7E">
        <w:rPr>
          <w:noProof/>
          <w:sz w:val="24"/>
          <w:szCs w:val="24"/>
        </w:rPr>
        <w:lastRenderedPageBreak/>
        <w:drawing>
          <wp:anchor distT="0" distB="0" distL="114300" distR="114300" simplePos="0" relativeHeight="251658752" behindDoc="0" locked="0" layoutInCell="1" allowOverlap="1" wp14:anchorId="1B69EDB0" wp14:editId="03D16AA8">
            <wp:simplePos x="0" y="0"/>
            <wp:positionH relativeFrom="column">
              <wp:posOffset>-35626</wp:posOffset>
            </wp:positionH>
            <wp:positionV relativeFrom="paragraph">
              <wp:posOffset>77305</wp:posOffset>
            </wp:positionV>
            <wp:extent cx="5213350" cy="6923405"/>
            <wp:effectExtent l="0" t="0" r="6350" b="0"/>
            <wp:wrapSquare wrapText="bothSides"/>
            <wp:docPr id="453698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3350" cy="692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58157" w14:textId="7710DFE1" w:rsidR="00B70F6D" w:rsidRDefault="00435C84" w:rsidP="004A4AB1">
      <w:pPr>
        <w:pStyle w:val="Caption"/>
        <w:ind w:left="0" w:firstLine="0"/>
        <w:rPr>
          <w:sz w:val="24"/>
          <w:szCs w:val="24"/>
        </w:rPr>
      </w:pPr>
      <w:r w:rsidRPr="006D3B7E">
        <w:rPr>
          <w:b/>
          <w:bCs/>
          <w:sz w:val="24"/>
          <w:szCs w:val="24"/>
        </w:rPr>
        <w:t xml:space="preserve">Figure </w:t>
      </w:r>
      <w:r w:rsidRPr="006D3B7E">
        <w:rPr>
          <w:b/>
          <w:bCs/>
          <w:sz w:val="24"/>
          <w:szCs w:val="24"/>
        </w:rPr>
        <w:fldChar w:fldCharType="begin"/>
      </w:r>
      <w:r w:rsidRPr="006D3B7E">
        <w:rPr>
          <w:b/>
          <w:bCs/>
          <w:sz w:val="24"/>
          <w:szCs w:val="24"/>
        </w:rPr>
        <w:instrText xml:space="preserve"> SEQ Figure \* ARABIC \s 1 </w:instrText>
      </w:r>
      <w:r w:rsidRPr="006D3B7E">
        <w:rPr>
          <w:b/>
          <w:bCs/>
          <w:sz w:val="24"/>
          <w:szCs w:val="24"/>
        </w:rPr>
        <w:fldChar w:fldCharType="separate"/>
      </w:r>
      <w:r w:rsidRPr="006D3B7E">
        <w:rPr>
          <w:b/>
          <w:bCs/>
          <w:noProof/>
          <w:sz w:val="24"/>
          <w:szCs w:val="24"/>
        </w:rPr>
        <w:t>5</w:t>
      </w:r>
      <w:r w:rsidRPr="006D3B7E">
        <w:rPr>
          <w:b/>
          <w:bCs/>
          <w:sz w:val="24"/>
          <w:szCs w:val="24"/>
        </w:rPr>
        <w:fldChar w:fldCharType="end"/>
      </w:r>
      <w:r w:rsidRPr="006D3B7E">
        <w:rPr>
          <w:b/>
          <w:bCs/>
          <w:sz w:val="24"/>
          <w:szCs w:val="24"/>
        </w:rPr>
        <w:tab/>
      </w:r>
      <w:r w:rsidRPr="006D3B7E">
        <w:rPr>
          <w:sz w:val="24"/>
          <w:szCs w:val="24"/>
        </w:rPr>
        <w:t>Spatial variability in depth, velocity and substrate cover across each sampling date for the (a) OSTN and (b) OSTW restoration sites. Blue arrows indicate flow direction.</w:t>
      </w:r>
      <w:bookmarkEnd w:id="13"/>
    </w:p>
    <w:p w14:paraId="6467A382" w14:textId="77777777" w:rsidR="004A4AB1" w:rsidRPr="004A4AB1" w:rsidRDefault="004A4AB1" w:rsidP="004A4AB1">
      <w:pPr>
        <w:rPr>
          <w:lang w:eastAsia="en-US"/>
        </w:rPr>
      </w:pPr>
    </w:p>
    <w:p w14:paraId="5B207BDA" w14:textId="5AB6CC2D" w:rsidR="003B41AC" w:rsidRPr="003929A9" w:rsidRDefault="002877F0" w:rsidP="002C743D">
      <w:pPr>
        <w:rPr>
          <w:sz w:val="24"/>
          <w:szCs w:val="24"/>
        </w:rPr>
      </w:pPr>
      <w:r w:rsidRPr="003929A9">
        <w:rPr>
          <w:sz w:val="24"/>
          <w:szCs w:val="24"/>
        </w:rPr>
        <w:lastRenderedPageBreak/>
        <w:t xml:space="preserve">At </w:t>
      </w:r>
      <w:r w:rsidR="003B41AC" w:rsidRPr="003929A9">
        <w:rPr>
          <w:sz w:val="24"/>
          <w:szCs w:val="24"/>
        </w:rPr>
        <w:t xml:space="preserve">OSTW, </w:t>
      </w:r>
      <w:r w:rsidR="00AC607B" w:rsidRPr="003929A9">
        <w:rPr>
          <w:sz w:val="24"/>
          <w:szCs w:val="24"/>
        </w:rPr>
        <w:t>year influenced</w:t>
      </w:r>
      <w:r w:rsidR="003B41AC" w:rsidRPr="003929A9">
        <w:rPr>
          <w:sz w:val="24"/>
          <w:szCs w:val="24"/>
        </w:rPr>
        <w:t xml:space="preserve"> depth, velocity, DCSV and cobble and sand cover (</w:t>
      </w:r>
      <w:r w:rsidR="004354D2">
        <w:rPr>
          <w:sz w:val="24"/>
          <w:szCs w:val="24"/>
        </w:rPr>
        <w:t>T</w:t>
      </w:r>
      <w:r w:rsidR="003B41AC" w:rsidRPr="003929A9">
        <w:rPr>
          <w:sz w:val="24"/>
          <w:szCs w:val="24"/>
        </w:rPr>
        <w:t xml:space="preserve">able 1; </w:t>
      </w:r>
      <w:r w:rsidR="003B41AC" w:rsidRPr="003929A9">
        <w:rPr>
          <w:rFonts w:cs="Arial"/>
          <w:sz w:val="24"/>
          <w:szCs w:val="24"/>
        </w:rPr>
        <w:t>Figure 3</w:t>
      </w:r>
      <w:r w:rsidR="00CB02D2" w:rsidRPr="003929A9">
        <w:rPr>
          <w:rFonts w:cs="Arial"/>
          <w:sz w:val="24"/>
          <w:szCs w:val="24"/>
        </w:rPr>
        <w:t xml:space="preserve">, </w:t>
      </w:r>
      <w:r w:rsidR="003B41AC" w:rsidRPr="003929A9">
        <w:rPr>
          <w:rFonts w:cs="Arial"/>
          <w:sz w:val="24"/>
          <w:szCs w:val="24"/>
        </w:rPr>
        <w:t>4, 5b</w:t>
      </w:r>
      <w:r w:rsidR="003B41AC" w:rsidRPr="003929A9">
        <w:rPr>
          <w:sz w:val="24"/>
          <w:szCs w:val="24"/>
        </w:rPr>
        <w:t>)</w:t>
      </w:r>
      <w:r w:rsidR="00F657C3" w:rsidRPr="003929A9">
        <w:rPr>
          <w:sz w:val="24"/>
          <w:szCs w:val="24"/>
        </w:rPr>
        <w:t xml:space="preserve">, with </w:t>
      </w:r>
      <w:r w:rsidR="003B41AC" w:rsidRPr="003929A9">
        <w:rPr>
          <w:sz w:val="24"/>
          <w:szCs w:val="24"/>
        </w:rPr>
        <w:t xml:space="preserve">differences </w:t>
      </w:r>
      <w:r w:rsidR="00F657C3" w:rsidRPr="003929A9">
        <w:rPr>
          <w:sz w:val="24"/>
          <w:szCs w:val="24"/>
        </w:rPr>
        <w:t xml:space="preserve">observed </w:t>
      </w:r>
      <w:r w:rsidR="003B41AC" w:rsidRPr="003929A9">
        <w:rPr>
          <w:sz w:val="24"/>
          <w:szCs w:val="24"/>
        </w:rPr>
        <w:t>between the pre-restoration</w:t>
      </w:r>
      <w:r w:rsidR="004A40CC" w:rsidRPr="003929A9">
        <w:rPr>
          <w:sz w:val="24"/>
          <w:szCs w:val="24"/>
        </w:rPr>
        <w:t xml:space="preserve"> (2014)</w:t>
      </w:r>
      <w:r w:rsidR="003B41AC" w:rsidRPr="003929A9">
        <w:rPr>
          <w:sz w:val="24"/>
          <w:szCs w:val="24"/>
        </w:rPr>
        <w:t xml:space="preserve"> and post-restoration samples. Compared to </w:t>
      </w:r>
      <w:r w:rsidR="004A40CC" w:rsidRPr="003929A9">
        <w:rPr>
          <w:sz w:val="24"/>
          <w:szCs w:val="24"/>
        </w:rPr>
        <w:t>pre-restoration</w:t>
      </w:r>
      <w:r w:rsidR="003B41AC" w:rsidRPr="003929A9">
        <w:rPr>
          <w:sz w:val="24"/>
          <w:szCs w:val="24"/>
        </w:rPr>
        <w:t>, DCSV was higher in all post-restoration sampling years, velocity was lower and cobble cover higher in 2016 and 2021</w:t>
      </w:r>
      <w:r w:rsidR="0051497A" w:rsidRPr="003929A9">
        <w:rPr>
          <w:sz w:val="24"/>
          <w:szCs w:val="24"/>
        </w:rPr>
        <w:t>. D</w:t>
      </w:r>
      <w:r w:rsidR="003B41AC" w:rsidRPr="003929A9">
        <w:rPr>
          <w:sz w:val="24"/>
          <w:szCs w:val="24"/>
        </w:rPr>
        <w:t xml:space="preserve">epth was higher in 2021. </w:t>
      </w:r>
      <w:r w:rsidR="00D97CCF" w:rsidRPr="003929A9">
        <w:rPr>
          <w:sz w:val="24"/>
          <w:szCs w:val="24"/>
        </w:rPr>
        <w:t xml:space="preserve">Despite finding an overall effect of year on sand cover, no </w:t>
      </w:r>
      <w:r w:rsidR="00A325C9" w:rsidRPr="003929A9">
        <w:rPr>
          <w:sz w:val="24"/>
          <w:szCs w:val="24"/>
        </w:rPr>
        <w:t xml:space="preserve">interannual </w:t>
      </w:r>
      <w:r w:rsidR="003B41AC" w:rsidRPr="003929A9">
        <w:rPr>
          <w:sz w:val="24"/>
          <w:szCs w:val="24"/>
        </w:rPr>
        <w:t xml:space="preserve">differences were </w:t>
      </w:r>
      <w:r w:rsidR="00DD1E12" w:rsidRPr="003929A9">
        <w:rPr>
          <w:sz w:val="24"/>
          <w:szCs w:val="24"/>
        </w:rPr>
        <w:t>detected</w:t>
      </w:r>
      <w:r w:rsidR="00A325C9" w:rsidRPr="003929A9">
        <w:rPr>
          <w:sz w:val="24"/>
          <w:szCs w:val="24"/>
        </w:rPr>
        <w:t xml:space="preserve"> </w:t>
      </w:r>
      <w:r w:rsidR="003B41AC" w:rsidRPr="003929A9">
        <w:rPr>
          <w:sz w:val="24"/>
          <w:szCs w:val="24"/>
        </w:rPr>
        <w:t>for sand cover</w:t>
      </w:r>
      <w:r w:rsidR="00D97CCF" w:rsidRPr="003929A9">
        <w:rPr>
          <w:sz w:val="24"/>
          <w:szCs w:val="24"/>
        </w:rPr>
        <w:t xml:space="preserve"> in post-hoc analysis</w:t>
      </w:r>
      <w:r w:rsidR="003B41AC" w:rsidRPr="003929A9">
        <w:rPr>
          <w:sz w:val="24"/>
          <w:szCs w:val="24"/>
        </w:rPr>
        <w:t>.</w:t>
      </w:r>
    </w:p>
    <w:p w14:paraId="083C3E3A" w14:textId="77777777" w:rsidR="003B41AC" w:rsidRPr="00CC48EA" w:rsidRDefault="003B41AC" w:rsidP="00CC48EA">
      <w:pPr>
        <w:rPr>
          <w:sz w:val="24"/>
          <w:szCs w:val="24"/>
        </w:rPr>
      </w:pPr>
    </w:p>
    <w:p w14:paraId="0A2BFD5B" w14:textId="77777777" w:rsidR="003B41AC" w:rsidRPr="00CC48EA" w:rsidRDefault="003B41AC" w:rsidP="00CC48EA">
      <w:pPr>
        <w:rPr>
          <w:b/>
          <w:bCs/>
          <w:sz w:val="24"/>
          <w:szCs w:val="24"/>
        </w:rPr>
      </w:pPr>
      <w:bookmarkStart w:id="14" w:name="_Toc158752576"/>
      <w:r w:rsidRPr="00CC48EA">
        <w:rPr>
          <w:b/>
          <w:bCs/>
          <w:sz w:val="24"/>
          <w:szCs w:val="24"/>
        </w:rPr>
        <w:t>Macroinvertebrates</w:t>
      </w:r>
      <w:bookmarkEnd w:id="14"/>
    </w:p>
    <w:p w14:paraId="54A34E12" w14:textId="23E4273E" w:rsidR="003B41AC" w:rsidRPr="000D4742" w:rsidRDefault="001C7195" w:rsidP="00CC48EA">
      <w:pPr>
        <w:rPr>
          <w:sz w:val="24"/>
          <w:szCs w:val="24"/>
        </w:rPr>
      </w:pPr>
      <w:r w:rsidRPr="00E90554">
        <w:rPr>
          <w:sz w:val="24"/>
          <w:szCs w:val="24"/>
        </w:rPr>
        <w:t>Visual inspection of</w:t>
      </w:r>
      <w:r w:rsidR="00292A93" w:rsidRPr="00E90554">
        <w:rPr>
          <w:sz w:val="24"/>
          <w:szCs w:val="24"/>
        </w:rPr>
        <w:t xml:space="preserve"> macroinvertebrate metrics calculated from</w:t>
      </w:r>
      <w:r w:rsidRPr="00E90554">
        <w:rPr>
          <w:sz w:val="24"/>
          <w:szCs w:val="24"/>
        </w:rPr>
        <w:t xml:space="preserve"> </w:t>
      </w:r>
      <w:r w:rsidR="00B63E13" w:rsidRPr="00E90554">
        <w:rPr>
          <w:sz w:val="24"/>
          <w:szCs w:val="24"/>
        </w:rPr>
        <w:t>available data</w:t>
      </w:r>
      <w:r w:rsidR="00EC3DA2" w:rsidRPr="00E90554">
        <w:rPr>
          <w:sz w:val="24"/>
          <w:szCs w:val="24"/>
        </w:rPr>
        <w:t xml:space="preserve"> </w:t>
      </w:r>
      <w:r w:rsidR="001B5892" w:rsidRPr="00E90554">
        <w:rPr>
          <w:sz w:val="24"/>
          <w:szCs w:val="24"/>
        </w:rPr>
        <w:t xml:space="preserve">collected </w:t>
      </w:r>
      <w:r w:rsidR="001230BF" w:rsidRPr="00E90554">
        <w:rPr>
          <w:sz w:val="24"/>
          <w:szCs w:val="24"/>
        </w:rPr>
        <w:t xml:space="preserve">during </w:t>
      </w:r>
      <w:r w:rsidR="001B5892" w:rsidRPr="00E90554">
        <w:rPr>
          <w:sz w:val="24"/>
          <w:szCs w:val="24"/>
        </w:rPr>
        <w:t xml:space="preserve">routine </w:t>
      </w:r>
      <w:r w:rsidR="00CC34B3" w:rsidRPr="00E90554">
        <w:rPr>
          <w:sz w:val="24"/>
          <w:szCs w:val="24"/>
        </w:rPr>
        <w:t>monitoring</w:t>
      </w:r>
      <w:r w:rsidR="001B5892" w:rsidRPr="00E90554">
        <w:rPr>
          <w:sz w:val="24"/>
          <w:szCs w:val="24"/>
        </w:rPr>
        <w:t xml:space="preserve"> of </w:t>
      </w:r>
      <w:r w:rsidR="00FB3C9C" w:rsidRPr="00E90554">
        <w:rPr>
          <w:sz w:val="24"/>
          <w:szCs w:val="24"/>
        </w:rPr>
        <w:t xml:space="preserve">sites on the River Test and associated tributaries </w:t>
      </w:r>
      <w:r w:rsidR="006F569B" w:rsidRPr="00E90554">
        <w:rPr>
          <w:sz w:val="24"/>
          <w:szCs w:val="24"/>
        </w:rPr>
        <w:t xml:space="preserve">between May and October from </w:t>
      </w:r>
      <w:r w:rsidR="00E14201" w:rsidRPr="00E90554">
        <w:rPr>
          <w:sz w:val="24"/>
          <w:szCs w:val="24"/>
        </w:rPr>
        <w:t xml:space="preserve">2012 </w:t>
      </w:r>
      <w:r w:rsidR="006F569B" w:rsidRPr="00E90554">
        <w:rPr>
          <w:sz w:val="24"/>
          <w:szCs w:val="24"/>
        </w:rPr>
        <w:t>to</w:t>
      </w:r>
      <w:r w:rsidR="00E14201" w:rsidRPr="00E90554">
        <w:rPr>
          <w:sz w:val="24"/>
          <w:szCs w:val="24"/>
        </w:rPr>
        <w:t xml:space="preserve"> 2021 indicated limited variability </w:t>
      </w:r>
      <w:r w:rsidR="00817ECF" w:rsidRPr="00E90554">
        <w:rPr>
          <w:sz w:val="24"/>
          <w:szCs w:val="24"/>
        </w:rPr>
        <w:t>(</w:t>
      </w:r>
      <w:r w:rsidR="00B70F6D" w:rsidRPr="00E90554">
        <w:rPr>
          <w:rFonts w:cs="Arial"/>
          <w:sz w:val="24"/>
          <w:szCs w:val="24"/>
        </w:rPr>
        <w:t>Appendix</w:t>
      </w:r>
      <w:r w:rsidR="00FA1773" w:rsidRPr="00E90554">
        <w:rPr>
          <w:rFonts w:cs="Arial"/>
          <w:sz w:val="24"/>
          <w:szCs w:val="24"/>
        </w:rPr>
        <w:t xml:space="preserve"> </w:t>
      </w:r>
      <w:r w:rsidR="00B37B44" w:rsidRPr="00E90554">
        <w:rPr>
          <w:sz w:val="24"/>
          <w:szCs w:val="24"/>
        </w:rPr>
        <w:t>2</w:t>
      </w:r>
      <w:r w:rsidR="00817ECF" w:rsidRPr="00E90554">
        <w:rPr>
          <w:sz w:val="24"/>
          <w:szCs w:val="24"/>
        </w:rPr>
        <w:t>)</w:t>
      </w:r>
      <w:r w:rsidR="001C516E" w:rsidRPr="00E90554">
        <w:rPr>
          <w:sz w:val="24"/>
          <w:szCs w:val="24"/>
        </w:rPr>
        <w:t>.</w:t>
      </w:r>
      <w:r w:rsidR="00040555" w:rsidRPr="00E90554">
        <w:rPr>
          <w:sz w:val="24"/>
          <w:szCs w:val="24"/>
        </w:rPr>
        <w:t xml:space="preserve"> An apparently higher variability </w:t>
      </w:r>
      <w:r w:rsidR="003B41AC" w:rsidRPr="00E90554">
        <w:rPr>
          <w:sz w:val="24"/>
          <w:szCs w:val="24"/>
        </w:rPr>
        <w:t>between 2019-2021</w:t>
      </w:r>
      <w:r w:rsidR="00040555" w:rsidRPr="00E90554">
        <w:rPr>
          <w:sz w:val="24"/>
          <w:szCs w:val="24"/>
        </w:rPr>
        <w:t xml:space="preserve"> may have </w:t>
      </w:r>
      <w:r w:rsidR="00040555" w:rsidRPr="000D4742">
        <w:rPr>
          <w:sz w:val="24"/>
          <w:szCs w:val="24"/>
        </w:rPr>
        <w:t xml:space="preserve">reflected </w:t>
      </w:r>
      <w:r w:rsidR="009A2505" w:rsidRPr="000D4742">
        <w:rPr>
          <w:sz w:val="24"/>
          <w:szCs w:val="24"/>
        </w:rPr>
        <w:t>a low number of samples (</w:t>
      </w:r>
      <w:r w:rsidR="00B23188" w:rsidRPr="000D4742">
        <w:rPr>
          <w:sz w:val="24"/>
          <w:szCs w:val="24"/>
        </w:rPr>
        <w:t>2019 = 1, 2021 = 2</w:t>
      </w:r>
      <w:r w:rsidR="009A2505" w:rsidRPr="000D4742">
        <w:rPr>
          <w:sz w:val="24"/>
          <w:szCs w:val="24"/>
        </w:rPr>
        <w:t xml:space="preserve">) during this period. </w:t>
      </w:r>
      <w:r w:rsidR="003B41AC" w:rsidRPr="000D4742">
        <w:rPr>
          <w:sz w:val="24"/>
          <w:szCs w:val="24"/>
        </w:rPr>
        <w:t xml:space="preserve"> </w:t>
      </w:r>
    </w:p>
    <w:p w14:paraId="769334AA" w14:textId="6D5DDF77" w:rsidR="00157887" w:rsidRDefault="00895271" w:rsidP="002D69D3">
      <w:pPr>
        <w:rPr>
          <w:sz w:val="24"/>
          <w:szCs w:val="24"/>
        </w:rPr>
      </w:pPr>
      <w:r w:rsidRPr="000D4742">
        <w:rPr>
          <w:sz w:val="24"/>
          <w:szCs w:val="24"/>
        </w:rPr>
        <w:t>At</w:t>
      </w:r>
      <w:r w:rsidR="003B41AC" w:rsidRPr="000D4742">
        <w:rPr>
          <w:sz w:val="24"/>
          <w:szCs w:val="24"/>
        </w:rPr>
        <w:t xml:space="preserve"> OSTN, 11,236 individuals </w:t>
      </w:r>
      <w:r w:rsidR="009A2505" w:rsidRPr="000D4742">
        <w:rPr>
          <w:sz w:val="24"/>
          <w:szCs w:val="24"/>
        </w:rPr>
        <w:t>comprising</w:t>
      </w:r>
      <w:r w:rsidR="003B41AC" w:rsidRPr="000D4742">
        <w:rPr>
          <w:sz w:val="24"/>
          <w:szCs w:val="24"/>
        </w:rPr>
        <w:t xml:space="preserve"> 60 different families were </w:t>
      </w:r>
      <w:r w:rsidR="009A2505" w:rsidRPr="000D4742">
        <w:rPr>
          <w:sz w:val="24"/>
          <w:szCs w:val="24"/>
        </w:rPr>
        <w:t>recorded</w:t>
      </w:r>
      <w:r w:rsidR="003B41AC" w:rsidRPr="000D4742">
        <w:rPr>
          <w:sz w:val="24"/>
          <w:szCs w:val="24"/>
        </w:rPr>
        <w:t xml:space="preserve">. </w:t>
      </w:r>
      <w:r w:rsidR="004A079B" w:rsidRPr="000D4742">
        <w:rPr>
          <w:sz w:val="24"/>
          <w:szCs w:val="24"/>
        </w:rPr>
        <w:t>Year influenced abundance</w:t>
      </w:r>
      <w:r w:rsidR="00143C52" w:rsidRPr="000D4742">
        <w:rPr>
          <w:sz w:val="24"/>
          <w:szCs w:val="24"/>
        </w:rPr>
        <w:t xml:space="preserve"> and </w:t>
      </w:r>
      <w:r w:rsidR="004A079B" w:rsidRPr="000D4742">
        <w:rPr>
          <w:sz w:val="24"/>
          <w:szCs w:val="24"/>
        </w:rPr>
        <w:t>taxon richness</w:t>
      </w:r>
      <w:r w:rsidR="00143C52" w:rsidRPr="000D4742">
        <w:rPr>
          <w:sz w:val="24"/>
          <w:szCs w:val="24"/>
        </w:rPr>
        <w:t xml:space="preserve"> </w:t>
      </w:r>
      <w:r w:rsidR="004A079B" w:rsidRPr="000D4742">
        <w:rPr>
          <w:sz w:val="24"/>
          <w:szCs w:val="24"/>
        </w:rPr>
        <w:t>(Table 1; Figure 6). Compared to pre-restoration (2013), abundance and taxon richness were higher in 2014, 2020 and 2021 (</w:t>
      </w:r>
      <w:r w:rsidR="00AB5B72" w:rsidRPr="000D4742">
        <w:rPr>
          <w:rFonts w:cs="Arial"/>
          <w:sz w:val="24"/>
          <w:szCs w:val="24"/>
        </w:rPr>
        <w:t>Appendix</w:t>
      </w:r>
      <w:r w:rsidR="004A079B" w:rsidRPr="000D4742">
        <w:rPr>
          <w:rFonts w:cs="Arial"/>
          <w:sz w:val="24"/>
          <w:szCs w:val="24"/>
        </w:rPr>
        <w:t xml:space="preserve"> 1b)</w:t>
      </w:r>
      <w:r w:rsidR="009622C8" w:rsidRPr="000D4742">
        <w:rPr>
          <w:rFonts w:cs="Arial"/>
          <w:sz w:val="24"/>
          <w:szCs w:val="24"/>
        </w:rPr>
        <w:t>. N</w:t>
      </w:r>
      <w:r w:rsidR="007C0895" w:rsidRPr="000D4742">
        <w:rPr>
          <w:rFonts w:cs="Arial"/>
          <w:sz w:val="24"/>
          <w:szCs w:val="24"/>
        </w:rPr>
        <w:t xml:space="preserve">o </w:t>
      </w:r>
      <w:r w:rsidR="004A079B" w:rsidRPr="000D4742">
        <w:rPr>
          <w:sz w:val="24"/>
          <w:szCs w:val="24"/>
        </w:rPr>
        <w:t xml:space="preserve">differences </w:t>
      </w:r>
      <w:r w:rsidR="007C0895" w:rsidRPr="000D4742">
        <w:rPr>
          <w:sz w:val="24"/>
          <w:szCs w:val="24"/>
        </w:rPr>
        <w:t>in these metrics</w:t>
      </w:r>
      <w:r w:rsidR="004A079B" w:rsidRPr="000D4742">
        <w:rPr>
          <w:sz w:val="24"/>
          <w:szCs w:val="24"/>
        </w:rPr>
        <w:t xml:space="preserve"> were observed between 2014, 2020 and 2021</w:t>
      </w:r>
      <w:r w:rsidR="004136F6" w:rsidRPr="000D4742">
        <w:rPr>
          <w:sz w:val="24"/>
          <w:szCs w:val="24"/>
        </w:rPr>
        <w:t xml:space="preserve">. Abundance and taxon richness in 2016 </w:t>
      </w:r>
      <w:r w:rsidR="003D1D7B" w:rsidRPr="000D4742">
        <w:rPr>
          <w:sz w:val="24"/>
          <w:szCs w:val="24"/>
        </w:rPr>
        <w:t xml:space="preserve">was lower compared to 2014, 2020 and 2021. </w:t>
      </w:r>
      <w:r w:rsidR="002D69D3">
        <w:rPr>
          <w:rFonts w:cs="Arial"/>
          <w:sz w:val="24"/>
          <w:szCs w:val="24"/>
          <w:shd w:val="clear" w:color="auto" w:fill="FFFFFF"/>
        </w:rPr>
        <w:t>T</w:t>
      </w:r>
      <w:r w:rsidR="0028519B" w:rsidRPr="0058711C">
        <w:rPr>
          <w:rFonts w:cs="Arial"/>
          <w:sz w:val="24"/>
          <w:szCs w:val="24"/>
          <w:shd w:val="clear" w:color="auto" w:fill="FFFFFF"/>
        </w:rPr>
        <w:t>ime</w:t>
      </w:r>
      <w:r w:rsidR="007E5310" w:rsidRPr="0058711C">
        <w:rPr>
          <w:rFonts w:cs="Arial"/>
          <w:sz w:val="24"/>
          <w:szCs w:val="24"/>
          <w:shd w:val="clear" w:color="auto" w:fill="FFFFFF"/>
        </w:rPr>
        <w:t xml:space="preserve"> had no significant influence on EP</w:t>
      </w:r>
      <w:r w:rsidR="007F66D6" w:rsidRPr="0058711C">
        <w:rPr>
          <w:rFonts w:cs="Arial"/>
          <w:sz w:val="24"/>
          <w:szCs w:val="24"/>
          <w:shd w:val="clear" w:color="auto" w:fill="FFFFFF"/>
        </w:rPr>
        <w:t xml:space="preserve">TA, while </w:t>
      </w:r>
      <w:r w:rsidR="004364FB" w:rsidRPr="0058711C">
        <w:rPr>
          <w:rFonts w:cs="Arial"/>
          <w:sz w:val="24"/>
          <w:szCs w:val="24"/>
          <w:shd w:val="clear" w:color="auto" w:fill="FFFFFF"/>
        </w:rPr>
        <w:t>EPTN was higher in 2013 compared to 2016. PSI was lower in 2016 compared to 2020 and 2021.</w:t>
      </w:r>
      <w:r w:rsidR="004A0BAF" w:rsidRPr="0058711C">
        <w:rPr>
          <w:rFonts w:cs="Arial"/>
          <w:sz w:val="24"/>
          <w:szCs w:val="24"/>
          <w:shd w:val="clear" w:color="auto" w:fill="FFFFFF"/>
        </w:rPr>
        <w:t xml:space="preserve"> </w:t>
      </w:r>
      <w:r w:rsidR="003B41AC" w:rsidRPr="0058711C">
        <w:rPr>
          <w:sz w:val="24"/>
          <w:szCs w:val="24"/>
        </w:rPr>
        <w:t xml:space="preserve">LIFE was greater in 2013 compared to 2014, 2016 and 2021, and </w:t>
      </w:r>
      <w:r w:rsidR="00633FCB" w:rsidRPr="0058711C">
        <w:rPr>
          <w:sz w:val="24"/>
          <w:szCs w:val="24"/>
        </w:rPr>
        <w:t xml:space="preserve">in </w:t>
      </w:r>
      <w:r w:rsidR="003B41AC" w:rsidRPr="0058711C">
        <w:rPr>
          <w:sz w:val="24"/>
          <w:szCs w:val="24"/>
        </w:rPr>
        <w:t>2020 compared to 2014 and 2016</w:t>
      </w:r>
      <w:r w:rsidR="006650C8" w:rsidRPr="0058711C">
        <w:rPr>
          <w:sz w:val="24"/>
          <w:szCs w:val="24"/>
        </w:rPr>
        <w:t>.</w:t>
      </w:r>
    </w:p>
    <w:p w14:paraId="745E82AA" w14:textId="79958AF3" w:rsidR="00324C10" w:rsidRPr="00EE298D" w:rsidRDefault="00EE298D" w:rsidP="00EE298D">
      <w:pPr>
        <w:rPr>
          <w:sz w:val="24"/>
          <w:szCs w:val="24"/>
        </w:rPr>
      </w:pPr>
      <w:r>
        <w:rPr>
          <w:noProof/>
          <w:sz w:val="24"/>
          <w:szCs w:val="24"/>
        </w:rPr>
        <w:lastRenderedPageBreak/>
        <w:drawing>
          <wp:anchor distT="0" distB="0" distL="114300" distR="114300" simplePos="0" relativeHeight="251661824" behindDoc="0" locked="0" layoutInCell="1" allowOverlap="1" wp14:anchorId="410BD2A0" wp14:editId="55F0A416">
            <wp:simplePos x="0" y="0"/>
            <wp:positionH relativeFrom="margin">
              <wp:posOffset>-191652</wp:posOffset>
            </wp:positionH>
            <wp:positionV relativeFrom="paragraph">
              <wp:posOffset>194443</wp:posOffset>
            </wp:positionV>
            <wp:extent cx="5582285" cy="5092700"/>
            <wp:effectExtent l="0" t="0" r="0" b="0"/>
            <wp:wrapSquare wrapText="bothSides"/>
            <wp:docPr id="1536416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2285" cy="50927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 w:name="_Toc158752875"/>
    </w:p>
    <w:p w14:paraId="60F80181" w14:textId="77777777" w:rsidR="00324C10" w:rsidRDefault="00324C10" w:rsidP="00233718">
      <w:pPr>
        <w:pStyle w:val="Caption"/>
        <w:ind w:left="0" w:firstLine="0"/>
        <w:rPr>
          <w:b/>
          <w:bCs/>
          <w:sz w:val="24"/>
          <w:szCs w:val="24"/>
        </w:rPr>
      </w:pPr>
    </w:p>
    <w:p w14:paraId="3993B515" w14:textId="1C3C51FF" w:rsidR="00233718" w:rsidRPr="006D3B7E" w:rsidRDefault="00233718" w:rsidP="00233718">
      <w:pPr>
        <w:pStyle w:val="Caption"/>
        <w:ind w:left="0" w:firstLine="0"/>
        <w:rPr>
          <w:noProof/>
          <w:sz w:val="24"/>
          <w:szCs w:val="24"/>
          <w:lang w:eastAsia="zh-CN"/>
        </w:rPr>
      </w:pPr>
      <w:r w:rsidRPr="006D3B7E">
        <w:rPr>
          <w:b/>
          <w:bCs/>
          <w:sz w:val="24"/>
          <w:szCs w:val="24"/>
        </w:rPr>
        <w:t xml:space="preserve">Figure </w:t>
      </w:r>
      <w:r w:rsidRPr="006D3B7E">
        <w:rPr>
          <w:b/>
          <w:bCs/>
          <w:sz w:val="24"/>
          <w:szCs w:val="24"/>
        </w:rPr>
        <w:fldChar w:fldCharType="begin"/>
      </w:r>
      <w:r w:rsidRPr="006D3B7E">
        <w:rPr>
          <w:b/>
          <w:bCs/>
          <w:sz w:val="24"/>
          <w:szCs w:val="24"/>
        </w:rPr>
        <w:instrText xml:space="preserve"> SEQ Figure \* ARABIC \s 1 </w:instrText>
      </w:r>
      <w:r w:rsidRPr="006D3B7E">
        <w:rPr>
          <w:b/>
          <w:bCs/>
          <w:sz w:val="24"/>
          <w:szCs w:val="24"/>
        </w:rPr>
        <w:fldChar w:fldCharType="separate"/>
      </w:r>
      <w:r w:rsidRPr="006D3B7E">
        <w:rPr>
          <w:b/>
          <w:bCs/>
          <w:noProof/>
          <w:sz w:val="24"/>
          <w:szCs w:val="24"/>
        </w:rPr>
        <w:t>6</w:t>
      </w:r>
      <w:r w:rsidRPr="006D3B7E">
        <w:rPr>
          <w:b/>
          <w:bCs/>
          <w:sz w:val="24"/>
          <w:szCs w:val="24"/>
        </w:rPr>
        <w:fldChar w:fldCharType="end"/>
      </w:r>
      <w:r w:rsidRPr="006D3B7E">
        <w:rPr>
          <w:b/>
          <w:bCs/>
          <w:sz w:val="24"/>
          <w:szCs w:val="24"/>
        </w:rPr>
        <w:tab/>
      </w:r>
      <w:r w:rsidRPr="006D3B7E">
        <w:rPr>
          <w:sz w:val="24"/>
          <w:szCs w:val="24"/>
        </w:rPr>
        <w:t xml:space="preserve">Changes in macroinvertebrate metrics in OSTN and OSTW </w:t>
      </w:r>
      <w:r w:rsidR="003F7842">
        <w:rPr>
          <w:sz w:val="24"/>
          <w:szCs w:val="24"/>
        </w:rPr>
        <w:t xml:space="preserve">restoration sites </w:t>
      </w:r>
      <w:r w:rsidRPr="006D3B7E">
        <w:rPr>
          <w:sz w:val="24"/>
          <w:szCs w:val="24"/>
        </w:rPr>
        <w:t>on the River Test, Hampshire, in response to restoration projects across years. Arrows show point of restoration. Black bar and boxes show median and 25</w:t>
      </w:r>
      <w:r w:rsidRPr="006D3B7E">
        <w:rPr>
          <w:sz w:val="24"/>
          <w:szCs w:val="24"/>
          <w:vertAlign w:val="superscript"/>
        </w:rPr>
        <w:t>th</w:t>
      </w:r>
      <w:r w:rsidRPr="006D3B7E">
        <w:rPr>
          <w:sz w:val="24"/>
          <w:szCs w:val="24"/>
        </w:rPr>
        <w:t xml:space="preserve"> and 75</w:t>
      </w:r>
      <w:r w:rsidRPr="006D3B7E">
        <w:rPr>
          <w:sz w:val="24"/>
          <w:szCs w:val="24"/>
          <w:vertAlign w:val="superscript"/>
        </w:rPr>
        <w:t>th</w:t>
      </w:r>
      <w:r w:rsidRPr="006D3B7E">
        <w:rPr>
          <w:sz w:val="24"/>
          <w:szCs w:val="24"/>
        </w:rPr>
        <w:t xml:space="preserve"> percentile, respectively. Whiskers represent minimum and maximum values excluding outliers. Dots show outliers (values &gt; 1.5 x the interquartile range).</w:t>
      </w:r>
      <w:bookmarkEnd w:id="15"/>
    </w:p>
    <w:p w14:paraId="053FC48E" w14:textId="77777777" w:rsidR="00CA0C20" w:rsidRPr="006D3B7E" w:rsidRDefault="00CA0C20" w:rsidP="003B41AC">
      <w:pPr>
        <w:rPr>
          <w:sz w:val="24"/>
          <w:szCs w:val="24"/>
        </w:rPr>
      </w:pPr>
    </w:p>
    <w:p w14:paraId="101C42B0" w14:textId="02549731" w:rsidR="003B41AC" w:rsidRPr="009A7B7A" w:rsidRDefault="003B41AC" w:rsidP="00261231">
      <w:pPr>
        <w:rPr>
          <w:sz w:val="24"/>
          <w:szCs w:val="24"/>
        </w:rPr>
      </w:pPr>
      <w:r w:rsidRPr="009A7B7A">
        <w:rPr>
          <w:sz w:val="24"/>
          <w:szCs w:val="24"/>
        </w:rPr>
        <w:t xml:space="preserve">A total of 8,976 macroinvertebrate individuals belonging to 65 different families were </w:t>
      </w:r>
      <w:r w:rsidR="00BF0153" w:rsidRPr="009A7B7A">
        <w:rPr>
          <w:sz w:val="24"/>
          <w:szCs w:val="24"/>
        </w:rPr>
        <w:t xml:space="preserve">recorded for </w:t>
      </w:r>
      <w:r w:rsidRPr="009A7B7A">
        <w:rPr>
          <w:sz w:val="24"/>
          <w:szCs w:val="24"/>
        </w:rPr>
        <w:t xml:space="preserve">OSTW. </w:t>
      </w:r>
      <w:r w:rsidR="00F26C8A" w:rsidRPr="009A7B7A">
        <w:rPr>
          <w:sz w:val="24"/>
          <w:szCs w:val="24"/>
        </w:rPr>
        <w:t xml:space="preserve">Over the </w:t>
      </w:r>
      <w:r w:rsidR="00DD3C78" w:rsidRPr="009A7B7A">
        <w:rPr>
          <w:sz w:val="24"/>
          <w:szCs w:val="24"/>
        </w:rPr>
        <w:t>study period</w:t>
      </w:r>
      <w:r w:rsidR="00F26C8A" w:rsidRPr="009A7B7A">
        <w:rPr>
          <w:sz w:val="24"/>
          <w:szCs w:val="24"/>
        </w:rPr>
        <w:t xml:space="preserve">, both macroinvertebrate abundance and taxon richness increased, being higher </w:t>
      </w:r>
      <w:r w:rsidR="00AC79FF" w:rsidRPr="009A7B7A">
        <w:rPr>
          <w:sz w:val="24"/>
          <w:szCs w:val="24"/>
        </w:rPr>
        <w:t xml:space="preserve">in </w:t>
      </w:r>
      <w:r w:rsidR="00705D50" w:rsidRPr="009A7B7A">
        <w:rPr>
          <w:sz w:val="24"/>
          <w:szCs w:val="24"/>
        </w:rPr>
        <w:t>2020 and 2021</w:t>
      </w:r>
      <w:r w:rsidR="00F26C8A" w:rsidRPr="009A7B7A">
        <w:rPr>
          <w:sz w:val="24"/>
          <w:szCs w:val="24"/>
        </w:rPr>
        <w:t xml:space="preserve"> </w:t>
      </w:r>
      <w:r w:rsidR="00AC79FF" w:rsidRPr="009A7B7A">
        <w:rPr>
          <w:sz w:val="24"/>
          <w:szCs w:val="24"/>
        </w:rPr>
        <w:t>compared to</w:t>
      </w:r>
      <w:r w:rsidR="00F26C8A" w:rsidRPr="009A7B7A">
        <w:rPr>
          <w:sz w:val="24"/>
          <w:szCs w:val="24"/>
        </w:rPr>
        <w:t xml:space="preserve"> 2014 and 2016 </w:t>
      </w:r>
      <w:r w:rsidR="00366288" w:rsidRPr="009A7B7A">
        <w:rPr>
          <w:sz w:val="24"/>
          <w:szCs w:val="24"/>
        </w:rPr>
        <w:t>(Table 1; Figure 6)</w:t>
      </w:r>
      <w:r w:rsidR="00AC79FF" w:rsidRPr="009A7B7A">
        <w:rPr>
          <w:sz w:val="24"/>
          <w:szCs w:val="24"/>
        </w:rPr>
        <w:t>. There was no difference</w:t>
      </w:r>
      <w:r w:rsidR="00DC2D03">
        <w:rPr>
          <w:sz w:val="24"/>
          <w:szCs w:val="24"/>
        </w:rPr>
        <w:t xml:space="preserve"> in these metrics</w:t>
      </w:r>
      <w:r w:rsidR="00AC79FF" w:rsidRPr="009A7B7A">
        <w:rPr>
          <w:sz w:val="24"/>
          <w:szCs w:val="24"/>
        </w:rPr>
        <w:t xml:space="preserve"> </w:t>
      </w:r>
      <w:r w:rsidR="00F26C8A" w:rsidRPr="009A7B7A">
        <w:rPr>
          <w:sz w:val="24"/>
          <w:szCs w:val="24"/>
        </w:rPr>
        <w:t>between 2014 and 2016.</w:t>
      </w:r>
      <w:r w:rsidR="00366288" w:rsidRPr="009A7B7A">
        <w:rPr>
          <w:sz w:val="24"/>
          <w:szCs w:val="24"/>
        </w:rPr>
        <w:t xml:space="preserve"> </w:t>
      </w:r>
      <w:r w:rsidR="00261231">
        <w:rPr>
          <w:sz w:val="24"/>
          <w:szCs w:val="24"/>
        </w:rPr>
        <w:t>C</w:t>
      </w:r>
      <w:r w:rsidR="00EE60A3" w:rsidRPr="009A7B7A">
        <w:rPr>
          <w:sz w:val="24"/>
          <w:szCs w:val="24"/>
        </w:rPr>
        <w:t>onsidering EPT, a</w:t>
      </w:r>
      <w:r w:rsidR="00B871AD" w:rsidRPr="009A7B7A">
        <w:rPr>
          <w:sz w:val="24"/>
          <w:szCs w:val="24"/>
        </w:rPr>
        <w:t xml:space="preserve">lthough </w:t>
      </w:r>
      <w:r w:rsidR="000A52E4" w:rsidRPr="009A7B7A">
        <w:rPr>
          <w:sz w:val="24"/>
          <w:szCs w:val="24"/>
        </w:rPr>
        <w:t>a</w:t>
      </w:r>
      <w:r w:rsidRPr="009A7B7A">
        <w:rPr>
          <w:sz w:val="24"/>
          <w:szCs w:val="24"/>
        </w:rPr>
        <w:t xml:space="preserve">n effect of </w:t>
      </w:r>
      <w:r w:rsidR="00B33B6F" w:rsidRPr="009A7B7A">
        <w:rPr>
          <w:sz w:val="24"/>
          <w:szCs w:val="24"/>
        </w:rPr>
        <w:t xml:space="preserve">time </w:t>
      </w:r>
      <w:r w:rsidRPr="009A7B7A">
        <w:rPr>
          <w:sz w:val="24"/>
          <w:szCs w:val="24"/>
        </w:rPr>
        <w:t xml:space="preserve">was </w:t>
      </w:r>
      <w:r w:rsidR="0031435F" w:rsidRPr="009A7B7A">
        <w:rPr>
          <w:sz w:val="24"/>
          <w:szCs w:val="24"/>
        </w:rPr>
        <w:t>observed</w:t>
      </w:r>
      <w:r w:rsidRPr="009A7B7A">
        <w:rPr>
          <w:sz w:val="24"/>
          <w:szCs w:val="24"/>
        </w:rPr>
        <w:t xml:space="preserve"> for EPTA</w:t>
      </w:r>
      <w:r w:rsidR="00261231">
        <w:rPr>
          <w:sz w:val="24"/>
          <w:szCs w:val="24"/>
        </w:rPr>
        <w:t xml:space="preserve">, </w:t>
      </w:r>
      <w:r w:rsidR="000A52E4" w:rsidRPr="009A7B7A">
        <w:rPr>
          <w:sz w:val="24"/>
          <w:szCs w:val="24"/>
        </w:rPr>
        <w:lastRenderedPageBreak/>
        <w:t xml:space="preserve">post-hoc analysis failed to indicate </w:t>
      </w:r>
      <w:r w:rsidR="00550CD2" w:rsidRPr="009A7B7A">
        <w:rPr>
          <w:sz w:val="24"/>
          <w:szCs w:val="24"/>
        </w:rPr>
        <w:t>a difference between specific years</w:t>
      </w:r>
      <w:r w:rsidRPr="009A7B7A">
        <w:rPr>
          <w:sz w:val="24"/>
          <w:szCs w:val="24"/>
        </w:rPr>
        <w:t xml:space="preserve">. </w:t>
      </w:r>
      <w:r w:rsidR="00B33B6F" w:rsidRPr="009A7B7A">
        <w:rPr>
          <w:sz w:val="24"/>
          <w:szCs w:val="24"/>
        </w:rPr>
        <w:t>There was no influence of time on EPTN, PSI or LIFE metrics.</w:t>
      </w:r>
    </w:p>
    <w:p w14:paraId="1B7F4D1C" w14:textId="4DD4A63D" w:rsidR="00A513A2" w:rsidRPr="009A7B7A" w:rsidRDefault="00246BBA" w:rsidP="000A6788">
      <w:pPr>
        <w:rPr>
          <w:sz w:val="24"/>
          <w:szCs w:val="24"/>
        </w:rPr>
      </w:pPr>
      <w:r w:rsidRPr="0094193A">
        <w:rPr>
          <w:color w:val="000000" w:themeColor="text1"/>
          <w:sz w:val="24"/>
          <w:szCs w:val="24"/>
        </w:rPr>
        <w:t xml:space="preserve">There was little evidence </w:t>
      </w:r>
      <w:r w:rsidR="004317EB" w:rsidRPr="0094193A">
        <w:rPr>
          <w:color w:val="000000" w:themeColor="text1"/>
          <w:sz w:val="24"/>
          <w:szCs w:val="24"/>
        </w:rPr>
        <w:t>suggesting</w:t>
      </w:r>
      <w:r w:rsidRPr="0094193A">
        <w:rPr>
          <w:color w:val="000000" w:themeColor="text1"/>
          <w:sz w:val="24"/>
          <w:szCs w:val="24"/>
        </w:rPr>
        <w:t xml:space="preserve"> </w:t>
      </w:r>
      <w:r w:rsidR="0094193A" w:rsidRPr="0094193A">
        <w:rPr>
          <w:color w:val="000000" w:themeColor="text1"/>
          <w:sz w:val="24"/>
          <w:szCs w:val="24"/>
        </w:rPr>
        <w:t xml:space="preserve">the </w:t>
      </w:r>
      <w:r w:rsidRPr="0094193A">
        <w:rPr>
          <w:color w:val="000000" w:themeColor="text1"/>
          <w:sz w:val="24"/>
          <w:szCs w:val="24"/>
        </w:rPr>
        <w:t xml:space="preserve">macroinvertebrate </w:t>
      </w:r>
      <w:r w:rsidR="00E412CE" w:rsidRPr="0094193A">
        <w:rPr>
          <w:color w:val="000000" w:themeColor="text1"/>
          <w:sz w:val="24"/>
          <w:szCs w:val="24"/>
        </w:rPr>
        <w:t>metrics</w:t>
      </w:r>
      <w:r w:rsidRPr="0094193A">
        <w:rPr>
          <w:color w:val="000000" w:themeColor="text1"/>
          <w:sz w:val="24"/>
          <w:szCs w:val="24"/>
        </w:rPr>
        <w:t xml:space="preserve"> </w:t>
      </w:r>
      <w:r w:rsidR="004317EB" w:rsidRPr="0094193A">
        <w:rPr>
          <w:color w:val="000000" w:themeColor="text1"/>
          <w:sz w:val="24"/>
          <w:szCs w:val="24"/>
        </w:rPr>
        <w:t xml:space="preserve">stabilised over time </w:t>
      </w:r>
      <w:r w:rsidR="00CF3547">
        <w:rPr>
          <w:color w:val="000000" w:themeColor="text1"/>
          <w:sz w:val="24"/>
          <w:szCs w:val="24"/>
        </w:rPr>
        <w:t>after</w:t>
      </w:r>
      <w:r w:rsidR="004317EB" w:rsidRPr="0094193A">
        <w:rPr>
          <w:color w:val="000000" w:themeColor="text1"/>
          <w:sz w:val="24"/>
          <w:szCs w:val="24"/>
        </w:rPr>
        <w:t xml:space="preserve"> </w:t>
      </w:r>
      <w:r w:rsidR="00E412CE" w:rsidRPr="0094193A">
        <w:rPr>
          <w:color w:val="000000" w:themeColor="text1"/>
          <w:sz w:val="24"/>
          <w:szCs w:val="24"/>
        </w:rPr>
        <w:t>an</w:t>
      </w:r>
      <w:r w:rsidR="004317EB" w:rsidRPr="0094193A">
        <w:rPr>
          <w:color w:val="000000" w:themeColor="text1"/>
          <w:sz w:val="24"/>
          <w:szCs w:val="24"/>
        </w:rPr>
        <w:t xml:space="preserve"> initial rapid change </w:t>
      </w:r>
      <w:r w:rsidR="00CF3547">
        <w:rPr>
          <w:color w:val="000000" w:themeColor="text1"/>
          <w:sz w:val="24"/>
          <w:szCs w:val="24"/>
        </w:rPr>
        <w:t>following</w:t>
      </w:r>
      <w:r w:rsidR="000A6788" w:rsidRPr="0094193A">
        <w:rPr>
          <w:color w:val="000000" w:themeColor="text1"/>
          <w:sz w:val="24"/>
          <w:szCs w:val="24"/>
        </w:rPr>
        <w:t xml:space="preserve"> restoration</w:t>
      </w:r>
      <w:r w:rsidR="000A6788" w:rsidRPr="0094193A">
        <w:rPr>
          <w:sz w:val="24"/>
          <w:szCs w:val="24"/>
        </w:rPr>
        <w:t xml:space="preserve">. </w:t>
      </w:r>
      <w:r w:rsidR="00AA27B6" w:rsidRPr="0094193A">
        <w:rPr>
          <w:sz w:val="24"/>
          <w:szCs w:val="24"/>
        </w:rPr>
        <w:t xml:space="preserve">Most metrics remained consistent across post-restoration sampling dates, </w:t>
      </w:r>
      <w:r w:rsidR="004418E3" w:rsidRPr="0094193A">
        <w:rPr>
          <w:sz w:val="24"/>
          <w:szCs w:val="24"/>
        </w:rPr>
        <w:t>except for</w:t>
      </w:r>
      <w:r w:rsidR="00AA27B6" w:rsidRPr="0094193A">
        <w:rPr>
          <w:sz w:val="24"/>
          <w:szCs w:val="24"/>
        </w:rPr>
        <w:t xml:space="preserve"> a</w:t>
      </w:r>
      <w:r w:rsidR="006667A6" w:rsidRPr="0094193A">
        <w:rPr>
          <w:sz w:val="24"/>
          <w:szCs w:val="24"/>
        </w:rPr>
        <w:t>n apparent</w:t>
      </w:r>
      <w:r w:rsidR="00AA27B6" w:rsidRPr="0094193A">
        <w:rPr>
          <w:sz w:val="24"/>
          <w:szCs w:val="24"/>
        </w:rPr>
        <w:t xml:space="preserve"> decline in </w:t>
      </w:r>
      <w:r w:rsidR="006667A6" w:rsidRPr="0094193A">
        <w:rPr>
          <w:sz w:val="24"/>
          <w:szCs w:val="24"/>
        </w:rPr>
        <w:t xml:space="preserve">several </w:t>
      </w:r>
      <w:r w:rsidR="00AA27B6" w:rsidRPr="0094193A">
        <w:rPr>
          <w:sz w:val="24"/>
          <w:szCs w:val="24"/>
        </w:rPr>
        <w:t>metrics</w:t>
      </w:r>
      <w:r w:rsidR="006353A8" w:rsidRPr="0094193A">
        <w:rPr>
          <w:sz w:val="24"/>
          <w:szCs w:val="24"/>
        </w:rPr>
        <w:t xml:space="preserve"> (e.g. abundance, taxon richness) </w:t>
      </w:r>
      <w:r w:rsidR="006667A6" w:rsidRPr="0094193A">
        <w:rPr>
          <w:sz w:val="24"/>
          <w:szCs w:val="24"/>
        </w:rPr>
        <w:t>in 2016</w:t>
      </w:r>
      <w:r w:rsidR="006353A8" w:rsidRPr="0094193A">
        <w:rPr>
          <w:sz w:val="24"/>
          <w:szCs w:val="24"/>
        </w:rPr>
        <w:t>.</w:t>
      </w:r>
      <w:r w:rsidR="006353A8">
        <w:rPr>
          <w:sz w:val="24"/>
          <w:szCs w:val="24"/>
        </w:rPr>
        <w:t xml:space="preserve"> </w:t>
      </w:r>
    </w:p>
    <w:p w14:paraId="27371D00" w14:textId="77777777" w:rsidR="003B41AC" w:rsidRPr="006D3B7E" w:rsidRDefault="003B41AC" w:rsidP="003B41AC">
      <w:pPr>
        <w:rPr>
          <w:sz w:val="24"/>
          <w:szCs w:val="24"/>
        </w:rPr>
      </w:pPr>
    </w:p>
    <w:p w14:paraId="33DA4324" w14:textId="77777777" w:rsidR="004A0BAF" w:rsidRPr="006D3B7E" w:rsidRDefault="003B41AC" w:rsidP="000033B6">
      <w:pPr>
        <w:pStyle w:val="Heading2"/>
        <w:numPr>
          <w:ilvl w:val="0"/>
          <w:numId w:val="0"/>
        </w:numPr>
        <w:ind w:left="851" w:hanging="851"/>
        <w:rPr>
          <w:sz w:val="24"/>
        </w:rPr>
      </w:pPr>
      <w:bookmarkStart w:id="16" w:name="_Toc158752577"/>
      <w:r w:rsidRPr="00BA2B58">
        <w:rPr>
          <w:sz w:val="24"/>
        </w:rPr>
        <w:t>Discussion</w:t>
      </w:r>
      <w:bookmarkEnd w:id="16"/>
      <w:r w:rsidR="000D6717" w:rsidRPr="006D3B7E">
        <w:rPr>
          <w:sz w:val="24"/>
        </w:rPr>
        <w:t xml:space="preserve"> </w:t>
      </w:r>
    </w:p>
    <w:p w14:paraId="368C9A01" w14:textId="1F44505A" w:rsidR="009B0914" w:rsidRDefault="00401B6A" w:rsidP="003B41AC">
      <w:pPr>
        <w:rPr>
          <w:sz w:val="24"/>
          <w:szCs w:val="24"/>
        </w:rPr>
      </w:pPr>
      <w:r w:rsidRPr="006D3B7E">
        <w:rPr>
          <w:sz w:val="24"/>
          <w:szCs w:val="24"/>
        </w:rPr>
        <w:t xml:space="preserve">The physical </w:t>
      </w:r>
      <w:r w:rsidR="00BE2CD3" w:rsidRPr="006D3B7E">
        <w:rPr>
          <w:sz w:val="24"/>
          <w:szCs w:val="24"/>
        </w:rPr>
        <w:t>r</w:t>
      </w:r>
      <w:r w:rsidR="003B41AC" w:rsidRPr="006D3B7E">
        <w:rPr>
          <w:sz w:val="24"/>
          <w:szCs w:val="24"/>
        </w:rPr>
        <w:t>estoration</w:t>
      </w:r>
      <w:r w:rsidR="008D0ADB" w:rsidRPr="006D3B7E">
        <w:rPr>
          <w:sz w:val="24"/>
          <w:szCs w:val="24"/>
        </w:rPr>
        <w:t xml:space="preserve"> of rivers</w:t>
      </w:r>
      <w:r w:rsidR="003B41AC" w:rsidRPr="006D3B7E">
        <w:rPr>
          <w:sz w:val="24"/>
          <w:szCs w:val="24"/>
        </w:rPr>
        <w:t xml:space="preserve"> can play an important role in mitigating the impacts </w:t>
      </w:r>
      <w:r w:rsidR="00F8279B" w:rsidRPr="006D3B7E">
        <w:rPr>
          <w:sz w:val="24"/>
          <w:szCs w:val="24"/>
        </w:rPr>
        <w:t>of</w:t>
      </w:r>
      <w:r w:rsidR="003B41AC" w:rsidRPr="006D3B7E">
        <w:rPr>
          <w:sz w:val="24"/>
          <w:szCs w:val="24"/>
        </w:rPr>
        <w:t xml:space="preserve"> historic</w:t>
      </w:r>
      <w:r w:rsidR="0051726D">
        <w:rPr>
          <w:sz w:val="24"/>
          <w:szCs w:val="24"/>
        </w:rPr>
        <w:t>al</w:t>
      </w:r>
      <w:r w:rsidR="003B41AC" w:rsidRPr="006D3B7E">
        <w:rPr>
          <w:sz w:val="24"/>
          <w:szCs w:val="24"/>
        </w:rPr>
        <w:t xml:space="preserve"> river </w:t>
      </w:r>
      <w:r w:rsidR="00F215FD" w:rsidRPr="006D3B7E">
        <w:rPr>
          <w:sz w:val="24"/>
          <w:szCs w:val="24"/>
        </w:rPr>
        <w:t xml:space="preserve">degradation </w:t>
      </w:r>
      <w:r w:rsidR="003B41AC" w:rsidRPr="006D3B7E">
        <w:rPr>
          <w:sz w:val="24"/>
          <w:szCs w:val="24"/>
        </w:rPr>
        <w:t>(</w:t>
      </w:r>
      <w:r w:rsidR="003B41AC" w:rsidRPr="006D3B7E">
        <w:rPr>
          <w:sz w:val="24"/>
          <w:szCs w:val="24"/>
        </w:rPr>
        <w:fldChar w:fldCharType="begin"/>
      </w:r>
      <w:r w:rsidR="00A41B88">
        <w:rPr>
          <w:sz w:val="24"/>
          <w:szCs w:val="24"/>
        </w:rPr>
        <w:instrText xml:space="preserve"> ADDIN EN.CITE &lt;EndNote&gt;&lt;Cite&gt;&lt;Author&gt;United Nations&lt;/Author&gt;&lt;Year&gt;2023&lt;/Year&gt;&lt;RecNum&gt;1&lt;/RecNum&gt;&lt;DisplayText&gt;United Nations, 2023&lt;/DisplayText&gt;&lt;record&gt;&lt;rec-number&gt;1&lt;/rec-number&gt;&lt;foreign-keys&gt;&lt;key app="EN" db-id="pwd9fd0a82x9f1etvxfv9wasxdzz5wwz20xt" timestamp="1744815920"&gt;1&lt;/key&gt;&lt;/foreign-keys&gt;&lt;ref-type name="Web Page"&gt;12&lt;/ref-type&gt;&lt;contributors&gt;&lt;authors&gt;&lt;author&gt;United Nations,&lt;/author&gt;&lt;/authors&gt;&lt;/contributors&gt;&lt;titles&gt;&lt;title&gt;About the UN decade&lt;/title&gt;&lt;/titles&gt;&lt;dates&gt;&lt;year&gt;2023&lt;/year&gt;&lt;/dates&gt;&lt;urls&gt;&lt;related-urls&gt;&lt;url&gt;https://www.decadeonrestoration.org/about-un-decade&lt;/url&gt;&lt;/related-urls&gt;&lt;/urls&gt;&lt;custom2&gt;07/02/2023&lt;/custom2&gt;&lt;/record&gt;&lt;/Cite&gt;&lt;/EndNote&gt;</w:instrText>
      </w:r>
      <w:r w:rsidR="003B41AC" w:rsidRPr="006D3B7E">
        <w:rPr>
          <w:sz w:val="24"/>
          <w:szCs w:val="24"/>
        </w:rPr>
        <w:fldChar w:fldCharType="separate"/>
      </w:r>
      <w:r w:rsidR="00A41B88">
        <w:rPr>
          <w:noProof/>
          <w:sz w:val="24"/>
          <w:szCs w:val="24"/>
        </w:rPr>
        <w:t>United Nations, 2023</w:t>
      </w:r>
      <w:r w:rsidR="003B41AC" w:rsidRPr="006D3B7E">
        <w:rPr>
          <w:sz w:val="24"/>
          <w:szCs w:val="24"/>
        </w:rPr>
        <w:fldChar w:fldCharType="end"/>
      </w:r>
      <w:r w:rsidR="003B41AC" w:rsidRPr="006D3B7E">
        <w:rPr>
          <w:sz w:val="24"/>
          <w:szCs w:val="24"/>
        </w:rPr>
        <w:t>)</w:t>
      </w:r>
      <w:r w:rsidR="00D319D1" w:rsidRPr="006D3B7E">
        <w:rPr>
          <w:sz w:val="24"/>
          <w:szCs w:val="24"/>
        </w:rPr>
        <w:t xml:space="preserve"> to </w:t>
      </w:r>
      <w:r w:rsidR="00AC04AE" w:rsidRPr="006D3B7E">
        <w:rPr>
          <w:sz w:val="24"/>
          <w:szCs w:val="24"/>
        </w:rPr>
        <w:t>regenerate biodiversity and</w:t>
      </w:r>
      <w:r w:rsidR="00BE2CD3" w:rsidRPr="006D3B7E">
        <w:rPr>
          <w:sz w:val="24"/>
          <w:szCs w:val="24"/>
        </w:rPr>
        <w:t xml:space="preserve"> improve</w:t>
      </w:r>
      <w:r w:rsidR="00AC04AE" w:rsidRPr="006D3B7E">
        <w:rPr>
          <w:sz w:val="24"/>
          <w:szCs w:val="24"/>
        </w:rPr>
        <w:t xml:space="preserve"> ecological status</w:t>
      </w:r>
      <w:r w:rsidR="003B41AC" w:rsidRPr="006D3B7E">
        <w:rPr>
          <w:sz w:val="24"/>
          <w:szCs w:val="24"/>
        </w:rPr>
        <w:t xml:space="preserve">. </w:t>
      </w:r>
      <w:r w:rsidR="00F8279B" w:rsidRPr="006D3B7E">
        <w:rPr>
          <w:sz w:val="24"/>
          <w:szCs w:val="24"/>
        </w:rPr>
        <w:t>T</w:t>
      </w:r>
      <w:r w:rsidR="003B41AC" w:rsidRPr="006D3B7E">
        <w:rPr>
          <w:sz w:val="24"/>
          <w:szCs w:val="24"/>
        </w:rPr>
        <w:t>he effectiveness of</w:t>
      </w:r>
      <w:r w:rsidR="00F8279B" w:rsidRPr="006D3B7E">
        <w:rPr>
          <w:sz w:val="24"/>
          <w:szCs w:val="24"/>
        </w:rPr>
        <w:t xml:space="preserve"> river restoration approaches </w:t>
      </w:r>
      <w:r w:rsidR="00D8630E" w:rsidRPr="006D3B7E">
        <w:rPr>
          <w:sz w:val="24"/>
          <w:szCs w:val="24"/>
        </w:rPr>
        <w:t>employed</w:t>
      </w:r>
      <w:r w:rsidR="006342E0" w:rsidRPr="006D3B7E">
        <w:rPr>
          <w:sz w:val="24"/>
          <w:szCs w:val="24"/>
        </w:rPr>
        <w:t xml:space="preserve"> can, however, be highly variable and </w:t>
      </w:r>
      <w:r w:rsidR="006E781C" w:rsidRPr="006D3B7E">
        <w:rPr>
          <w:sz w:val="24"/>
          <w:szCs w:val="24"/>
        </w:rPr>
        <w:t xml:space="preserve">the results of </w:t>
      </w:r>
      <w:r w:rsidR="003B41AC" w:rsidRPr="006D3B7E">
        <w:rPr>
          <w:sz w:val="24"/>
          <w:szCs w:val="24"/>
        </w:rPr>
        <w:t xml:space="preserve">interventions often deviate from expectation (e.g. </w:t>
      </w:r>
      <w:r w:rsidR="003B41AC" w:rsidRPr="006D3B7E">
        <w:rPr>
          <w:sz w:val="24"/>
          <w:szCs w:val="24"/>
        </w:rPr>
        <w:fldChar w:fldCharType="begin"/>
      </w:r>
      <w:r w:rsidR="00A41B88">
        <w:rPr>
          <w:sz w:val="24"/>
          <w:szCs w:val="24"/>
        </w:rPr>
        <w:instrText xml:space="preserve"> ADDIN EN.CITE &lt;EndNote&gt;&lt;Cite&gt;&lt;Author&gt;Orr&lt;/Author&gt;&lt;Year&gt;2008&lt;/Year&gt;&lt;RecNum&gt;12&lt;/RecNum&gt;&lt;DisplayText&gt;Orr et al., 2008&lt;/DisplayText&gt;&lt;record&gt;&lt;rec-number&gt;12&lt;/rec-number&gt;&lt;foreign-keys&gt;&lt;key app="EN" db-id="pwd9fd0a82x9f1etvxfv9wasxdzz5wwz20xt" timestamp="1744815921"&gt;12&lt;/key&gt;&lt;/foreign-keys&gt;&lt;ref-type name="Journal Article"&gt;17&lt;/ref-type&gt;&lt;contributors&gt;&lt;authors&gt;&lt;author&gt;Orr, Cailin&lt;/author&gt;&lt;author&gt;Kroiss, Steve&lt;/author&gt;&lt;author&gt;Rogers, Kristy&lt;/author&gt;&lt;author&gt;Stanley, Emily&lt;/author&gt;&lt;/authors&gt;&lt;/contributors&gt;&lt;titles&gt;&lt;title&gt;Downstream benthic responses to small dam removal in a coldwater stream&lt;/title&gt;&lt;secondary-title&gt;River Research and Applications&lt;/secondary-title&gt;&lt;/titles&gt;&lt;periodical&gt;&lt;full-title&gt;River Research and Applications&lt;/full-title&gt;&lt;/periodical&gt;&lt;pages&gt;804-822&lt;/pages&gt;&lt;volume&gt;24&lt;/volume&gt;&lt;dates&gt;&lt;year&gt;2008&lt;/year&gt;&lt;pub-dates&gt;&lt;date&gt;07/01&lt;/date&gt;&lt;/pub-dates&gt;&lt;/dates&gt;&lt;urls&gt;&lt;/urls&gt;&lt;electronic-resource-num&gt;https://doi.org/10.1002/rra.1084 &lt;/electronic-resource-num&gt;&lt;/record&gt;&lt;/Cite&gt;&lt;/EndNote&gt;</w:instrText>
      </w:r>
      <w:r w:rsidR="003B41AC" w:rsidRPr="006D3B7E">
        <w:rPr>
          <w:sz w:val="24"/>
          <w:szCs w:val="24"/>
        </w:rPr>
        <w:fldChar w:fldCharType="separate"/>
      </w:r>
      <w:r w:rsidR="00A41B88">
        <w:rPr>
          <w:noProof/>
          <w:sz w:val="24"/>
          <w:szCs w:val="24"/>
        </w:rPr>
        <w:t>Orr et al., 2008</w:t>
      </w:r>
      <w:r w:rsidR="003B41AC" w:rsidRPr="006D3B7E">
        <w:rPr>
          <w:sz w:val="24"/>
          <w:szCs w:val="24"/>
        </w:rPr>
        <w:fldChar w:fldCharType="end"/>
      </w:r>
      <w:r w:rsidR="003B41AC" w:rsidRPr="006D3B7E">
        <w:rPr>
          <w:sz w:val="24"/>
          <w:szCs w:val="24"/>
        </w:rPr>
        <w:t>)</w:t>
      </w:r>
      <w:r w:rsidR="003A5474" w:rsidRPr="006D3B7E">
        <w:rPr>
          <w:sz w:val="24"/>
          <w:szCs w:val="24"/>
        </w:rPr>
        <w:t>. One of the challenges of river restoration is</w:t>
      </w:r>
      <w:r w:rsidR="0000502D" w:rsidRPr="006D3B7E">
        <w:rPr>
          <w:sz w:val="24"/>
          <w:szCs w:val="24"/>
        </w:rPr>
        <w:t xml:space="preserve"> </w:t>
      </w:r>
      <w:r w:rsidR="006E781C" w:rsidRPr="006D3B7E">
        <w:rPr>
          <w:sz w:val="24"/>
          <w:szCs w:val="24"/>
        </w:rPr>
        <w:t xml:space="preserve">the </w:t>
      </w:r>
      <w:r w:rsidR="0000502D" w:rsidRPr="006D3B7E">
        <w:rPr>
          <w:sz w:val="24"/>
          <w:szCs w:val="24"/>
        </w:rPr>
        <w:t xml:space="preserve">poor understanding of long-term </w:t>
      </w:r>
      <w:r w:rsidR="00DB0904" w:rsidRPr="006D3B7E">
        <w:rPr>
          <w:sz w:val="24"/>
          <w:szCs w:val="24"/>
        </w:rPr>
        <w:t>response to the actions taken</w:t>
      </w:r>
      <w:r w:rsidR="00F215FD" w:rsidRPr="006D3B7E">
        <w:rPr>
          <w:sz w:val="24"/>
          <w:szCs w:val="24"/>
        </w:rPr>
        <w:t xml:space="preserve"> </w:t>
      </w:r>
      <w:r w:rsidR="0000502D" w:rsidRPr="006D3B7E">
        <w:rPr>
          <w:sz w:val="24"/>
          <w:szCs w:val="24"/>
        </w:rPr>
        <w:t xml:space="preserve">due to a </w:t>
      </w:r>
      <w:r w:rsidR="00215118" w:rsidRPr="006D3B7E">
        <w:rPr>
          <w:sz w:val="24"/>
          <w:szCs w:val="24"/>
        </w:rPr>
        <w:t>lack of monitoring</w:t>
      </w:r>
      <w:r w:rsidR="003A5474" w:rsidRPr="006D3B7E">
        <w:rPr>
          <w:sz w:val="24"/>
          <w:szCs w:val="24"/>
        </w:rPr>
        <w:t xml:space="preserve"> </w:t>
      </w:r>
      <w:r w:rsidR="003B41AC" w:rsidRPr="006D3B7E">
        <w:rPr>
          <w:sz w:val="24"/>
          <w:szCs w:val="24"/>
        </w:rPr>
        <w:t>(</w:t>
      </w:r>
      <w:r w:rsidR="003B41AC" w:rsidRPr="006D3B7E">
        <w:rPr>
          <w:sz w:val="24"/>
          <w:szCs w:val="24"/>
        </w:rPr>
        <w:fldChar w:fldCharType="begin"/>
      </w:r>
      <w:r w:rsidR="00A41B88">
        <w:rPr>
          <w:sz w:val="24"/>
          <w:szCs w:val="24"/>
        </w:rPr>
        <w:instrText xml:space="preserve"> ADDIN EN.CITE &lt;EndNote&gt;&lt;Cite&gt;&lt;Author&gt;Pander&lt;/Author&gt;&lt;Year&gt;2013&lt;/Year&gt;&lt;RecNum&gt;18&lt;/RecNum&gt;&lt;DisplayText&gt;Pander and Geist, 2013&lt;/DisplayText&gt;&lt;record&gt;&lt;rec-number&gt;18&lt;/rec-number&gt;&lt;foreign-keys&gt;&lt;key app="EN" db-id="pwd9fd0a82x9f1etvxfv9wasxdzz5wwz20xt" timestamp="1744815923"&gt;18&lt;/key&gt;&lt;/foreign-keys&gt;&lt;ref-type name="Journal Article"&gt;17&lt;/ref-type&gt;&lt;contributors&gt;&lt;authors&gt;&lt;author&gt;Pander, Joachim&lt;/author&gt;&lt;author&gt;Geist, Juergen&lt;/author&gt;&lt;/authors&gt;&lt;/contributors&gt;&lt;titles&gt;&lt;title&gt;Ecological indicators for stream restoration success&lt;/title&gt;&lt;secondary-title&gt;Ecological Indicators&lt;/secondary-title&gt;&lt;/titles&gt;&lt;periodical&gt;&lt;full-title&gt;Ecological Indicators&lt;/full-title&gt;&lt;/periodical&gt;&lt;pages&gt;106-118&lt;/pages&gt;&lt;volume&gt;30&lt;/volume&gt;&lt;keywords&gt;&lt;keyword&gt;Bioindication&lt;/keyword&gt;&lt;keyword&gt;River restoration&lt;/keyword&gt;&lt;keyword&gt;Biodiversity&lt;/keyword&gt;&lt;keyword&gt;Species conservation&lt;/keyword&gt;&lt;keyword&gt;Stream ecosystem health&lt;/keyword&gt;&lt;keyword&gt;Ecological indicator&lt;/keyword&gt;&lt;/keywords&gt;&lt;dates&gt;&lt;year&gt;2013&lt;/year&gt;&lt;pub-dates&gt;&lt;date&gt;2013/07/01/&lt;/date&gt;&lt;/pub-dates&gt;&lt;/dates&gt;&lt;isbn&gt;1470-160X&lt;/isbn&gt;&lt;urls&gt;&lt;related-urls&gt;&lt;url&gt;https://www.sciencedirect.com/science/article/pii/S1470160X1300071X&lt;/url&gt;&lt;/related-urls&gt;&lt;/urls&gt;&lt;electronic-resource-num&gt;10.1016/j.ecolind.2013.01.039&lt;/electronic-resource-num&gt;&lt;/record&gt;&lt;/Cite&gt;&lt;/EndNote&gt;</w:instrText>
      </w:r>
      <w:r w:rsidR="003B41AC" w:rsidRPr="006D3B7E">
        <w:rPr>
          <w:sz w:val="24"/>
          <w:szCs w:val="24"/>
        </w:rPr>
        <w:fldChar w:fldCharType="separate"/>
      </w:r>
      <w:r w:rsidR="00A41B88">
        <w:rPr>
          <w:noProof/>
          <w:sz w:val="24"/>
          <w:szCs w:val="24"/>
        </w:rPr>
        <w:t>Pander and Geist, 2013</w:t>
      </w:r>
      <w:r w:rsidR="003B41AC" w:rsidRPr="006D3B7E">
        <w:rPr>
          <w:sz w:val="24"/>
          <w:szCs w:val="24"/>
        </w:rPr>
        <w:fldChar w:fldCharType="end"/>
      </w:r>
      <w:r w:rsidR="003B41AC" w:rsidRPr="006D3B7E">
        <w:rPr>
          <w:sz w:val="24"/>
          <w:szCs w:val="24"/>
        </w:rPr>
        <w:t xml:space="preserve">; </w:t>
      </w:r>
      <w:r w:rsidR="003B41AC" w:rsidRPr="006D3B7E">
        <w:rPr>
          <w:sz w:val="24"/>
          <w:szCs w:val="24"/>
        </w:rPr>
        <w:fldChar w:fldCharType="begin"/>
      </w:r>
      <w:r w:rsidR="00A41B88">
        <w:rPr>
          <w:sz w:val="24"/>
          <w:szCs w:val="24"/>
        </w:rPr>
        <w:instrText xml:space="preserve"> ADDIN EN.CITE &lt;EndNote&gt;&lt;Cite&gt;&lt;Author&gt;England&lt;/Author&gt;&lt;Year&gt;2021&lt;/Year&gt;&lt;RecNum&gt;22&lt;/RecNum&gt;&lt;DisplayText&gt;England et al., 2021&lt;/DisplayText&gt;&lt;record&gt;&lt;rec-number&gt;22&lt;/rec-number&gt;&lt;foreign-keys&gt;&lt;key app="EN" db-id="pwd9fd0a82x9f1etvxfv9wasxdzz5wwz20xt" timestamp="1744815923"&gt;22&lt;/key&gt;&lt;/foreign-keys&gt;&lt;ref-type name="Journal Article"&gt;17&lt;/ref-type&gt;&lt;contributors&gt;&lt;authors&gt;&lt;author&gt;England, Judy&lt;/author&gt;&lt;author&gt;Angelopoulos, Natalie&lt;/author&gt;&lt;author&gt;Cooksley, Susan&lt;/author&gt;&lt;author&gt;Dodd, Jennifer&lt;/author&gt;&lt;author&gt;Gill, A. B.&lt;/author&gt;&lt;author&gt;Gilvear, David&lt;/author&gt;&lt;author&gt;Johnson, Matthew&lt;/author&gt;&lt;author&gt;Naura, Marc&lt;/author&gt;&lt;author&gt;O’Hare, Matthew&lt;/author&gt;&lt;author&gt;Tree, Angus&lt;/author&gt;&lt;author&gt;Wheeldon, Jennifer&lt;/author&gt;&lt;author&gt;Wilkes, Martin&lt;/author&gt;&lt;/authors&gt;&lt;/contributors&gt;&lt;titles&gt;&lt;title&gt;Best Practices for Monitoring and Assessing the Ecological Response to River Restoration&lt;/title&gt;&lt;secondary-title&gt;Water&lt;/secondary-title&gt;&lt;/titles&gt;&lt;periodical&gt;&lt;full-title&gt;Water&lt;/full-title&gt;&lt;/periodical&gt;&lt;pages&gt;3352&lt;/pages&gt;&lt;volume&gt;13&lt;/volume&gt;&lt;dates&gt;&lt;year&gt;2021&lt;/year&gt;&lt;pub-dates&gt;&lt;date&gt;11/26&lt;/date&gt;&lt;/pub-dates&gt;&lt;/dates&gt;&lt;urls&gt;&lt;/urls&gt;&lt;electronic-resource-num&gt;10.3390/w13233352&lt;/electronic-resource-num&gt;&lt;/record&gt;&lt;/Cite&gt;&lt;/EndNote&gt;</w:instrText>
      </w:r>
      <w:r w:rsidR="003B41AC" w:rsidRPr="006D3B7E">
        <w:rPr>
          <w:sz w:val="24"/>
          <w:szCs w:val="24"/>
        </w:rPr>
        <w:fldChar w:fldCharType="separate"/>
      </w:r>
      <w:r w:rsidR="00A41B88">
        <w:rPr>
          <w:noProof/>
          <w:sz w:val="24"/>
          <w:szCs w:val="24"/>
        </w:rPr>
        <w:t>England et al., 2021</w:t>
      </w:r>
      <w:r w:rsidR="003B41AC" w:rsidRPr="006D3B7E">
        <w:rPr>
          <w:sz w:val="24"/>
          <w:szCs w:val="24"/>
        </w:rPr>
        <w:fldChar w:fldCharType="end"/>
      </w:r>
      <w:r w:rsidR="003B41AC" w:rsidRPr="006D3B7E">
        <w:rPr>
          <w:sz w:val="24"/>
          <w:szCs w:val="24"/>
        </w:rPr>
        <w:t>)</w:t>
      </w:r>
      <w:r w:rsidR="00215118" w:rsidRPr="006D3B7E">
        <w:rPr>
          <w:sz w:val="24"/>
          <w:szCs w:val="24"/>
        </w:rPr>
        <w:t>, often dictated by limited resources available to do so</w:t>
      </w:r>
      <w:r w:rsidR="003B41AC" w:rsidRPr="006D3B7E">
        <w:rPr>
          <w:sz w:val="24"/>
          <w:szCs w:val="24"/>
        </w:rPr>
        <w:t xml:space="preserve">. This study assessed </w:t>
      </w:r>
      <w:r w:rsidR="001549E8" w:rsidRPr="006D3B7E">
        <w:rPr>
          <w:sz w:val="24"/>
          <w:szCs w:val="24"/>
        </w:rPr>
        <w:t>how</w:t>
      </w:r>
      <w:r w:rsidR="003F78D5" w:rsidRPr="006D3B7E">
        <w:rPr>
          <w:sz w:val="24"/>
          <w:szCs w:val="24"/>
        </w:rPr>
        <w:t xml:space="preserve"> </w:t>
      </w:r>
      <w:r w:rsidR="003B41AC" w:rsidRPr="006D3B7E">
        <w:rPr>
          <w:sz w:val="24"/>
          <w:szCs w:val="24"/>
        </w:rPr>
        <w:t>physical habitat and macroinvertebrate</w:t>
      </w:r>
      <w:r w:rsidR="003F78D5" w:rsidRPr="006D3B7E">
        <w:rPr>
          <w:sz w:val="24"/>
          <w:szCs w:val="24"/>
        </w:rPr>
        <w:t xml:space="preserve"> communities </w:t>
      </w:r>
      <w:r w:rsidR="00ED07D7" w:rsidRPr="006D3B7E">
        <w:rPr>
          <w:sz w:val="24"/>
          <w:szCs w:val="24"/>
        </w:rPr>
        <w:t>changed in response</w:t>
      </w:r>
      <w:r w:rsidR="00FA6292" w:rsidRPr="006D3B7E">
        <w:rPr>
          <w:sz w:val="24"/>
          <w:szCs w:val="24"/>
        </w:rPr>
        <w:t xml:space="preserve"> to </w:t>
      </w:r>
      <w:r w:rsidR="003B41AC" w:rsidRPr="006D3B7E">
        <w:rPr>
          <w:sz w:val="24"/>
          <w:szCs w:val="24"/>
        </w:rPr>
        <w:t>two chalk stream restoration projects over an 8</w:t>
      </w:r>
      <w:r w:rsidR="00274809" w:rsidRPr="006D3B7E">
        <w:rPr>
          <w:sz w:val="24"/>
          <w:szCs w:val="24"/>
        </w:rPr>
        <w:t xml:space="preserve"> </w:t>
      </w:r>
      <w:r w:rsidR="003B41AC" w:rsidRPr="006D3B7E">
        <w:rPr>
          <w:sz w:val="24"/>
          <w:szCs w:val="24"/>
        </w:rPr>
        <w:t>-</w:t>
      </w:r>
      <w:r w:rsidR="00274809" w:rsidRPr="006D3B7E">
        <w:rPr>
          <w:sz w:val="24"/>
          <w:szCs w:val="24"/>
        </w:rPr>
        <w:t xml:space="preserve"> </w:t>
      </w:r>
      <w:r w:rsidR="003B41AC" w:rsidRPr="006D3B7E">
        <w:rPr>
          <w:sz w:val="24"/>
          <w:szCs w:val="24"/>
        </w:rPr>
        <w:t>9 year</w:t>
      </w:r>
      <w:r w:rsidR="0051726D">
        <w:rPr>
          <w:sz w:val="24"/>
          <w:szCs w:val="24"/>
        </w:rPr>
        <w:t>s</w:t>
      </w:r>
      <w:r w:rsidR="003B41AC" w:rsidRPr="006D3B7E">
        <w:rPr>
          <w:sz w:val="24"/>
          <w:szCs w:val="24"/>
        </w:rPr>
        <w:t xml:space="preserve"> period</w:t>
      </w:r>
      <w:r w:rsidR="00ED07D7" w:rsidRPr="006D3B7E">
        <w:rPr>
          <w:sz w:val="24"/>
          <w:szCs w:val="24"/>
        </w:rPr>
        <w:t xml:space="preserve">, </w:t>
      </w:r>
      <w:r w:rsidR="00403576" w:rsidRPr="006D3B7E">
        <w:rPr>
          <w:sz w:val="24"/>
          <w:szCs w:val="24"/>
        </w:rPr>
        <w:t xml:space="preserve">using three </w:t>
      </w:r>
      <w:r w:rsidR="00FA6292" w:rsidRPr="006D3B7E">
        <w:rPr>
          <w:sz w:val="24"/>
          <w:szCs w:val="24"/>
        </w:rPr>
        <w:t>predictions to test our hypotheses</w:t>
      </w:r>
      <w:r w:rsidR="003B41AC" w:rsidRPr="006D3B7E">
        <w:rPr>
          <w:sz w:val="24"/>
          <w:szCs w:val="24"/>
        </w:rPr>
        <w:t xml:space="preserve">. </w:t>
      </w:r>
      <w:r w:rsidR="00FA6292" w:rsidRPr="006D3B7E">
        <w:rPr>
          <w:sz w:val="24"/>
          <w:szCs w:val="24"/>
        </w:rPr>
        <w:t>First, we expected that a combination of actions</w:t>
      </w:r>
      <w:r w:rsidR="001F20D5" w:rsidRPr="006D3B7E">
        <w:rPr>
          <w:sz w:val="24"/>
          <w:szCs w:val="24"/>
        </w:rPr>
        <w:t>,</w:t>
      </w:r>
      <w:r w:rsidR="00FA6292" w:rsidRPr="006D3B7E">
        <w:rPr>
          <w:sz w:val="24"/>
          <w:szCs w:val="24"/>
        </w:rPr>
        <w:t xml:space="preserve"> </w:t>
      </w:r>
      <w:r w:rsidR="001F20D5" w:rsidRPr="006D3B7E">
        <w:rPr>
          <w:sz w:val="24"/>
          <w:szCs w:val="24"/>
        </w:rPr>
        <w:t>which</w:t>
      </w:r>
      <w:r w:rsidR="00FA6292" w:rsidRPr="006D3B7E">
        <w:rPr>
          <w:sz w:val="24"/>
          <w:szCs w:val="24"/>
        </w:rPr>
        <w:t xml:space="preserve"> included the addition of </w:t>
      </w:r>
      <w:r w:rsidR="00AC4E43" w:rsidRPr="006D3B7E">
        <w:rPr>
          <w:sz w:val="24"/>
          <w:szCs w:val="24"/>
        </w:rPr>
        <w:t xml:space="preserve">coarse substrates </w:t>
      </w:r>
      <w:r w:rsidR="00FA6292" w:rsidRPr="006D3B7E">
        <w:rPr>
          <w:sz w:val="24"/>
          <w:szCs w:val="24"/>
        </w:rPr>
        <w:t xml:space="preserve">and woody material, bankside </w:t>
      </w:r>
      <w:r w:rsidR="00D670D1" w:rsidRPr="006D3B7E">
        <w:rPr>
          <w:sz w:val="24"/>
          <w:szCs w:val="24"/>
        </w:rPr>
        <w:t>reprofiling and the hinging of trees</w:t>
      </w:r>
      <w:r w:rsidR="00D96D36" w:rsidRPr="006D3B7E">
        <w:rPr>
          <w:sz w:val="24"/>
          <w:szCs w:val="24"/>
        </w:rPr>
        <w:t>,</w:t>
      </w:r>
      <w:r w:rsidR="00D670D1" w:rsidRPr="006D3B7E">
        <w:rPr>
          <w:sz w:val="24"/>
          <w:szCs w:val="24"/>
        </w:rPr>
        <w:t xml:space="preserve"> would increase </w:t>
      </w:r>
      <w:r w:rsidR="00960A89" w:rsidRPr="006D3B7E">
        <w:rPr>
          <w:sz w:val="24"/>
          <w:szCs w:val="24"/>
        </w:rPr>
        <w:t xml:space="preserve">velocity and </w:t>
      </w:r>
      <w:r w:rsidR="00FA6292" w:rsidRPr="006D3B7E">
        <w:rPr>
          <w:sz w:val="24"/>
          <w:szCs w:val="24"/>
        </w:rPr>
        <w:t xml:space="preserve">bathymetric </w:t>
      </w:r>
      <w:r w:rsidR="00F04CC8" w:rsidRPr="006D3B7E">
        <w:rPr>
          <w:sz w:val="24"/>
          <w:szCs w:val="24"/>
        </w:rPr>
        <w:t xml:space="preserve">and velocity </w:t>
      </w:r>
      <w:r w:rsidR="00FA6292" w:rsidRPr="006D3B7E">
        <w:rPr>
          <w:sz w:val="24"/>
          <w:szCs w:val="24"/>
        </w:rPr>
        <w:t>heterogeneity</w:t>
      </w:r>
      <w:r w:rsidR="009E4D57" w:rsidRPr="006D3B7E">
        <w:rPr>
          <w:sz w:val="24"/>
          <w:szCs w:val="24"/>
        </w:rPr>
        <w:t xml:space="preserve">, elevate the percentage of </w:t>
      </w:r>
      <w:r w:rsidR="00FA6292" w:rsidRPr="006D3B7E">
        <w:rPr>
          <w:sz w:val="24"/>
          <w:szCs w:val="24"/>
        </w:rPr>
        <w:t>substrate comprising larger particles</w:t>
      </w:r>
      <w:r w:rsidR="006421ED" w:rsidRPr="006D3B7E">
        <w:rPr>
          <w:sz w:val="24"/>
          <w:szCs w:val="24"/>
        </w:rPr>
        <w:t xml:space="preserve"> sizes, and reduce overall depth. Interestingly, while </w:t>
      </w:r>
      <w:r w:rsidR="00FB30FD" w:rsidRPr="006D3B7E">
        <w:rPr>
          <w:sz w:val="24"/>
          <w:szCs w:val="24"/>
        </w:rPr>
        <w:t xml:space="preserve">the physical environment did adjust to the interventions, the changes </w:t>
      </w:r>
      <w:r w:rsidR="00B37F09" w:rsidRPr="006D3B7E">
        <w:rPr>
          <w:sz w:val="24"/>
          <w:szCs w:val="24"/>
        </w:rPr>
        <w:t xml:space="preserve">did not </w:t>
      </w:r>
      <w:r w:rsidR="002E0D09" w:rsidRPr="006D3B7E">
        <w:rPr>
          <w:sz w:val="24"/>
          <w:szCs w:val="24"/>
        </w:rPr>
        <w:t xml:space="preserve">always </w:t>
      </w:r>
      <w:r w:rsidR="00B37F09" w:rsidRPr="006D3B7E">
        <w:rPr>
          <w:sz w:val="24"/>
          <w:szCs w:val="24"/>
        </w:rPr>
        <w:t xml:space="preserve">meet </w:t>
      </w:r>
      <w:r w:rsidR="00FB30FD" w:rsidRPr="006D3B7E">
        <w:rPr>
          <w:sz w:val="24"/>
          <w:szCs w:val="24"/>
        </w:rPr>
        <w:t>expectation</w:t>
      </w:r>
      <w:r w:rsidR="002E0D09" w:rsidRPr="006D3B7E">
        <w:rPr>
          <w:sz w:val="24"/>
          <w:szCs w:val="24"/>
        </w:rPr>
        <w:t>s</w:t>
      </w:r>
      <w:r w:rsidR="00FB30FD" w:rsidRPr="006D3B7E">
        <w:rPr>
          <w:sz w:val="24"/>
          <w:szCs w:val="24"/>
        </w:rPr>
        <w:t>.</w:t>
      </w:r>
      <w:r w:rsidR="00262667" w:rsidRPr="006D3B7E">
        <w:rPr>
          <w:sz w:val="24"/>
          <w:szCs w:val="24"/>
        </w:rPr>
        <w:t xml:space="preserve"> For example, while variation in cross-sectional depth increased</w:t>
      </w:r>
      <w:r w:rsidR="001B3400" w:rsidRPr="006D3B7E">
        <w:rPr>
          <w:sz w:val="24"/>
          <w:szCs w:val="24"/>
        </w:rPr>
        <w:t xml:space="preserve"> as expected</w:t>
      </w:r>
      <w:r w:rsidR="00262667" w:rsidRPr="006D3B7E">
        <w:rPr>
          <w:sz w:val="24"/>
          <w:szCs w:val="24"/>
        </w:rPr>
        <w:t xml:space="preserve">, </w:t>
      </w:r>
      <w:r w:rsidR="00D53812" w:rsidRPr="006D3B7E">
        <w:rPr>
          <w:sz w:val="24"/>
          <w:szCs w:val="24"/>
        </w:rPr>
        <w:t xml:space="preserve">average depth </w:t>
      </w:r>
      <w:r w:rsidR="00011E36" w:rsidRPr="006D3B7E">
        <w:rPr>
          <w:sz w:val="24"/>
          <w:szCs w:val="24"/>
        </w:rPr>
        <w:t>increased</w:t>
      </w:r>
      <w:r w:rsidR="001B3400" w:rsidRPr="006D3B7E">
        <w:rPr>
          <w:sz w:val="24"/>
          <w:szCs w:val="24"/>
        </w:rPr>
        <w:t xml:space="preserve"> despite the addition of </w:t>
      </w:r>
      <w:r w:rsidR="00EA32CC">
        <w:rPr>
          <w:sz w:val="24"/>
          <w:szCs w:val="24"/>
        </w:rPr>
        <w:t>substrates</w:t>
      </w:r>
      <w:r w:rsidR="00576CCD">
        <w:rPr>
          <w:sz w:val="24"/>
          <w:szCs w:val="24"/>
        </w:rPr>
        <w:t xml:space="preserve"> in OSTN</w:t>
      </w:r>
      <w:r w:rsidR="00D53812" w:rsidRPr="006D3B7E">
        <w:rPr>
          <w:sz w:val="24"/>
          <w:szCs w:val="24"/>
        </w:rPr>
        <w:t xml:space="preserve">, </w:t>
      </w:r>
      <w:r w:rsidR="00481552" w:rsidRPr="006D3B7E">
        <w:rPr>
          <w:sz w:val="24"/>
          <w:szCs w:val="24"/>
        </w:rPr>
        <w:t>and</w:t>
      </w:r>
      <w:r w:rsidR="00D53812" w:rsidRPr="006D3B7E">
        <w:rPr>
          <w:sz w:val="24"/>
          <w:szCs w:val="24"/>
        </w:rPr>
        <w:t xml:space="preserve"> variation in cross-sectional velocity showed little change.</w:t>
      </w:r>
      <w:r w:rsidR="00AB1157" w:rsidRPr="006D3B7E">
        <w:rPr>
          <w:sz w:val="24"/>
          <w:szCs w:val="24"/>
        </w:rPr>
        <w:t xml:space="preserve"> Second, </w:t>
      </w:r>
      <w:r w:rsidR="0064347E" w:rsidRPr="006D3B7E">
        <w:rPr>
          <w:sz w:val="24"/>
          <w:szCs w:val="24"/>
        </w:rPr>
        <w:t xml:space="preserve">while </w:t>
      </w:r>
      <w:r w:rsidR="004834A2" w:rsidRPr="006D3B7E">
        <w:rPr>
          <w:sz w:val="24"/>
          <w:szCs w:val="24"/>
        </w:rPr>
        <w:t xml:space="preserve">the results supported </w:t>
      </w:r>
      <w:r w:rsidR="00B37F09" w:rsidRPr="006D3B7E">
        <w:rPr>
          <w:sz w:val="24"/>
          <w:szCs w:val="24"/>
        </w:rPr>
        <w:t>our</w:t>
      </w:r>
      <w:r w:rsidR="00AB1157" w:rsidRPr="006D3B7E">
        <w:rPr>
          <w:sz w:val="24"/>
          <w:szCs w:val="24"/>
        </w:rPr>
        <w:t xml:space="preserve"> predict</w:t>
      </w:r>
      <w:r w:rsidR="00B37F09" w:rsidRPr="006D3B7E">
        <w:rPr>
          <w:sz w:val="24"/>
          <w:szCs w:val="24"/>
        </w:rPr>
        <w:t xml:space="preserve">ion that </w:t>
      </w:r>
      <w:r w:rsidR="00D36CF1" w:rsidRPr="006D3B7E">
        <w:rPr>
          <w:sz w:val="24"/>
          <w:szCs w:val="24"/>
        </w:rPr>
        <w:t xml:space="preserve">macroinvertebrate abundance and </w:t>
      </w:r>
      <w:r w:rsidR="00D36CF1" w:rsidRPr="006655FC">
        <w:rPr>
          <w:sz w:val="24"/>
          <w:szCs w:val="24"/>
        </w:rPr>
        <w:t>taxon richness would increase</w:t>
      </w:r>
      <w:r w:rsidR="000D20B8" w:rsidRPr="006655FC">
        <w:rPr>
          <w:sz w:val="24"/>
          <w:szCs w:val="24"/>
        </w:rPr>
        <w:t xml:space="preserve"> after restoration</w:t>
      </w:r>
      <w:r w:rsidR="00D36CF1" w:rsidRPr="006655FC">
        <w:rPr>
          <w:sz w:val="24"/>
          <w:szCs w:val="24"/>
        </w:rPr>
        <w:t>,</w:t>
      </w:r>
      <w:r w:rsidR="0055456B" w:rsidRPr="006655FC">
        <w:rPr>
          <w:sz w:val="24"/>
          <w:szCs w:val="24"/>
        </w:rPr>
        <w:t xml:space="preserve"> an elevated contribution </w:t>
      </w:r>
      <w:r w:rsidR="00BF2B3E" w:rsidRPr="006655FC">
        <w:rPr>
          <w:sz w:val="24"/>
          <w:szCs w:val="24"/>
        </w:rPr>
        <w:t xml:space="preserve">of </w:t>
      </w:r>
      <w:r w:rsidR="0055456B" w:rsidRPr="006655FC">
        <w:rPr>
          <w:sz w:val="24"/>
          <w:szCs w:val="24"/>
        </w:rPr>
        <w:t xml:space="preserve">Ephemeroptera, Plecoptera and </w:t>
      </w:r>
      <w:proofErr w:type="spellStart"/>
      <w:r w:rsidR="0055456B" w:rsidRPr="006655FC">
        <w:rPr>
          <w:sz w:val="24"/>
          <w:szCs w:val="24"/>
        </w:rPr>
        <w:t>Tricoptera</w:t>
      </w:r>
      <w:proofErr w:type="spellEnd"/>
      <w:r w:rsidR="00BF2B3E" w:rsidRPr="006655FC">
        <w:rPr>
          <w:sz w:val="24"/>
          <w:szCs w:val="24"/>
        </w:rPr>
        <w:t xml:space="preserve"> </w:t>
      </w:r>
      <w:r w:rsidR="007D70E3" w:rsidRPr="006655FC">
        <w:rPr>
          <w:sz w:val="24"/>
          <w:szCs w:val="24"/>
        </w:rPr>
        <w:t>to the community</w:t>
      </w:r>
      <w:r w:rsidR="00BF2B3E" w:rsidRPr="006655FC">
        <w:rPr>
          <w:sz w:val="24"/>
          <w:szCs w:val="24"/>
        </w:rPr>
        <w:t xml:space="preserve"> </w:t>
      </w:r>
      <w:r w:rsidR="0055456B" w:rsidRPr="006655FC">
        <w:rPr>
          <w:sz w:val="24"/>
          <w:szCs w:val="24"/>
        </w:rPr>
        <w:t>was not realised</w:t>
      </w:r>
      <w:r w:rsidR="007D70E3" w:rsidRPr="006655FC">
        <w:rPr>
          <w:sz w:val="24"/>
          <w:szCs w:val="24"/>
        </w:rPr>
        <w:t xml:space="preserve">. Likewise, </w:t>
      </w:r>
      <w:r w:rsidR="00796BAD" w:rsidRPr="006655FC">
        <w:rPr>
          <w:sz w:val="24"/>
          <w:szCs w:val="24"/>
        </w:rPr>
        <w:t xml:space="preserve">there was no clear change in the contribution </w:t>
      </w:r>
      <w:r w:rsidR="00796BAD" w:rsidRPr="006655FC">
        <w:rPr>
          <w:sz w:val="24"/>
          <w:szCs w:val="24"/>
        </w:rPr>
        <w:lastRenderedPageBreak/>
        <w:t xml:space="preserve">of </w:t>
      </w:r>
      <w:r w:rsidR="0055456B" w:rsidRPr="006655FC">
        <w:rPr>
          <w:sz w:val="24"/>
          <w:szCs w:val="24"/>
        </w:rPr>
        <w:t>silt-</w:t>
      </w:r>
      <w:r w:rsidR="0055456B" w:rsidRPr="004E2961">
        <w:rPr>
          <w:sz w:val="24"/>
          <w:szCs w:val="24"/>
        </w:rPr>
        <w:t>intolerant</w:t>
      </w:r>
      <w:r w:rsidR="007637EB" w:rsidRPr="004E2961">
        <w:rPr>
          <w:sz w:val="24"/>
          <w:szCs w:val="24"/>
        </w:rPr>
        <w:t xml:space="preserve"> (PSI)</w:t>
      </w:r>
      <w:r w:rsidR="0055456B" w:rsidRPr="004E2961">
        <w:rPr>
          <w:sz w:val="24"/>
          <w:szCs w:val="24"/>
        </w:rPr>
        <w:t xml:space="preserve"> </w:t>
      </w:r>
      <w:r w:rsidR="00576CCD" w:rsidRPr="004E2961">
        <w:rPr>
          <w:sz w:val="24"/>
          <w:szCs w:val="24"/>
        </w:rPr>
        <w:t xml:space="preserve">taxa to the community, whilst LIFE scores were indicative of an unexpected increase in non-rheophilic taxa in OSTN compared to </w:t>
      </w:r>
      <w:r w:rsidR="00465A4F" w:rsidRPr="004E2961">
        <w:rPr>
          <w:sz w:val="24"/>
          <w:szCs w:val="24"/>
        </w:rPr>
        <w:t xml:space="preserve">pre-restoration. </w:t>
      </w:r>
      <w:r w:rsidR="00E615DE" w:rsidRPr="004E2961">
        <w:rPr>
          <w:sz w:val="24"/>
          <w:szCs w:val="24"/>
        </w:rPr>
        <w:t>Finally,</w:t>
      </w:r>
      <w:r w:rsidR="00E06F47" w:rsidRPr="004E2961">
        <w:rPr>
          <w:sz w:val="24"/>
          <w:szCs w:val="24"/>
        </w:rPr>
        <w:t xml:space="preserve"> our third prediction that </w:t>
      </w:r>
      <w:r w:rsidR="004509B3" w:rsidRPr="004E2961">
        <w:rPr>
          <w:sz w:val="24"/>
          <w:szCs w:val="24"/>
        </w:rPr>
        <w:t xml:space="preserve">macroinvertebrate </w:t>
      </w:r>
      <w:r w:rsidR="0077135B" w:rsidRPr="004E2961">
        <w:rPr>
          <w:sz w:val="24"/>
          <w:szCs w:val="24"/>
        </w:rPr>
        <w:t>metrics</w:t>
      </w:r>
      <w:r w:rsidR="004509B3" w:rsidRPr="004E2961">
        <w:rPr>
          <w:sz w:val="24"/>
          <w:szCs w:val="24"/>
        </w:rPr>
        <w:t xml:space="preserve"> would stabilise </w:t>
      </w:r>
      <w:r w:rsidR="009B0914" w:rsidRPr="004E2961">
        <w:rPr>
          <w:sz w:val="24"/>
          <w:szCs w:val="24"/>
        </w:rPr>
        <w:t xml:space="preserve">over time following </w:t>
      </w:r>
      <w:r w:rsidR="0077135B" w:rsidRPr="004E2961">
        <w:rPr>
          <w:sz w:val="24"/>
          <w:szCs w:val="24"/>
        </w:rPr>
        <w:t xml:space="preserve">an initial </w:t>
      </w:r>
      <w:r w:rsidR="00FE2E26" w:rsidRPr="004E2961">
        <w:rPr>
          <w:sz w:val="24"/>
          <w:szCs w:val="24"/>
        </w:rPr>
        <w:t xml:space="preserve">response to restoration </w:t>
      </w:r>
      <w:r w:rsidR="003B2BF5" w:rsidRPr="004E2961">
        <w:rPr>
          <w:sz w:val="24"/>
          <w:szCs w:val="24"/>
        </w:rPr>
        <w:t>had little support</w:t>
      </w:r>
      <w:r w:rsidR="00BC37C2" w:rsidRPr="004E2961">
        <w:rPr>
          <w:sz w:val="24"/>
          <w:szCs w:val="24"/>
        </w:rPr>
        <w:t>, with most</w:t>
      </w:r>
      <w:r w:rsidR="003B2BF5" w:rsidRPr="004E2961">
        <w:rPr>
          <w:sz w:val="24"/>
          <w:szCs w:val="24"/>
        </w:rPr>
        <w:t xml:space="preserve"> metric</w:t>
      </w:r>
      <w:r w:rsidR="00F877ED" w:rsidRPr="004E2961">
        <w:rPr>
          <w:sz w:val="24"/>
          <w:szCs w:val="24"/>
        </w:rPr>
        <w:t xml:space="preserve">s </w:t>
      </w:r>
      <w:r w:rsidR="00D31171" w:rsidRPr="004E2961">
        <w:rPr>
          <w:sz w:val="24"/>
          <w:szCs w:val="24"/>
        </w:rPr>
        <w:t>show</w:t>
      </w:r>
      <w:r w:rsidR="00BC37C2" w:rsidRPr="004E2961">
        <w:rPr>
          <w:sz w:val="24"/>
          <w:szCs w:val="24"/>
        </w:rPr>
        <w:t>ing</w:t>
      </w:r>
      <w:r w:rsidR="00D31171" w:rsidRPr="004E2961">
        <w:rPr>
          <w:sz w:val="24"/>
          <w:szCs w:val="24"/>
        </w:rPr>
        <w:t xml:space="preserve"> </w:t>
      </w:r>
      <w:r w:rsidR="005712FE" w:rsidRPr="004E2961">
        <w:rPr>
          <w:sz w:val="24"/>
          <w:szCs w:val="24"/>
        </w:rPr>
        <w:t>little</w:t>
      </w:r>
      <w:r w:rsidR="00D31171" w:rsidRPr="004E2961">
        <w:rPr>
          <w:sz w:val="24"/>
          <w:szCs w:val="24"/>
        </w:rPr>
        <w:t xml:space="preserve"> </w:t>
      </w:r>
      <w:r w:rsidR="00BC37C2" w:rsidRPr="004E2961">
        <w:rPr>
          <w:sz w:val="24"/>
          <w:szCs w:val="24"/>
        </w:rPr>
        <w:t>post-restoration c</w:t>
      </w:r>
      <w:r w:rsidR="00D31171" w:rsidRPr="004E2961">
        <w:rPr>
          <w:sz w:val="24"/>
          <w:szCs w:val="24"/>
        </w:rPr>
        <w:t>hange</w:t>
      </w:r>
      <w:r w:rsidR="005D309F" w:rsidRPr="004E2961">
        <w:rPr>
          <w:sz w:val="24"/>
          <w:szCs w:val="24"/>
        </w:rPr>
        <w:t xml:space="preserve"> aside from a</w:t>
      </w:r>
      <w:r w:rsidR="00A25913">
        <w:rPr>
          <w:sz w:val="24"/>
          <w:szCs w:val="24"/>
        </w:rPr>
        <w:t xml:space="preserve"> </w:t>
      </w:r>
      <w:r w:rsidR="005D309F" w:rsidRPr="004E2961">
        <w:rPr>
          <w:sz w:val="24"/>
          <w:szCs w:val="24"/>
        </w:rPr>
        <w:t>decline in</w:t>
      </w:r>
      <w:r w:rsidR="00502946" w:rsidRPr="004E2961">
        <w:rPr>
          <w:sz w:val="24"/>
          <w:szCs w:val="24"/>
        </w:rPr>
        <w:t xml:space="preserve"> several metrics in </w:t>
      </w:r>
      <w:r w:rsidR="005D309F" w:rsidRPr="004E2961">
        <w:rPr>
          <w:sz w:val="24"/>
          <w:szCs w:val="24"/>
        </w:rPr>
        <w:t>2016 (e.g. abundance, taxon richness).</w:t>
      </w:r>
      <w:r w:rsidR="005D309F">
        <w:rPr>
          <w:sz w:val="24"/>
          <w:szCs w:val="24"/>
        </w:rPr>
        <w:t xml:space="preserve"> </w:t>
      </w:r>
    </w:p>
    <w:p w14:paraId="0B116EE3" w14:textId="3FF85530" w:rsidR="00C7668C" w:rsidRPr="00191848" w:rsidRDefault="003B41AC" w:rsidP="003B41AC">
      <w:pPr>
        <w:rPr>
          <w:sz w:val="24"/>
          <w:szCs w:val="24"/>
        </w:rPr>
      </w:pPr>
      <w:r w:rsidRPr="006D3B7E">
        <w:rPr>
          <w:sz w:val="24"/>
          <w:szCs w:val="24"/>
        </w:rPr>
        <w:t xml:space="preserve">Both </w:t>
      </w:r>
      <w:r w:rsidR="00D41958" w:rsidRPr="006D3B7E">
        <w:rPr>
          <w:sz w:val="24"/>
          <w:szCs w:val="24"/>
        </w:rPr>
        <w:t xml:space="preserve">restoration </w:t>
      </w:r>
      <w:r w:rsidRPr="006D3B7E">
        <w:rPr>
          <w:sz w:val="24"/>
          <w:szCs w:val="24"/>
        </w:rPr>
        <w:t xml:space="preserve">projects were intended to revitalise historically modified and degraded </w:t>
      </w:r>
      <w:r w:rsidR="00553A27" w:rsidRPr="006D3B7E">
        <w:rPr>
          <w:sz w:val="24"/>
          <w:szCs w:val="24"/>
        </w:rPr>
        <w:t xml:space="preserve">river </w:t>
      </w:r>
      <w:r w:rsidRPr="006D3B7E">
        <w:rPr>
          <w:sz w:val="24"/>
          <w:szCs w:val="24"/>
        </w:rPr>
        <w:t xml:space="preserve">channels </w:t>
      </w:r>
      <w:r w:rsidR="00553A27" w:rsidRPr="006D3B7E">
        <w:rPr>
          <w:sz w:val="24"/>
          <w:szCs w:val="24"/>
        </w:rPr>
        <w:t>t</w:t>
      </w:r>
      <w:r w:rsidRPr="006D3B7E">
        <w:rPr>
          <w:sz w:val="24"/>
          <w:szCs w:val="24"/>
        </w:rPr>
        <w:t xml:space="preserve">owards a more ‘naturalised’ state, </w:t>
      </w:r>
      <w:r w:rsidR="00553A27" w:rsidRPr="006D3B7E">
        <w:rPr>
          <w:sz w:val="24"/>
          <w:szCs w:val="24"/>
        </w:rPr>
        <w:t xml:space="preserve">with the expectation that this would enhance </w:t>
      </w:r>
      <w:r w:rsidR="000A5413" w:rsidRPr="006D3B7E">
        <w:rPr>
          <w:sz w:val="24"/>
          <w:szCs w:val="24"/>
        </w:rPr>
        <w:t xml:space="preserve">ecological condition. Physically, </w:t>
      </w:r>
      <w:r w:rsidR="00DA3088" w:rsidRPr="006D3B7E">
        <w:rPr>
          <w:sz w:val="24"/>
          <w:szCs w:val="24"/>
        </w:rPr>
        <w:t xml:space="preserve">actions taken were expected to reduce channel </w:t>
      </w:r>
      <w:r w:rsidRPr="006D3B7E">
        <w:rPr>
          <w:sz w:val="24"/>
          <w:szCs w:val="24"/>
        </w:rPr>
        <w:t>depth and increase velocity, coarse substrate cover and habitat heterogeneity</w:t>
      </w:r>
      <w:r w:rsidR="00053985" w:rsidRPr="006D3B7E">
        <w:rPr>
          <w:sz w:val="24"/>
          <w:szCs w:val="24"/>
        </w:rPr>
        <w:t>, measured in terms of variability in cross-sectional d</w:t>
      </w:r>
      <w:r w:rsidR="004B5A09" w:rsidRPr="006D3B7E">
        <w:rPr>
          <w:sz w:val="24"/>
          <w:szCs w:val="24"/>
        </w:rPr>
        <w:t>epth (DCSV) and velocity (VCSV)</w:t>
      </w:r>
      <w:r w:rsidRPr="006D3B7E">
        <w:rPr>
          <w:sz w:val="24"/>
          <w:szCs w:val="24"/>
        </w:rPr>
        <w:t xml:space="preserve">. This prediction was partially met </w:t>
      </w:r>
      <w:r w:rsidR="00C938A5" w:rsidRPr="006D3B7E">
        <w:rPr>
          <w:sz w:val="24"/>
          <w:szCs w:val="24"/>
        </w:rPr>
        <w:t xml:space="preserve">at </w:t>
      </w:r>
      <w:r w:rsidRPr="006D3B7E">
        <w:rPr>
          <w:sz w:val="24"/>
          <w:szCs w:val="24"/>
        </w:rPr>
        <w:t xml:space="preserve">both </w:t>
      </w:r>
      <w:r w:rsidR="00C938A5" w:rsidRPr="006D3B7E">
        <w:rPr>
          <w:sz w:val="24"/>
          <w:szCs w:val="24"/>
        </w:rPr>
        <w:t>sites</w:t>
      </w:r>
      <w:r w:rsidR="000E3E95" w:rsidRPr="006D3B7E">
        <w:rPr>
          <w:sz w:val="24"/>
          <w:szCs w:val="24"/>
        </w:rPr>
        <w:t xml:space="preserve">, with </w:t>
      </w:r>
      <w:r w:rsidRPr="006D3B7E">
        <w:rPr>
          <w:sz w:val="24"/>
          <w:szCs w:val="24"/>
        </w:rPr>
        <w:t xml:space="preserve">DCSV </w:t>
      </w:r>
      <w:r w:rsidR="000E3E95" w:rsidRPr="006D3B7E">
        <w:rPr>
          <w:sz w:val="24"/>
          <w:szCs w:val="24"/>
        </w:rPr>
        <w:t xml:space="preserve">increasing </w:t>
      </w:r>
      <w:r w:rsidRPr="006D3B7E">
        <w:rPr>
          <w:sz w:val="24"/>
          <w:szCs w:val="24"/>
        </w:rPr>
        <w:t>immediately</w:t>
      </w:r>
      <w:r w:rsidR="00FB06F7" w:rsidRPr="00FB06F7">
        <w:rPr>
          <w:sz w:val="24"/>
          <w:szCs w:val="24"/>
        </w:rPr>
        <w:t xml:space="preserve"> </w:t>
      </w:r>
      <w:r w:rsidR="00FB06F7" w:rsidRPr="006D3B7E">
        <w:rPr>
          <w:sz w:val="24"/>
          <w:szCs w:val="24"/>
        </w:rPr>
        <w:t>post restoration</w:t>
      </w:r>
      <w:r w:rsidRPr="006D3B7E">
        <w:rPr>
          <w:sz w:val="24"/>
          <w:szCs w:val="24"/>
        </w:rPr>
        <w:t xml:space="preserve">. </w:t>
      </w:r>
      <w:r w:rsidR="00AA2ADA" w:rsidRPr="006D3B7E">
        <w:rPr>
          <w:sz w:val="24"/>
          <w:szCs w:val="24"/>
        </w:rPr>
        <w:t>An overall increase in depth</w:t>
      </w:r>
      <w:r w:rsidR="0086276F">
        <w:rPr>
          <w:sz w:val="24"/>
          <w:szCs w:val="24"/>
        </w:rPr>
        <w:t xml:space="preserve"> in OSTN</w:t>
      </w:r>
      <w:r w:rsidR="00AA2ADA" w:rsidRPr="006D3B7E">
        <w:rPr>
          <w:sz w:val="24"/>
          <w:szCs w:val="24"/>
        </w:rPr>
        <w:t xml:space="preserve">, however, </w:t>
      </w:r>
      <w:r w:rsidR="00613F53" w:rsidRPr="006D3B7E">
        <w:rPr>
          <w:sz w:val="24"/>
          <w:szCs w:val="24"/>
        </w:rPr>
        <w:t>is counter-intuitive considering</w:t>
      </w:r>
      <w:r w:rsidR="00A56531" w:rsidRPr="006D3B7E">
        <w:rPr>
          <w:sz w:val="24"/>
          <w:szCs w:val="24"/>
        </w:rPr>
        <w:t xml:space="preserve"> the</w:t>
      </w:r>
      <w:r w:rsidR="00613F53" w:rsidRPr="006D3B7E">
        <w:rPr>
          <w:sz w:val="24"/>
          <w:szCs w:val="24"/>
        </w:rPr>
        <w:t xml:space="preserve"> addition of </w:t>
      </w:r>
      <w:r w:rsidR="006C5CCE">
        <w:rPr>
          <w:sz w:val="24"/>
          <w:szCs w:val="24"/>
        </w:rPr>
        <w:t>coarse substrates</w:t>
      </w:r>
      <w:r w:rsidR="00613F53" w:rsidRPr="006D3B7E">
        <w:rPr>
          <w:sz w:val="24"/>
          <w:szCs w:val="24"/>
        </w:rPr>
        <w:t>.</w:t>
      </w:r>
      <w:r w:rsidR="009C32D6" w:rsidRPr="006D3B7E">
        <w:rPr>
          <w:sz w:val="24"/>
          <w:szCs w:val="24"/>
        </w:rPr>
        <w:t xml:space="preserve"> </w:t>
      </w:r>
      <w:r w:rsidR="00A56531" w:rsidRPr="006D3B7E">
        <w:rPr>
          <w:sz w:val="24"/>
          <w:szCs w:val="24"/>
        </w:rPr>
        <w:t xml:space="preserve">This might reflect </w:t>
      </w:r>
      <w:r w:rsidR="000A311D" w:rsidRPr="006D3B7E">
        <w:rPr>
          <w:sz w:val="24"/>
          <w:szCs w:val="24"/>
        </w:rPr>
        <w:t xml:space="preserve">a counterbalancing effect related to increasing heterogeneity through the construction of pools </w:t>
      </w:r>
      <w:r w:rsidR="0051726D">
        <w:rPr>
          <w:sz w:val="24"/>
          <w:szCs w:val="24"/>
        </w:rPr>
        <w:t>that aid</w:t>
      </w:r>
      <w:r w:rsidR="00ED59BB" w:rsidRPr="006D3B7E">
        <w:rPr>
          <w:sz w:val="24"/>
          <w:szCs w:val="24"/>
        </w:rPr>
        <w:t xml:space="preserve"> transition from a homogenous channel to one with a</w:t>
      </w:r>
      <w:r w:rsidR="00162051" w:rsidRPr="006D3B7E">
        <w:rPr>
          <w:sz w:val="24"/>
          <w:szCs w:val="24"/>
        </w:rPr>
        <w:t xml:space="preserve"> </w:t>
      </w:r>
      <w:r w:rsidR="00ED59BB" w:rsidRPr="006D3B7E">
        <w:rPr>
          <w:sz w:val="24"/>
          <w:szCs w:val="24"/>
        </w:rPr>
        <w:t xml:space="preserve">greater abundance of </w:t>
      </w:r>
      <w:r w:rsidR="00162051" w:rsidRPr="006D3B7E">
        <w:rPr>
          <w:sz w:val="24"/>
          <w:szCs w:val="24"/>
        </w:rPr>
        <w:t xml:space="preserve">pools and riffles, but the </w:t>
      </w:r>
      <w:r w:rsidR="00C64E65" w:rsidRPr="006D3B7E">
        <w:rPr>
          <w:sz w:val="24"/>
          <w:szCs w:val="24"/>
        </w:rPr>
        <w:t xml:space="preserve">average depth values being disproportionately influenced by the </w:t>
      </w:r>
      <w:r w:rsidR="00162051" w:rsidRPr="006D3B7E">
        <w:rPr>
          <w:sz w:val="24"/>
          <w:szCs w:val="24"/>
        </w:rPr>
        <w:t>deep</w:t>
      </w:r>
      <w:r w:rsidR="00C64E65" w:rsidRPr="006D3B7E">
        <w:rPr>
          <w:sz w:val="24"/>
          <w:szCs w:val="24"/>
        </w:rPr>
        <w:t>er</w:t>
      </w:r>
      <w:r w:rsidR="00162051" w:rsidRPr="006D3B7E">
        <w:rPr>
          <w:sz w:val="24"/>
          <w:szCs w:val="24"/>
        </w:rPr>
        <w:t xml:space="preserve"> areas</w:t>
      </w:r>
      <w:r w:rsidR="00361073" w:rsidRPr="006D3B7E">
        <w:rPr>
          <w:sz w:val="24"/>
          <w:szCs w:val="24"/>
        </w:rPr>
        <w:t>.</w:t>
      </w:r>
      <w:r w:rsidR="00B76B1A" w:rsidRPr="006D3B7E">
        <w:rPr>
          <w:sz w:val="24"/>
          <w:szCs w:val="24"/>
        </w:rPr>
        <w:t xml:space="preserve"> An alternative explanation may be </w:t>
      </w:r>
      <w:r w:rsidR="00144BBB" w:rsidRPr="006D3B7E">
        <w:rPr>
          <w:sz w:val="24"/>
          <w:szCs w:val="24"/>
        </w:rPr>
        <w:t xml:space="preserve">rapid alteration of bed materials </w:t>
      </w:r>
      <w:r w:rsidR="00AF6F37" w:rsidRPr="006D3B7E">
        <w:rPr>
          <w:sz w:val="24"/>
          <w:szCs w:val="24"/>
        </w:rPr>
        <w:t xml:space="preserve">through natural sediment dynamics of the river, </w:t>
      </w:r>
      <w:r w:rsidR="00F33E51" w:rsidRPr="006D3B7E">
        <w:rPr>
          <w:sz w:val="24"/>
          <w:szCs w:val="24"/>
        </w:rPr>
        <w:t>including</w:t>
      </w:r>
      <w:r w:rsidR="00080406" w:rsidRPr="006D3B7E">
        <w:rPr>
          <w:sz w:val="24"/>
          <w:szCs w:val="24"/>
        </w:rPr>
        <w:t xml:space="preserve"> the influence of flooding, s</w:t>
      </w:r>
      <w:r w:rsidR="00F33E51" w:rsidRPr="006D3B7E">
        <w:rPr>
          <w:sz w:val="24"/>
          <w:szCs w:val="24"/>
        </w:rPr>
        <w:t>uch as occurred at OSTN</w:t>
      </w:r>
      <w:r w:rsidR="0034150F" w:rsidRPr="006D3B7E">
        <w:rPr>
          <w:sz w:val="24"/>
          <w:szCs w:val="24"/>
        </w:rPr>
        <w:t xml:space="preserve"> </w:t>
      </w:r>
      <w:r w:rsidR="00F33E51" w:rsidRPr="006D3B7E">
        <w:rPr>
          <w:sz w:val="24"/>
          <w:szCs w:val="24"/>
        </w:rPr>
        <w:t>in 2014</w:t>
      </w:r>
      <w:r w:rsidR="00AE6F12" w:rsidRPr="006D3B7E">
        <w:rPr>
          <w:sz w:val="24"/>
          <w:szCs w:val="24"/>
        </w:rPr>
        <w:t>. This may ha</w:t>
      </w:r>
      <w:r w:rsidR="0034150F" w:rsidRPr="006D3B7E">
        <w:rPr>
          <w:sz w:val="24"/>
          <w:szCs w:val="24"/>
        </w:rPr>
        <w:t xml:space="preserve">ve </w:t>
      </w:r>
      <w:r w:rsidR="00F33E51" w:rsidRPr="006D3B7E">
        <w:rPr>
          <w:sz w:val="24"/>
          <w:szCs w:val="24"/>
        </w:rPr>
        <w:t>facilitated restructuring of sediments, e.g. by transporting new substrates</w:t>
      </w:r>
      <w:r w:rsidR="00682A93" w:rsidRPr="006D3B7E">
        <w:rPr>
          <w:sz w:val="24"/>
          <w:szCs w:val="24"/>
        </w:rPr>
        <w:t xml:space="preserve"> away from the restored </w:t>
      </w:r>
      <w:r w:rsidR="00F33E51" w:rsidRPr="006D3B7E">
        <w:rPr>
          <w:sz w:val="24"/>
          <w:szCs w:val="24"/>
        </w:rPr>
        <w:t>reach (</w:t>
      </w:r>
      <w:r w:rsidR="00D823D3">
        <w:rPr>
          <w:sz w:val="24"/>
          <w:szCs w:val="24"/>
        </w:rPr>
        <w:fldChar w:fldCharType="begin"/>
      </w:r>
      <w:r w:rsidR="00A41B88">
        <w:rPr>
          <w:sz w:val="24"/>
          <w:szCs w:val="24"/>
        </w:rPr>
        <w:instrText xml:space="preserve"> ADDIN EN.CITE &lt;EndNote&gt;&lt;Cite&gt;&lt;Author&gt;Kil&lt;/Author&gt;&lt;Year&gt;2012&lt;/Year&gt;&lt;RecNum&gt;55&lt;/RecNum&gt;&lt;DisplayText&gt;Kil and Bae, 2012&lt;/DisplayText&gt;&lt;record&gt;&lt;rec-number&gt;55&lt;/rec-number&gt;&lt;foreign-keys&gt;&lt;key app="EN" db-id="pwd9fd0a82x9f1etvxfv9wasxdzz5wwz20xt" timestamp="1744815928"&gt;55&lt;/key&gt;&lt;/foreign-keys&gt;&lt;ref-type name="Journal Article"&gt;17&lt;/ref-type&gt;&lt;contributors&gt;&lt;authors&gt;&lt;author&gt;Kil, Hye&lt;/author&gt;&lt;author&gt;Bae, Yeon&lt;/author&gt;&lt;/authors&gt;&lt;/contributors&gt;&lt;titles&gt;&lt;title&gt;Effects of low-head dam removal on benthic macroinvertebrate communities in a Korean stream&lt;/title&gt;&lt;secondary-title&gt;Animal Cells and Systems &lt;/secondary-title&gt;&lt;/titles&gt;&lt;periodical&gt;&lt;full-title&gt;Animal Cells and Systems&lt;/full-title&gt;&lt;/periodical&gt;&lt;pages&gt;69-76&lt;/pages&gt;&lt;volume&gt;16&lt;/volume&gt;&lt;dates&gt;&lt;year&gt;2012&lt;/year&gt;&lt;pub-dates&gt;&lt;date&gt;02/01&lt;/date&gt;&lt;/pub-dates&gt;&lt;/dates&gt;&lt;urls&gt;&lt;/urls&gt;&lt;electronic-resource-num&gt;&lt;style face="normal" font="default" size="12"&gt;https://doi.org/&lt;/style&gt;&lt;style face="normal" font="default" size="100%"&gt;10.1080/19768354.2011.611176&lt;/style&gt;&lt;/electronic-resource-num&gt;&lt;/record&gt;&lt;/Cite&gt;&lt;/EndNote&gt;</w:instrText>
      </w:r>
      <w:r w:rsidR="00D823D3">
        <w:rPr>
          <w:sz w:val="24"/>
          <w:szCs w:val="24"/>
        </w:rPr>
        <w:fldChar w:fldCharType="separate"/>
      </w:r>
      <w:r w:rsidR="00A41B88">
        <w:rPr>
          <w:noProof/>
          <w:sz w:val="24"/>
          <w:szCs w:val="24"/>
        </w:rPr>
        <w:t>Kil and Bae, 2012</w:t>
      </w:r>
      <w:r w:rsidR="00D823D3">
        <w:rPr>
          <w:sz w:val="24"/>
          <w:szCs w:val="24"/>
        </w:rPr>
        <w:fldChar w:fldCharType="end"/>
      </w:r>
      <w:r w:rsidR="00F33E51" w:rsidRPr="006D3B7E">
        <w:rPr>
          <w:sz w:val="24"/>
          <w:szCs w:val="24"/>
        </w:rPr>
        <w:t>;</w:t>
      </w:r>
      <w:r w:rsidR="00D823D3">
        <w:rPr>
          <w:sz w:val="24"/>
          <w:szCs w:val="24"/>
        </w:rPr>
        <w:t xml:space="preserve"> </w:t>
      </w:r>
      <w:r w:rsidR="00D823D3">
        <w:rPr>
          <w:sz w:val="24"/>
          <w:szCs w:val="24"/>
        </w:rPr>
        <w:fldChar w:fldCharType="begin"/>
      </w:r>
      <w:r w:rsidR="00A41B88">
        <w:rPr>
          <w:sz w:val="24"/>
          <w:szCs w:val="24"/>
        </w:rPr>
        <w:instrText xml:space="preserve"> ADDIN EN.CITE &lt;EndNote&gt;&lt;Cite&gt;&lt;Author&gt;Arnaud&lt;/Author&gt;&lt;Year&gt;2017&lt;/Year&gt;&lt;RecNum&gt;56&lt;/RecNum&gt;&lt;DisplayText&gt;Arnaud et al., 2017&lt;/DisplayText&gt;&lt;record&gt;&lt;rec-number&gt;56&lt;/rec-number&gt;&lt;foreign-keys&gt;&lt;key app="EN" db-id="pwd9fd0a82x9f1etvxfv9wasxdzz5wwz20xt" timestamp="1744815928"&gt;56&lt;/key&gt;&lt;/foreign-keys&gt;&lt;ref-type name="Journal Article"&gt;17&lt;/ref-type&gt;&lt;contributors&gt;&lt;authors&gt;&lt;author&gt;Arnaud, Fanny&lt;/author&gt;&lt;author&gt;Piégay, Hervé&lt;/author&gt;&lt;author&gt;Béal, David&lt;/author&gt;&lt;author&gt;Collery, Pierre&lt;/author&gt;&lt;author&gt;Vaudor, Lise&lt;/author&gt;&lt;author&gt;Rollet, Anne-Julia&lt;/author&gt;&lt;/authors&gt;&lt;/contributors&gt;&lt;titles&gt;&lt;title&gt;Monitoring gravel augmentation in a large regulated river and implications for process-based restoration&lt;/title&gt;&lt;secondary-title&gt;Earth Surface Processes and Landforms&lt;/secondary-title&gt;&lt;/titles&gt;&lt;periodical&gt;&lt;full-title&gt;Earth Surface Processes and Landforms&lt;/full-title&gt;&lt;/periodical&gt;&lt;pages&gt;2147-2166&lt;/pages&gt;&lt;volume&gt;42&lt;/volume&gt;&lt;number&gt;13&lt;/number&gt;&lt;dates&gt;&lt;year&gt;2017&lt;/year&gt;&lt;/dates&gt;&lt;isbn&gt;0197-9337&lt;/isbn&gt;&lt;urls&gt;&lt;related-urls&gt;&lt;url&gt;https://onlinelibrary.wiley.com/doi/abs/10.1002/esp.4161&lt;/url&gt;&lt;/related-urls&gt;&lt;/urls&gt;&lt;electronic-resource-num&gt;https://doi.org/10.1002/esp.4161&lt;/electronic-resource-num&gt;&lt;/record&gt;&lt;/Cite&gt;&lt;/EndNote&gt;</w:instrText>
      </w:r>
      <w:r w:rsidR="00D823D3">
        <w:rPr>
          <w:sz w:val="24"/>
          <w:szCs w:val="24"/>
        </w:rPr>
        <w:fldChar w:fldCharType="separate"/>
      </w:r>
      <w:r w:rsidR="00A41B88">
        <w:rPr>
          <w:noProof/>
          <w:sz w:val="24"/>
          <w:szCs w:val="24"/>
        </w:rPr>
        <w:t>Arnaud et al., 2017</w:t>
      </w:r>
      <w:r w:rsidR="00D823D3">
        <w:rPr>
          <w:sz w:val="24"/>
          <w:szCs w:val="24"/>
        </w:rPr>
        <w:fldChar w:fldCharType="end"/>
      </w:r>
      <w:r w:rsidR="00F33E51" w:rsidRPr="006D3B7E">
        <w:rPr>
          <w:sz w:val="24"/>
          <w:szCs w:val="24"/>
        </w:rPr>
        <w:t>).</w:t>
      </w:r>
      <w:r w:rsidR="00966FAA" w:rsidRPr="006D3B7E">
        <w:rPr>
          <w:sz w:val="24"/>
          <w:szCs w:val="24"/>
        </w:rPr>
        <w:t xml:space="preserve"> </w:t>
      </w:r>
      <w:r w:rsidR="00682A93" w:rsidRPr="006D3B7E">
        <w:rPr>
          <w:sz w:val="24"/>
          <w:szCs w:val="24"/>
        </w:rPr>
        <w:t>However</w:t>
      </w:r>
      <w:r w:rsidR="00966FAA" w:rsidRPr="006D3B7E">
        <w:rPr>
          <w:sz w:val="24"/>
          <w:szCs w:val="24"/>
        </w:rPr>
        <w:t xml:space="preserve">, the </w:t>
      </w:r>
      <w:r w:rsidRPr="006D3B7E">
        <w:rPr>
          <w:sz w:val="24"/>
          <w:szCs w:val="24"/>
        </w:rPr>
        <w:t>cover of larger (cobble) substrate increased</w:t>
      </w:r>
      <w:r w:rsidR="00966FAA" w:rsidRPr="006D3B7E">
        <w:rPr>
          <w:sz w:val="24"/>
          <w:szCs w:val="24"/>
        </w:rPr>
        <w:t xml:space="preserve"> at both sites</w:t>
      </w:r>
      <w:r w:rsidR="00F6419E" w:rsidRPr="006D3B7E">
        <w:rPr>
          <w:sz w:val="24"/>
          <w:szCs w:val="24"/>
        </w:rPr>
        <w:t xml:space="preserve"> as would be predicted </w:t>
      </w:r>
      <w:r w:rsidR="00EC377C" w:rsidRPr="006D3B7E">
        <w:rPr>
          <w:sz w:val="24"/>
          <w:szCs w:val="24"/>
        </w:rPr>
        <w:t xml:space="preserve">following </w:t>
      </w:r>
      <w:r w:rsidR="00575E76" w:rsidRPr="006D3B7E">
        <w:rPr>
          <w:sz w:val="24"/>
          <w:szCs w:val="24"/>
        </w:rPr>
        <w:t xml:space="preserve">coarse substrate </w:t>
      </w:r>
      <w:r w:rsidR="00EC377C" w:rsidRPr="006D3B7E">
        <w:rPr>
          <w:sz w:val="24"/>
          <w:szCs w:val="24"/>
        </w:rPr>
        <w:t xml:space="preserve">addition, </w:t>
      </w:r>
      <w:r w:rsidR="000C2E03" w:rsidRPr="006D3B7E">
        <w:rPr>
          <w:sz w:val="24"/>
          <w:szCs w:val="24"/>
        </w:rPr>
        <w:t xml:space="preserve">although </w:t>
      </w:r>
      <w:r w:rsidR="00EC377C" w:rsidRPr="006D3B7E">
        <w:rPr>
          <w:sz w:val="24"/>
          <w:szCs w:val="24"/>
        </w:rPr>
        <w:t>this was not</w:t>
      </w:r>
      <w:r w:rsidR="00C42AE9" w:rsidRPr="006D3B7E">
        <w:rPr>
          <w:sz w:val="24"/>
          <w:szCs w:val="24"/>
        </w:rPr>
        <w:t xml:space="preserve"> detected</w:t>
      </w:r>
      <w:r w:rsidR="00EC377C" w:rsidRPr="006D3B7E">
        <w:rPr>
          <w:sz w:val="24"/>
          <w:szCs w:val="24"/>
        </w:rPr>
        <w:t xml:space="preserve"> until </w:t>
      </w:r>
      <w:r w:rsidR="000B4183">
        <w:rPr>
          <w:sz w:val="24"/>
          <w:szCs w:val="24"/>
        </w:rPr>
        <w:t>2020</w:t>
      </w:r>
      <w:r w:rsidR="007B2DD4" w:rsidRPr="006D3B7E">
        <w:rPr>
          <w:sz w:val="24"/>
          <w:szCs w:val="24"/>
        </w:rPr>
        <w:t xml:space="preserve"> at OSTN </w:t>
      </w:r>
      <w:r w:rsidR="00CE0702" w:rsidRPr="006D3B7E">
        <w:rPr>
          <w:sz w:val="24"/>
          <w:szCs w:val="24"/>
        </w:rPr>
        <w:t xml:space="preserve">(change occurred between </w:t>
      </w:r>
      <w:r w:rsidR="007B2DD4" w:rsidRPr="006D3B7E">
        <w:rPr>
          <w:sz w:val="24"/>
          <w:szCs w:val="24"/>
        </w:rPr>
        <w:t>3-7</w:t>
      </w:r>
      <w:r w:rsidR="00CE0702" w:rsidRPr="006D3B7E">
        <w:rPr>
          <w:sz w:val="24"/>
          <w:szCs w:val="24"/>
        </w:rPr>
        <w:t xml:space="preserve"> years post-restoration)</w:t>
      </w:r>
      <w:r w:rsidR="000C2E03" w:rsidRPr="006D3B7E">
        <w:rPr>
          <w:sz w:val="24"/>
          <w:szCs w:val="24"/>
        </w:rPr>
        <w:t>.</w:t>
      </w:r>
      <w:r w:rsidR="00DF06EA" w:rsidRPr="006D3B7E">
        <w:rPr>
          <w:sz w:val="24"/>
          <w:szCs w:val="24"/>
        </w:rPr>
        <w:t xml:space="preserve"> Likewise, the proportion of fine </w:t>
      </w:r>
      <w:r w:rsidR="004E444C">
        <w:rPr>
          <w:sz w:val="24"/>
          <w:szCs w:val="24"/>
        </w:rPr>
        <w:t>substrates</w:t>
      </w:r>
      <w:r w:rsidR="001B329B" w:rsidRPr="006D3B7E">
        <w:rPr>
          <w:sz w:val="24"/>
          <w:szCs w:val="24"/>
        </w:rPr>
        <w:t xml:space="preserve"> </w:t>
      </w:r>
      <w:r w:rsidR="00B63E06">
        <w:rPr>
          <w:sz w:val="24"/>
          <w:szCs w:val="24"/>
        </w:rPr>
        <w:t xml:space="preserve">(e.g. silt) </w:t>
      </w:r>
      <w:r w:rsidR="001B329B" w:rsidRPr="006D3B7E">
        <w:rPr>
          <w:sz w:val="24"/>
          <w:szCs w:val="24"/>
        </w:rPr>
        <w:t>was higher in the lat</w:t>
      </w:r>
      <w:r w:rsidR="003419A0" w:rsidRPr="006D3B7E">
        <w:rPr>
          <w:sz w:val="24"/>
          <w:szCs w:val="24"/>
        </w:rPr>
        <w:t>t</w:t>
      </w:r>
      <w:r w:rsidR="001B329B" w:rsidRPr="006D3B7E">
        <w:rPr>
          <w:sz w:val="24"/>
          <w:szCs w:val="24"/>
        </w:rPr>
        <w:t>er years of monitoring</w:t>
      </w:r>
      <w:r w:rsidR="00FB06F7">
        <w:rPr>
          <w:sz w:val="24"/>
          <w:szCs w:val="24"/>
        </w:rPr>
        <w:t xml:space="preserve"> </w:t>
      </w:r>
      <w:r w:rsidR="00FB06F7" w:rsidRPr="006D3B7E">
        <w:rPr>
          <w:sz w:val="24"/>
          <w:szCs w:val="24"/>
        </w:rPr>
        <w:t>(</w:t>
      </w:r>
      <w:r w:rsidR="00FB06F7">
        <w:rPr>
          <w:sz w:val="24"/>
          <w:szCs w:val="24"/>
        </w:rPr>
        <w:t xml:space="preserve">e.g. </w:t>
      </w:r>
      <w:r w:rsidR="00B63E06">
        <w:rPr>
          <w:sz w:val="24"/>
          <w:szCs w:val="24"/>
        </w:rPr>
        <w:t>OSTN 2020</w:t>
      </w:r>
      <w:r w:rsidR="00FB06F7" w:rsidRPr="006D3B7E">
        <w:rPr>
          <w:sz w:val="24"/>
          <w:szCs w:val="24"/>
        </w:rPr>
        <w:t>)</w:t>
      </w:r>
      <w:r w:rsidR="001B329B" w:rsidRPr="006D3B7E">
        <w:rPr>
          <w:sz w:val="24"/>
          <w:szCs w:val="24"/>
        </w:rPr>
        <w:t xml:space="preserve">, </w:t>
      </w:r>
      <w:r w:rsidR="00685C7B">
        <w:rPr>
          <w:sz w:val="24"/>
          <w:szCs w:val="24"/>
        </w:rPr>
        <w:t xml:space="preserve">potentially </w:t>
      </w:r>
      <w:r w:rsidR="001B329B" w:rsidRPr="006D3B7E">
        <w:rPr>
          <w:sz w:val="24"/>
          <w:szCs w:val="24"/>
        </w:rPr>
        <w:t>indicating the long-term influence of catchment scale processes</w:t>
      </w:r>
      <w:r w:rsidR="003419A0" w:rsidRPr="006D3B7E">
        <w:rPr>
          <w:sz w:val="24"/>
          <w:szCs w:val="24"/>
        </w:rPr>
        <w:t xml:space="preserve">, including the </w:t>
      </w:r>
      <w:r w:rsidR="00681998" w:rsidRPr="006D3B7E">
        <w:rPr>
          <w:sz w:val="24"/>
          <w:szCs w:val="24"/>
        </w:rPr>
        <w:t xml:space="preserve">stress of fine sediment input to chalk streams from agricultural </w:t>
      </w:r>
      <w:r w:rsidR="00754EA0" w:rsidRPr="006D3B7E">
        <w:rPr>
          <w:sz w:val="24"/>
          <w:szCs w:val="24"/>
        </w:rPr>
        <w:t>sources (</w:t>
      </w:r>
      <w:r w:rsidR="00754EA0" w:rsidRPr="006D3B7E">
        <w:rPr>
          <w:sz w:val="24"/>
          <w:szCs w:val="24"/>
        </w:rPr>
        <w:fldChar w:fldCharType="begin"/>
      </w:r>
      <w:r w:rsidR="00A41B88">
        <w:rPr>
          <w:sz w:val="24"/>
          <w:szCs w:val="24"/>
        </w:rPr>
        <w:instrText xml:space="preserve"> ADDIN EN.CITE &lt;EndNote&gt;&lt;Cite&gt;&lt;Author&gt;Mondon&lt;/Author&gt;&lt;Year&gt;2024&lt;/Year&gt;&lt;RecNum&gt;93&lt;/RecNum&gt;&lt;DisplayText&gt;Mondon et al., 2024&lt;/DisplayText&gt;&lt;record&gt;&lt;rec-number&gt;93&lt;/rec-number&gt;&lt;foreign-keys&gt;&lt;key app="EN" db-id="pwd9fd0a82x9f1etvxfv9wasxdzz5wwz20xt" timestamp="1758284134"&gt;93&lt;/key&gt;&lt;/foreign-keys&gt;&lt;ref-type name="Journal Article"&gt;17&lt;/ref-type&gt;&lt;contributors&gt;&lt;authors&gt;&lt;author&gt;Mondon, Beth&lt;/author&gt;&lt;author&gt;Sear, David A.&lt;/author&gt;&lt;author&gt;Collins, Adrian L.&lt;/author&gt;&lt;author&gt;Shaw, Peter J.&lt;/author&gt;&lt;author&gt;Sykes, Tim&lt;/author&gt;&lt;/authors&gt;&lt;/contributors&gt;&lt;titles&gt;&lt;title&gt;The sedimentology of gravel beds in groundwater-dominated chalk streams: Implications for sediment modelling and management&lt;/title&gt;&lt;secondary-title&gt;River Research and Applications&lt;/secondary-title&gt;&lt;/titles&gt;&lt;periodical&gt;&lt;full-title&gt;River Research and Applications&lt;/full-title&gt;&lt;/periodical&gt;&lt;pages&gt;508-528&lt;/pages&gt;&lt;volume&gt;40&lt;/volume&gt;&lt;number&gt;4&lt;/number&gt;&lt;dates&gt;&lt;year&gt;2024&lt;/year&gt;&lt;/dates&gt;&lt;isbn&gt;1535-1459&lt;/isbn&gt;&lt;urls&gt;&lt;related-urls&gt;&lt;url&gt;https://onlinelibrary.wiley.com/doi/abs/10.1002/rra.4250&lt;/url&gt;&lt;/related-urls&gt;&lt;/urls&gt;&lt;electronic-resource-num&gt;https://doi.org/10.1002/rra.4250&lt;/electronic-resource-num&gt;&lt;/record&gt;&lt;/Cite&gt;&lt;/EndNote&gt;</w:instrText>
      </w:r>
      <w:r w:rsidR="00754EA0" w:rsidRPr="006D3B7E">
        <w:rPr>
          <w:sz w:val="24"/>
          <w:szCs w:val="24"/>
        </w:rPr>
        <w:fldChar w:fldCharType="separate"/>
      </w:r>
      <w:r w:rsidR="00A41B88">
        <w:rPr>
          <w:noProof/>
          <w:sz w:val="24"/>
          <w:szCs w:val="24"/>
        </w:rPr>
        <w:t>Mondon et al., 2024</w:t>
      </w:r>
      <w:r w:rsidR="00754EA0" w:rsidRPr="006D3B7E">
        <w:rPr>
          <w:sz w:val="24"/>
          <w:szCs w:val="24"/>
        </w:rPr>
        <w:fldChar w:fldCharType="end"/>
      </w:r>
      <w:r w:rsidR="00754EA0" w:rsidRPr="006D3B7E">
        <w:rPr>
          <w:sz w:val="24"/>
          <w:szCs w:val="24"/>
        </w:rPr>
        <w:t>)</w:t>
      </w:r>
      <w:r w:rsidR="0080169A" w:rsidRPr="006D3B7E">
        <w:rPr>
          <w:sz w:val="24"/>
          <w:szCs w:val="24"/>
        </w:rPr>
        <w:t>.</w:t>
      </w:r>
      <w:r w:rsidRPr="006D3B7E">
        <w:rPr>
          <w:rFonts w:cs="Arial"/>
          <w:sz w:val="24"/>
          <w:szCs w:val="24"/>
        </w:rPr>
        <w:t xml:space="preserve"> </w:t>
      </w:r>
    </w:p>
    <w:p w14:paraId="49BBDBDC" w14:textId="2F62023C" w:rsidR="00DB2F4F" w:rsidRPr="006D3B7E" w:rsidRDefault="00DB2F4F" w:rsidP="00C5587A">
      <w:pPr>
        <w:rPr>
          <w:sz w:val="24"/>
          <w:szCs w:val="24"/>
        </w:rPr>
      </w:pPr>
      <w:r w:rsidRPr="006D3B7E">
        <w:rPr>
          <w:sz w:val="24"/>
          <w:szCs w:val="24"/>
        </w:rPr>
        <w:t xml:space="preserve">The macroinvertebrate community responded to the physical habitat modification through an increase in both abundance and taxon richness. This was likely driven by </w:t>
      </w:r>
      <w:r w:rsidR="00CF37A7" w:rsidRPr="006D3B7E">
        <w:rPr>
          <w:sz w:val="24"/>
          <w:szCs w:val="24"/>
        </w:rPr>
        <w:t>elevated</w:t>
      </w:r>
      <w:r w:rsidR="003B41AC" w:rsidRPr="006D3B7E">
        <w:rPr>
          <w:sz w:val="24"/>
          <w:szCs w:val="24"/>
        </w:rPr>
        <w:t xml:space="preserve"> occupiable space</w:t>
      </w:r>
      <w:r w:rsidR="00CF37A7" w:rsidRPr="006D3B7E">
        <w:rPr>
          <w:sz w:val="24"/>
          <w:szCs w:val="24"/>
        </w:rPr>
        <w:t xml:space="preserve"> through increas</w:t>
      </w:r>
      <w:r w:rsidR="00682A93" w:rsidRPr="006D3B7E">
        <w:rPr>
          <w:sz w:val="24"/>
          <w:szCs w:val="24"/>
        </w:rPr>
        <w:t>ing</w:t>
      </w:r>
      <w:r w:rsidR="00CF37A7" w:rsidRPr="006D3B7E">
        <w:rPr>
          <w:sz w:val="24"/>
          <w:szCs w:val="24"/>
        </w:rPr>
        <w:t xml:space="preserve"> surface area and variability of </w:t>
      </w:r>
      <w:r w:rsidR="00CF37A7" w:rsidRPr="006D3B7E">
        <w:rPr>
          <w:sz w:val="24"/>
          <w:szCs w:val="24"/>
        </w:rPr>
        <w:lastRenderedPageBreak/>
        <w:t>microhabitat</w:t>
      </w:r>
      <w:r w:rsidR="003B41AC" w:rsidRPr="006D3B7E">
        <w:rPr>
          <w:sz w:val="24"/>
          <w:szCs w:val="24"/>
        </w:rPr>
        <w:t xml:space="preserve"> through </w:t>
      </w:r>
      <w:r w:rsidR="00682A93" w:rsidRPr="006D3B7E">
        <w:rPr>
          <w:sz w:val="24"/>
          <w:szCs w:val="24"/>
        </w:rPr>
        <w:t>creating more complex</w:t>
      </w:r>
      <w:r w:rsidR="003B41AC" w:rsidRPr="006D3B7E">
        <w:rPr>
          <w:sz w:val="24"/>
          <w:szCs w:val="24"/>
        </w:rPr>
        <w:t xml:space="preserve"> riverbed structure (</w:t>
      </w:r>
      <w:r w:rsidR="003B41AC" w:rsidRPr="006D3B7E">
        <w:rPr>
          <w:sz w:val="24"/>
          <w:szCs w:val="24"/>
        </w:rPr>
        <w:fldChar w:fldCharType="begin"/>
      </w:r>
      <w:r w:rsidR="00A41B88">
        <w:rPr>
          <w:sz w:val="24"/>
          <w:szCs w:val="24"/>
        </w:rPr>
        <w:instrText xml:space="preserve"> ADDIN EN.CITE &lt;EndNote&gt;&lt;Cite&gt;&lt;Author&gt;Duan&lt;/Author&gt;&lt;Year&gt;2008&lt;/Year&gt;&lt;RecNum&gt;63&lt;/RecNum&gt;&lt;DisplayText&gt;Duan et al., 2008&lt;/DisplayText&gt;&lt;record&gt;&lt;rec-number&gt;63&lt;/rec-number&gt;&lt;foreign-keys&gt;&lt;key app="EN" db-id="pwd9fd0a82x9f1etvxfv9wasxdzz5wwz20xt" timestamp="1744815929"&gt;63&lt;/key&gt;&lt;/foreign-keys&gt;&lt;ref-type name="Journal Article"&gt;17&lt;/ref-type&gt;&lt;contributors&gt;&lt;authors&gt;&lt;author&gt;Duan, Xuehua&lt;/author&gt;&lt;author&gt;Wang, Zhaoyin&lt;/author&gt;&lt;author&gt;Tian, Shimin&lt;/author&gt;&lt;/authors&gt;&lt;/contributors&gt;&lt;titles&gt;&lt;title&gt;Effect of streambed substrate on macroinvertebrate biodiversity&lt;/title&gt;&lt;secondary-title&gt;Frontiers of Environmental Science &amp;amp; Engineering in China&lt;/secondary-title&gt;&lt;/titles&gt;&lt;periodical&gt;&lt;full-title&gt;Frontiers of Environmental Science &amp;amp; Engineering in China&lt;/full-title&gt;&lt;/periodical&gt;&lt;pages&gt;122-128&lt;/pages&gt;&lt;volume&gt;2&lt;/volume&gt;&lt;dates&gt;&lt;year&gt;2008&lt;/year&gt;&lt;pub-dates&gt;&lt;date&gt;03/01&lt;/date&gt;&lt;/pub-dates&gt;&lt;/dates&gt;&lt;urls&gt;&lt;/urls&gt;&lt;electronic-resource-num&gt;10.1007/s11783-008-0023-y&lt;/electronic-resource-num&gt;&lt;/record&gt;&lt;/Cite&gt;&lt;/EndNote&gt;</w:instrText>
      </w:r>
      <w:r w:rsidR="003B41AC" w:rsidRPr="006D3B7E">
        <w:rPr>
          <w:sz w:val="24"/>
          <w:szCs w:val="24"/>
        </w:rPr>
        <w:fldChar w:fldCharType="separate"/>
      </w:r>
      <w:r w:rsidR="00A41B88">
        <w:rPr>
          <w:noProof/>
          <w:sz w:val="24"/>
          <w:szCs w:val="24"/>
        </w:rPr>
        <w:t>Duan et al., 2008</w:t>
      </w:r>
      <w:r w:rsidR="003B41AC" w:rsidRPr="006D3B7E">
        <w:rPr>
          <w:sz w:val="24"/>
          <w:szCs w:val="24"/>
        </w:rPr>
        <w:fldChar w:fldCharType="end"/>
      </w:r>
      <w:r w:rsidR="003B41AC" w:rsidRPr="006D3B7E">
        <w:rPr>
          <w:sz w:val="24"/>
          <w:szCs w:val="24"/>
        </w:rPr>
        <w:t xml:space="preserve">; </w:t>
      </w:r>
      <w:r w:rsidR="003B41AC" w:rsidRPr="006D3B7E">
        <w:rPr>
          <w:sz w:val="24"/>
          <w:szCs w:val="24"/>
        </w:rPr>
        <w:fldChar w:fldCharType="begin"/>
      </w:r>
      <w:r w:rsidR="00A41B88">
        <w:rPr>
          <w:sz w:val="24"/>
          <w:szCs w:val="24"/>
        </w:rPr>
        <w:instrText xml:space="preserve"> ADDIN EN.CITE &lt;EndNote&gt;&lt;Cite&gt;&lt;Author&gt;Barnes&lt;/Author&gt;&lt;Year&gt;2013&lt;/Year&gt;&lt;RecNum&gt;64&lt;/RecNum&gt;&lt;DisplayText&gt;Barnes et al., 2013&lt;/DisplayText&gt;&lt;record&gt;&lt;rec-number&gt;64&lt;/rec-number&gt;&lt;foreign-keys&gt;&lt;key app="EN" db-id="pwd9fd0a82x9f1etvxfv9wasxdzz5wwz20xt" timestamp="1744815929"&gt;64&lt;/key&gt;&lt;/foreign-keys&gt;&lt;ref-type name="Journal Article"&gt;17&lt;/ref-type&gt;&lt;contributors&gt;&lt;authors&gt;&lt;author&gt;Barnes, Jacqueline B.&lt;/author&gt;&lt;author&gt;Vaughan, Ian P.&lt;/author&gt;&lt;author&gt;Ormerod, Steve J.&lt;/author&gt;&lt;/authors&gt;&lt;/contributors&gt;&lt;titles&gt;&lt;title&gt;Reappraising the effects of habitat structure on river macroinvertebrates&lt;/title&gt;&lt;secondary-title&gt;Freshwater Biology&lt;/secondary-title&gt;&lt;/titles&gt;&lt;periodical&gt;&lt;full-title&gt;Freshwater Biology&lt;/full-title&gt;&lt;/periodical&gt;&lt;pages&gt;2154-2167&lt;/pages&gt;&lt;volume&gt;58&lt;/volume&gt;&lt;number&gt;10&lt;/number&gt;&lt;dates&gt;&lt;year&gt;2013&lt;/year&gt;&lt;/dates&gt;&lt;isbn&gt;0046-5070&lt;/isbn&gt;&lt;urls&gt;&lt;related-urls&gt;&lt;url&gt;https://onlinelibrary.wiley.com/doi/abs/10.1111/fwb.12198&lt;/url&gt;&lt;/related-urls&gt;&lt;/urls&gt;&lt;electronic-resource-num&gt;https://doi.org/10.1111/fwb.12198&lt;/electronic-resource-num&gt;&lt;/record&gt;&lt;/Cite&gt;&lt;/EndNote&gt;</w:instrText>
      </w:r>
      <w:r w:rsidR="003B41AC" w:rsidRPr="006D3B7E">
        <w:rPr>
          <w:sz w:val="24"/>
          <w:szCs w:val="24"/>
        </w:rPr>
        <w:fldChar w:fldCharType="separate"/>
      </w:r>
      <w:r w:rsidR="00A41B88">
        <w:rPr>
          <w:noProof/>
          <w:sz w:val="24"/>
          <w:szCs w:val="24"/>
        </w:rPr>
        <w:t>Barnes et al., 2013</w:t>
      </w:r>
      <w:r w:rsidR="003B41AC" w:rsidRPr="006D3B7E">
        <w:rPr>
          <w:sz w:val="24"/>
          <w:szCs w:val="24"/>
        </w:rPr>
        <w:fldChar w:fldCharType="end"/>
      </w:r>
      <w:r w:rsidR="003B41AC" w:rsidRPr="006D3B7E">
        <w:rPr>
          <w:sz w:val="24"/>
          <w:szCs w:val="24"/>
        </w:rPr>
        <w:t>)</w:t>
      </w:r>
      <w:r w:rsidRPr="006D3B7E">
        <w:rPr>
          <w:sz w:val="24"/>
          <w:szCs w:val="24"/>
        </w:rPr>
        <w:t xml:space="preserve">. </w:t>
      </w:r>
      <w:r w:rsidR="001468AE" w:rsidRPr="006D3B7E">
        <w:rPr>
          <w:sz w:val="24"/>
          <w:szCs w:val="24"/>
        </w:rPr>
        <w:t>Despite some variability, there was no clear</w:t>
      </w:r>
      <w:r w:rsidR="00807310" w:rsidRPr="006D3B7E">
        <w:rPr>
          <w:sz w:val="24"/>
          <w:szCs w:val="24"/>
        </w:rPr>
        <w:t xml:space="preserve"> difference between the pre- and post-restoration periods for either the EPT metrics or measures of silt intolerance, suggesting that the extent of the reach scale restoration activities </w:t>
      </w:r>
      <w:r w:rsidR="00682A93" w:rsidRPr="006D3B7E">
        <w:rPr>
          <w:sz w:val="24"/>
          <w:szCs w:val="24"/>
        </w:rPr>
        <w:t xml:space="preserve">was </w:t>
      </w:r>
      <w:r w:rsidR="00807310" w:rsidRPr="006D3B7E">
        <w:rPr>
          <w:sz w:val="24"/>
          <w:szCs w:val="24"/>
        </w:rPr>
        <w:t>insufficient to override catchment</w:t>
      </w:r>
      <w:r w:rsidR="00682A93" w:rsidRPr="006D3B7E">
        <w:rPr>
          <w:sz w:val="24"/>
          <w:szCs w:val="24"/>
        </w:rPr>
        <w:t xml:space="preserve">-scale </w:t>
      </w:r>
      <w:r w:rsidR="00807310" w:rsidRPr="006D3B7E">
        <w:rPr>
          <w:sz w:val="24"/>
          <w:szCs w:val="24"/>
        </w:rPr>
        <w:t>processes that determine water quality and fine sediment dynamics. However, a</w:t>
      </w:r>
      <w:r w:rsidR="00682A93" w:rsidRPr="006D3B7E">
        <w:rPr>
          <w:sz w:val="24"/>
          <w:szCs w:val="24"/>
        </w:rPr>
        <w:t xml:space="preserve"> </w:t>
      </w:r>
      <w:r w:rsidR="003B41AC" w:rsidRPr="006D3B7E">
        <w:rPr>
          <w:sz w:val="24"/>
          <w:szCs w:val="24"/>
        </w:rPr>
        <w:t xml:space="preserve">reduction in </w:t>
      </w:r>
      <w:r w:rsidR="00807310" w:rsidRPr="006D3B7E">
        <w:rPr>
          <w:sz w:val="24"/>
          <w:szCs w:val="24"/>
        </w:rPr>
        <w:t xml:space="preserve">the </w:t>
      </w:r>
      <w:r w:rsidR="003B41AC" w:rsidRPr="006D3B7E">
        <w:rPr>
          <w:sz w:val="24"/>
          <w:szCs w:val="24"/>
        </w:rPr>
        <w:t>LIFE</w:t>
      </w:r>
      <w:r w:rsidR="00807310" w:rsidRPr="006D3B7E">
        <w:rPr>
          <w:sz w:val="24"/>
          <w:szCs w:val="24"/>
        </w:rPr>
        <w:t xml:space="preserve"> score</w:t>
      </w:r>
      <w:r w:rsidR="003B41AC" w:rsidRPr="006D3B7E">
        <w:rPr>
          <w:sz w:val="24"/>
          <w:szCs w:val="24"/>
        </w:rPr>
        <w:t xml:space="preserve"> in OSTN indicated that the community </w:t>
      </w:r>
      <w:r w:rsidR="00807310" w:rsidRPr="006D3B7E">
        <w:rPr>
          <w:sz w:val="24"/>
          <w:szCs w:val="24"/>
        </w:rPr>
        <w:t xml:space="preserve">composition was influenced by a larger proportion of </w:t>
      </w:r>
      <w:r w:rsidR="003B41AC" w:rsidRPr="006D3B7E">
        <w:rPr>
          <w:sz w:val="24"/>
          <w:szCs w:val="24"/>
        </w:rPr>
        <w:t>rheophilic taxa</w:t>
      </w:r>
      <w:r w:rsidR="00807310" w:rsidRPr="006D3B7E">
        <w:rPr>
          <w:sz w:val="24"/>
          <w:szCs w:val="24"/>
        </w:rPr>
        <w:t xml:space="preserve"> prior to restoration</w:t>
      </w:r>
      <w:r w:rsidR="003B41AC" w:rsidRPr="006D3B7E">
        <w:rPr>
          <w:sz w:val="24"/>
          <w:szCs w:val="24"/>
        </w:rPr>
        <w:t xml:space="preserve">. </w:t>
      </w:r>
      <w:r w:rsidR="00807310" w:rsidRPr="006D3B7E">
        <w:rPr>
          <w:sz w:val="24"/>
          <w:szCs w:val="24"/>
        </w:rPr>
        <w:t>An increase in LIFE scores might have be</w:t>
      </w:r>
      <w:r w:rsidR="00314ED9" w:rsidRPr="006D3B7E">
        <w:rPr>
          <w:sz w:val="24"/>
          <w:szCs w:val="24"/>
        </w:rPr>
        <w:t>en</w:t>
      </w:r>
      <w:r w:rsidR="00807310" w:rsidRPr="006D3B7E">
        <w:rPr>
          <w:sz w:val="24"/>
          <w:szCs w:val="24"/>
        </w:rPr>
        <w:t xml:space="preserve"> expected post restoration, but this result </w:t>
      </w:r>
      <w:r w:rsidR="003B41AC" w:rsidRPr="006D3B7E">
        <w:rPr>
          <w:sz w:val="24"/>
          <w:szCs w:val="24"/>
        </w:rPr>
        <w:t>may reflect an enhancement in habitat structure</w:t>
      </w:r>
      <w:r w:rsidR="00807310" w:rsidRPr="006D3B7E">
        <w:rPr>
          <w:sz w:val="24"/>
          <w:szCs w:val="24"/>
        </w:rPr>
        <w:t xml:space="preserve">, e.g. due to the placement of woody </w:t>
      </w:r>
      <w:r w:rsidR="003B41AC" w:rsidRPr="006D3B7E">
        <w:rPr>
          <w:sz w:val="24"/>
          <w:szCs w:val="24"/>
        </w:rPr>
        <w:t>materials</w:t>
      </w:r>
      <w:r w:rsidR="00807310" w:rsidRPr="006D3B7E">
        <w:rPr>
          <w:sz w:val="24"/>
          <w:szCs w:val="24"/>
        </w:rPr>
        <w:t xml:space="preserve">, offering </w:t>
      </w:r>
      <w:r w:rsidR="003B41AC" w:rsidRPr="006D3B7E">
        <w:rPr>
          <w:sz w:val="24"/>
          <w:szCs w:val="24"/>
        </w:rPr>
        <w:t xml:space="preserve">refuge to taxa </w:t>
      </w:r>
      <w:r w:rsidR="00807310" w:rsidRPr="006D3B7E">
        <w:rPr>
          <w:sz w:val="24"/>
          <w:szCs w:val="24"/>
        </w:rPr>
        <w:t>more sensitive</w:t>
      </w:r>
      <w:r w:rsidR="003B41AC" w:rsidRPr="006D3B7E">
        <w:rPr>
          <w:sz w:val="24"/>
          <w:szCs w:val="24"/>
        </w:rPr>
        <w:t xml:space="preserve"> to high flows (e.g. </w:t>
      </w:r>
      <w:r w:rsidR="003B41AC" w:rsidRPr="006D3B7E">
        <w:rPr>
          <w:sz w:val="24"/>
          <w:szCs w:val="24"/>
        </w:rPr>
        <w:fldChar w:fldCharType="begin"/>
      </w:r>
      <w:r w:rsidR="00A41B88">
        <w:rPr>
          <w:sz w:val="24"/>
          <w:szCs w:val="24"/>
        </w:rPr>
        <w:instrText xml:space="preserve"> ADDIN EN.CITE &lt;EndNote&gt;&lt;Cite&gt;&lt;Author&gt;Mathers&lt;/Author&gt;&lt;Year&gt;2022&lt;/Year&gt;&lt;RecNum&gt;65&lt;/RecNum&gt;&lt;DisplayText&gt;Mathers et al., 2022&lt;/DisplayText&gt;&lt;record&gt;&lt;rec-number&gt;65&lt;/rec-number&gt;&lt;foreign-keys&gt;&lt;key app="EN" db-id="pwd9fd0a82x9f1etvxfv9wasxdzz5wwz20xt" timestamp="1744815929"&gt;65&lt;/key&gt;&lt;/foreign-keys&gt;&lt;ref-type name="Journal Article"&gt;17&lt;/ref-type&gt;&lt;contributors&gt;&lt;authors&gt;&lt;author&gt;Mathers, Kate L.&lt;/author&gt;&lt;author&gt;Robinson, Christopher T.&lt;/author&gt;&lt;author&gt;Weber, Christine&lt;/author&gt;&lt;/authors&gt;&lt;/contributors&gt;&lt;titles&gt;&lt;title&gt;Patchiness in flow refugia use by macroinvertebrates following an artificial flood pulse&lt;/title&gt;&lt;secondary-title&gt;River Research and Applications&lt;/secondary-title&gt;&lt;/titles&gt;&lt;periodical&gt;&lt;full-title&gt;River Research and Applications&lt;/full-title&gt;&lt;/periodical&gt;&lt;pages&gt;696-707&lt;/pages&gt;&lt;volume&gt;38&lt;/volume&gt;&lt;number&gt;4&lt;/number&gt;&lt;dates&gt;&lt;year&gt;2022&lt;/year&gt;&lt;/dates&gt;&lt;isbn&gt;1535-1459&lt;/isbn&gt;&lt;urls&gt;&lt;related-urls&gt;&lt;url&gt;https://onlinelibrary.wiley.com/doi/abs/10.1002/rra.3941&lt;/url&gt;&lt;/related-urls&gt;&lt;/urls&gt;&lt;electronic-resource-num&gt;https://doi.org/10.1002/rra.3941&lt;/electronic-resource-num&gt;&lt;/record&gt;&lt;/Cite&gt;&lt;/EndNote&gt;</w:instrText>
      </w:r>
      <w:r w:rsidR="003B41AC" w:rsidRPr="006D3B7E">
        <w:rPr>
          <w:sz w:val="24"/>
          <w:szCs w:val="24"/>
        </w:rPr>
        <w:fldChar w:fldCharType="separate"/>
      </w:r>
      <w:r w:rsidR="00A41B88">
        <w:rPr>
          <w:noProof/>
          <w:sz w:val="24"/>
          <w:szCs w:val="24"/>
        </w:rPr>
        <w:t>Mathers et al., 2022</w:t>
      </w:r>
      <w:r w:rsidR="003B41AC" w:rsidRPr="006D3B7E">
        <w:rPr>
          <w:sz w:val="24"/>
          <w:szCs w:val="24"/>
        </w:rPr>
        <w:fldChar w:fldCharType="end"/>
      </w:r>
      <w:r w:rsidR="003B41AC" w:rsidRPr="006D3B7E">
        <w:rPr>
          <w:sz w:val="24"/>
          <w:szCs w:val="24"/>
        </w:rPr>
        <w:t>).</w:t>
      </w:r>
      <w:r w:rsidR="00807310" w:rsidRPr="006D3B7E">
        <w:rPr>
          <w:sz w:val="24"/>
          <w:szCs w:val="24"/>
        </w:rPr>
        <w:t xml:space="preserve"> Nevertheless, scores obtained both prior to and after restoration indicated a high contribution of rheophilic taxa to the community</w:t>
      </w:r>
      <w:r w:rsidR="00314ED9" w:rsidRPr="006D3B7E">
        <w:rPr>
          <w:sz w:val="24"/>
          <w:szCs w:val="24"/>
        </w:rPr>
        <w:t xml:space="preserve"> overall</w:t>
      </w:r>
      <w:r w:rsidR="00807310" w:rsidRPr="006D3B7E">
        <w:rPr>
          <w:sz w:val="24"/>
          <w:szCs w:val="24"/>
        </w:rPr>
        <w:t>.</w:t>
      </w:r>
    </w:p>
    <w:p w14:paraId="4E08DDBD" w14:textId="5C1F0A14" w:rsidR="00807310" w:rsidRPr="006D3B7E" w:rsidRDefault="00807310" w:rsidP="00C5587A">
      <w:pPr>
        <w:rPr>
          <w:sz w:val="24"/>
          <w:szCs w:val="24"/>
        </w:rPr>
      </w:pPr>
      <w:r w:rsidRPr="006D3B7E">
        <w:rPr>
          <w:sz w:val="24"/>
          <w:szCs w:val="24"/>
        </w:rPr>
        <w:t xml:space="preserve">Following </w:t>
      </w:r>
      <w:r w:rsidR="005804A6" w:rsidRPr="006D3B7E">
        <w:rPr>
          <w:sz w:val="24"/>
          <w:szCs w:val="24"/>
        </w:rPr>
        <w:t xml:space="preserve">an </w:t>
      </w:r>
      <w:r w:rsidRPr="006D3B7E">
        <w:rPr>
          <w:sz w:val="24"/>
          <w:szCs w:val="24"/>
        </w:rPr>
        <w:t>initial response</w:t>
      </w:r>
      <w:r w:rsidR="005804A6" w:rsidRPr="006D3B7E">
        <w:rPr>
          <w:sz w:val="24"/>
          <w:szCs w:val="24"/>
        </w:rPr>
        <w:t xml:space="preserve"> to the disruption in physical characteristics</w:t>
      </w:r>
      <w:r w:rsidRPr="006D3B7E">
        <w:rPr>
          <w:sz w:val="24"/>
          <w:szCs w:val="24"/>
        </w:rPr>
        <w:t xml:space="preserve">, it was expected </w:t>
      </w:r>
      <w:r w:rsidRPr="006D3B7E">
        <w:rPr>
          <w:rFonts w:cs="Arial"/>
          <w:sz w:val="24"/>
          <w:szCs w:val="24"/>
        </w:rPr>
        <w:t xml:space="preserve">that several macroinvertebrate metrics would adjust </w:t>
      </w:r>
      <w:r w:rsidR="005804A6" w:rsidRPr="006D3B7E">
        <w:rPr>
          <w:rFonts w:cs="Arial"/>
          <w:sz w:val="24"/>
          <w:szCs w:val="24"/>
        </w:rPr>
        <w:t xml:space="preserve">and stabilise </w:t>
      </w:r>
      <w:r w:rsidRPr="006D3B7E">
        <w:rPr>
          <w:rFonts w:cs="Arial"/>
          <w:sz w:val="24"/>
          <w:szCs w:val="24"/>
        </w:rPr>
        <w:t>over time</w:t>
      </w:r>
      <w:r w:rsidR="005D3F68" w:rsidRPr="006D3B7E">
        <w:rPr>
          <w:rFonts w:cs="Arial"/>
          <w:sz w:val="24"/>
          <w:szCs w:val="24"/>
        </w:rPr>
        <w:t xml:space="preserve"> </w:t>
      </w:r>
      <w:r w:rsidRPr="006D3B7E">
        <w:rPr>
          <w:rFonts w:cs="Arial"/>
          <w:sz w:val="24"/>
          <w:szCs w:val="24"/>
        </w:rPr>
        <w:t xml:space="preserve">as </w:t>
      </w:r>
      <w:r w:rsidRPr="006D3B7E">
        <w:rPr>
          <w:sz w:val="24"/>
          <w:szCs w:val="24"/>
        </w:rPr>
        <w:t xml:space="preserve">rarer taxa </w:t>
      </w:r>
      <w:r w:rsidRPr="006D3B7E">
        <w:rPr>
          <w:rFonts w:cs="Arial"/>
          <w:sz w:val="24"/>
          <w:szCs w:val="24"/>
        </w:rPr>
        <w:t>recolonise</w:t>
      </w:r>
      <w:r w:rsidR="005804A6" w:rsidRPr="006D3B7E">
        <w:rPr>
          <w:rFonts w:cs="Arial"/>
          <w:sz w:val="24"/>
          <w:szCs w:val="24"/>
        </w:rPr>
        <w:t xml:space="preserve"> the </w:t>
      </w:r>
      <w:r w:rsidR="002E0D09" w:rsidRPr="006D3B7E">
        <w:rPr>
          <w:rFonts w:cs="Arial"/>
          <w:sz w:val="24"/>
          <w:szCs w:val="24"/>
        </w:rPr>
        <w:t xml:space="preserve">modified </w:t>
      </w:r>
      <w:r w:rsidRPr="006D3B7E">
        <w:rPr>
          <w:rFonts w:cs="Arial"/>
          <w:sz w:val="24"/>
          <w:szCs w:val="24"/>
        </w:rPr>
        <w:t>habitat (</w:t>
      </w:r>
      <w:r w:rsidRPr="006D3B7E">
        <w:rPr>
          <w:rFonts w:cs="Arial"/>
          <w:sz w:val="24"/>
          <w:szCs w:val="24"/>
        </w:rPr>
        <w:fldChar w:fldCharType="begin"/>
      </w:r>
      <w:r w:rsidR="00A41B88">
        <w:rPr>
          <w:rFonts w:cs="Arial"/>
          <w:sz w:val="24"/>
          <w:szCs w:val="24"/>
        </w:rPr>
        <w:instrText xml:space="preserve"> ADDIN EN.CITE &lt;EndNote&gt;&lt;Cite&gt;&lt;Author&gt;Lorenz&lt;/Author&gt;&lt;Year&gt;2021&lt;/Year&gt;&lt;RecNum&gt;72&lt;/RecNum&gt;&lt;DisplayText&gt;Lorenz, 2021&lt;/DisplayText&gt;&lt;record&gt;&lt;rec-number&gt;72&lt;/rec-number&gt;&lt;foreign-keys&gt;&lt;key app="EN" db-id="pwd9fd0a82x9f1etvxfv9wasxdzz5wwz20xt" timestamp="1744815930"&gt;72&lt;/key&gt;&lt;/foreign-keys&gt;&lt;ref-type name="Journal Article"&gt;17&lt;/ref-type&gt;&lt;contributors&gt;&lt;authors&gt;&lt;author&gt;Lorenz, Armin W.&lt;/author&gt;&lt;/authors&gt;&lt;/contributors&gt;&lt;titles&gt;&lt;title&gt;Continuous riverine biodiversity changes in a 10-years-post-restoration-study—Impacts and pitfalls&lt;/title&gt;&lt;secondary-title&gt;River Research and Applications&lt;/secondary-title&gt;&lt;/titles&gt;&lt;periodical&gt;&lt;full-title&gt;River Research and Applications&lt;/full-title&gt;&lt;/periodical&gt;&lt;pages&gt;270-282&lt;/pages&gt;&lt;volume&gt;37&lt;/volume&gt;&lt;number&gt;2&lt;/number&gt;&lt;dates&gt;&lt;year&gt;2021&lt;/year&gt;&lt;/dates&gt;&lt;isbn&gt;1535-1459&lt;/isbn&gt;&lt;urls&gt;&lt;related-urls&gt;&lt;url&gt;https://onlinelibrary.wiley.com/doi/abs/10.1002/rra.3729&lt;/url&gt;&lt;/related-urls&gt;&lt;/urls&gt;&lt;electronic-resource-num&gt;https://doi.org/10.1002/rra.3729&lt;/electronic-resource-num&gt;&lt;/record&gt;&lt;/Cite&gt;&lt;/EndNote&gt;</w:instrText>
      </w:r>
      <w:r w:rsidRPr="006D3B7E">
        <w:rPr>
          <w:rFonts w:cs="Arial"/>
          <w:sz w:val="24"/>
          <w:szCs w:val="24"/>
        </w:rPr>
        <w:fldChar w:fldCharType="separate"/>
      </w:r>
      <w:r w:rsidR="00A41B88">
        <w:rPr>
          <w:rFonts w:cs="Arial"/>
          <w:noProof/>
          <w:sz w:val="24"/>
          <w:szCs w:val="24"/>
        </w:rPr>
        <w:t>Lorenz, 2021</w:t>
      </w:r>
      <w:r w:rsidRPr="006D3B7E">
        <w:rPr>
          <w:rFonts w:cs="Arial"/>
          <w:sz w:val="24"/>
          <w:szCs w:val="24"/>
        </w:rPr>
        <w:fldChar w:fldCharType="end"/>
      </w:r>
      <w:r w:rsidRPr="006D3B7E">
        <w:rPr>
          <w:rFonts w:cs="Arial"/>
          <w:sz w:val="24"/>
          <w:szCs w:val="24"/>
        </w:rPr>
        <w:t xml:space="preserve">; </w:t>
      </w:r>
      <w:r w:rsidRPr="006D3B7E">
        <w:rPr>
          <w:rFonts w:cs="Arial"/>
          <w:sz w:val="24"/>
          <w:szCs w:val="24"/>
        </w:rPr>
        <w:fldChar w:fldCharType="begin"/>
      </w:r>
      <w:r w:rsidR="00A41B88">
        <w:rPr>
          <w:rFonts w:cs="Arial"/>
          <w:sz w:val="24"/>
          <w:szCs w:val="24"/>
        </w:rPr>
        <w:instrText xml:space="preserve"> ADDIN EN.CITE &lt;EndNote&gt;&lt;Cite&gt;&lt;Author&gt;Sinclair&lt;/Author&gt;&lt;Year&gt;2023&lt;/Year&gt;&lt;RecNum&gt;73&lt;/RecNum&gt;&lt;DisplayText&gt;Sinclair et al., 2023&lt;/DisplayText&gt;&lt;record&gt;&lt;rec-number&gt;73&lt;/rec-number&gt;&lt;foreign-keys&gt;&lt;key app="EN" db-id="pwd9fd0a82x9f1etvxfv9wasxdzz5wwz20xt" timestamp="1744815930"&gt;73&lt;/key&gt;&lt;/foreign-keys&gt;&lt;ref-type name="Journal Article"&gt;17&lt;/ref-type&gt;&lt;contributors&gt;&lt;authors&gt;&lt;author&gt;Sinclair, James S.&lt;/author&gt;&lt;author&gt;Mademann, Jane A.&lt;/author&gt;&lt;author&gt;Haubrock, Phillip J.&lt;/author&gt;&lt;author&gt;Haase, Peter&lt;/author&gt;&lt;/authors&gt;&lt;/contributors&gt;&lt;titles&gt;&lt;title&gt;Primarily neutral effects of river restoration on macroinvertebrates, macrophytes, and fishes after a decade of monitoring&lt;/title&gt;&lt;secondary-title&gt;Restoration Ecology&lt;/secondary-title&gt;&lt;/titles&gt;&lt;periodical&gt;&lt;full-title&gt;Restoration Ecology&lt;/full-title&gt;&lt;/periodical&gt;&lt;pages&gt;e13840&lt;/pages&gt;&lt;volume&gt;31&lt;/volume&gt;&lt;number&gt;3&lt;/number&gt;&lt;dates&gt;&lt;year&gt;2023&lt;/year&gt;&lt;/dates&gt;&lt;isbn&gt;1061-2971&lt;/isbn&gt;&lt;urls&gt;&lt;related-urls&gt;&lt;url&gt;https://onlinelibrary.wiley.com/doi/abs/10.1111/rec.13840&lt;/url&gt;&lt;/related-urls&gt;&lt;/urls&gt;&lt;electronic-resource-num&gt;https://doi.org/10.1111/rec.13840&lt;/electronic-resource-num&gt;&lt;/record&gt;&lt;/Cite&gt;&lt;/EndNote&gt;</w:instrText>
      </w:r>
      <w:r w:rsidRPr="006D3B7E">
        <w:rPr>
          <w:rFonts w:cs="Arial"/>
          <w:sz w:val="24"/>
          <w:szCs w:val="24"/>
        </w:rPr>
        <w:fldChar w:fldCharType="separate"/>
      </w:r>
      <w:r w:rsidR="00A41B88">
        <w:rPr>
          <w:rFonts w:cs="Arial"/>
          <w:noProof/>
          <w:sz w:val="24"/>
          <w:szCs w:val="24"/>
        </w:rPr>
        <w:t>Sinclair et al., 2023</w:t>
      </w:r>
      <w:r w:rsidRPr="006D3B7E">
        <w:rPr>
          <w:rFonts w:cs="Arial"/>
          <w:sz w:val="24"/>
          <w:szCs w:val="24"/>
        </w:rPr>
        <w:fldChar w:fldCharType="end"/>
      </w:r>
      <w:r w:rsidRPr="006D3B7E">
        <w:rPr>
          <w:rFonts w:cs="Arial"/>
          <w:sz w:val="24"/>
          <w:szCs w:val="24"/>
        </w:rPr>
        <w:t>).</w:t>
      </w:r>
      <w:r w:rsidR="00BC387A" w:rsidRPr="006D3B7E">
        <w:rPr>
          <w:rFonts w:cs="Arial"/>
          <w:sz w:val="24"/>
          <w:szCs w:val="24"/>
        </w:rPr>
        <w:t xml:space="preserve"> There was, however, </w:t>
      </w:r>
      <w:r w:rsidRPr="006D3B7E">
        <w:rPr>
          <w:rFonts w:cs="Arial"/>
          <w:sz w:val="24"/>
          <w:szCs w:val="24"/>
        </w:rPr>
        <w:t xml:space="preserve">little evidence </w:t>
      </w:r>
      <w:r w:rsidR="00BC387A" w:rsidRPr="006D3B7E">
        <w:rPr>
          <w:rFonts w:cs="Arial"/>
          <w:sz w:val="24"/>
          <w:szCs w:val="24"/>
        </w:rPr>
        <w:t xml:space="preserve">to </w:t>
      </w:r>
      <w:r w:rsidRPr="006D3B7E">
        <w:rPr>
          <w:rFonts w:cs="Arial"/>
          <w:sz w:val="24"/>
          <w:szCs w:val="24"/>
        </w:rPr>
        <w:t>support this prediction, with</w:t>
      </w:r>
      <w:r w:rsidR="00BC387A" w:rsidRPr="006D3B7E">
        <w:rPr>
          <w:rFonts w:cs="Arial"/>
          <w:sz w:val="24"/>
          <w:szCs w:val="24"/>
        </w:rPr>
        <w:t xml:space="preserve"> limited change in </w:t>
      </w:r>
      <w:r w:rsidR="00802154">
        <w:rPr>
          <w:rFonts w:cs="Arial"/>
          <w:sz w:val="24"/>
          <w:szCs w:val="24"/>
        </w:rPr>
        <w:t>most</w:t>
      </w:r>
      <w:r w:rsidR="00BC387A" w:rsidRPr="006D3B7E">
        <w:rPr>
          <w:rFonts w:cs="Arial"/>
          <w:sz w:val="24"/>
          <w:szCs w:val="24"/>
        </w:rPr>
        <w:t xml:space="preserve"> metrics over time post restoration, except for a dip in 2016</w:t>
      </w:r>
      <w:r w:rsidR="005D3F68" w:rsidRPr="006D3B7E">
        <w:rPr>
          <w:rFonts w:cs="Arial"/>
          <w:sz w:val="24"/>
          <w:szCs w:val="24"/>
        </w:rPr>
        <w:t xml:space="preserve"> for some metrics</w:t>
      </w:r>
      <w:r w:rsidR="00BC387A" w:rsidRPr="006D3B7E">
        <w:rPr>
          <w:rFonts w:cs="Arial"/>
          <w:sz w:val="24"/>
          <w:szCs w:val="24"/>
        </w:rPr>
        <w:t xml:space="preserve"> </w:t>
      </w:r>
      <w:r w:rsidR="005D3F68" w:rsidRPr="006D3B7E">
        <w:rPr>
          <w:rFonts w:cs="Arial"/>
          <w:sz w:val="24"/>
          <w:szCs w:val="24"/>
        </w:rPr>
        <w:t>(</w:t>
      </w:r>
      <w:r w:rsidR="00BC387A" w:rsidRPr="006D3B7E">
        <w:rPr>
          <w:rFonts w:cs="Arial"/>
          <w:sz w:val="24"/>
          <w:szCs w:val="24"/>
        </w:rPr>
        <w:t>e.g. taxon richness</w:t>
      </w:r>
      <w:r w:rsidR="005D3F68" w:rsidRPr="006D3B7E">
        <w:rPr>
          <w:rFonts w:cs="Arial"/>
          <w:sz w:val="24"/>
          <w:szCs w:val="24"/>
        </w:rPr>
        <w:t>)</w:t>
      </w:r>
      <w:r w:rsidR="00BC387A" w:rsidRPr="006D3B7E">
        <w:rPr>
          <w:rFonts w:cs="Arial"/>
          <w:sz w:val="24"/>
          <w:szCs w:val="24"/>
        </w:rPr>
        <w:t xml:space="preserve">. </w:t>
      </w:r>
      <w:r w:rsidR="00E673F4" w:rsidRPr="006D3B7E">
        <w:rPr>
          <w:rFonts w:cs="Arial"/>
          <w:sz w:val="24"/>
          <w:szCs w:val="24"/>
        </w:rPr>
        <w:t xml:space="preserve">The projects described in this study used traditional feature-based approaches, such as the placement of large woody material and the addition of </w:t>
      </w:r>
      <w:r w:rsidR="004A4DD9">
        <w:rPr>
          <w:rFonts w:cs="Arial"/>
          <w:sz w:val="24"/>
          <w:szCs w:val="24"/>
        </w:rPr>
        <w:t>coarse substrates</w:t>
      </w:r>
      <w:r w:rsidR="00E673F4" w:rsidRPr="006D3B7E">
        <w:rPr>
          <w:rFonts w:cs="Arial"/>
          <w:sz w:val="24"/>
          <w:szCs w:val="24"/>
        </w:rPr>
        <w:t>, to kick-start habitat development.</w:t>
      </w:r>
      <w:r w:rsidR="00307331">
        <w:rPr>
          <w:rFonts w:cs="Arial"/>
          <w:sz w:val="24"/>
          <w:szCs w:val="24"/>
        </w:rPr>
        <w:t xml:space="preserve"> D</w:t>
      </w:r>
      <w:r w:rsidR="00BC387A" w:rsidRPr="006D3B7E">
        <w:rPr>
          <w:rFonts w:cs="Arial"/>
          <w:sz w:val="24"/>
          <w:szCs w:val="24"/>
        </w:rPr>
        <w:t>ue to their low stream power chalk streams typically respond slowly to physical modification (</w:t>
      </w:r>
      <w:r w:rsidR="00F6082F">
        <w:rPr>
          <w:rFonts w:cs="Arial"/>
          <w:sz w:val="24"/>
          <w:szCs w:val="24"/>
        </w:rPr>
        <w:fldChar w:fldCharType="begin"/>
      </w:r>
      <w:r w:rsidR="00A41B88">
        <w:rPr>
          <w:rFonts w:cs="Arial"/>
          <w:sz w:val="24"/>
          <w:szCs w:val="24"/>
        </w:rPr>
        <w:instrText xml:space="preserve"> ADDIN EN.CITE &lt;EndNote&gt;&lt;Cite&gt;&lt;Author&gt;Sear&lt;/Author&gt;&lt;Year&gt;1999&lt;/Year&gt;&lt;RecNum&gt;76&lt;/RecNum&gt;&lt;DisplayText&gt;Sear et al., 1999&lt;/DisplayText&gt;&lt;record&gt;&lt;rec-number&gt;76&lt;/rec-number&gt;&lt;foreign-keys&gt;&lt;key app="EN" db-id="pwd9fd0a82x9f1etvxfv9wasxdzz5wwz20xt" timestamp="1744815931"&gt;76&lt;/key&gt;&lt;/foreign-keys&gt;&lt;ref-type name="Journal Article"&gt;17&lt;/ref-type&gt;&lt;contributors&gt;&lt;authors&gt;&lt;author&gt;Sear, D. A.&lt;/author&gt;&lt;author&gt;Armitage, P. D.&lt;/author&gt;&lt;author&gt;Dawson, F. H.&lt;/author&gt;&lt;/authors&gt;&lt;/contributors&gt;&lt;titles&gt;&lt;title&gt;Groundwater dominated rivers&lt;/title&gt;&lt;secondary-title&gt;Hydrological Processes&lt;/secondary-title&gt;&lt;/titles&gt;&lt;periodical&gt;&lt;full-title&gt;Hydrological Processes&lt;/full-title&gt;&lt;/periodical&gt;&lt;pages&gt;255-276&lt;/pages&gt;&lt;volume&gt;13&lt;/volume&gt;&lt;number&gt;3&lt;/number&gt;&lt;dates&gt;&lt;year&gt;1999&lt;/year&gt;&lt;/dates&gt;&lt;isbn&gt;0885-6087&lt;/isbn&gt;&lt;urls&gt;&lt;related-urls&gt;&lt;url&gt;https://onlinelibrary.wiley.com/doi/abs/10.1002/%28SICI%291099-1085%2819990228%2913%3A3%3C255%3A%3AAID-HYP737%3E3.0.CO%3B2-Y&lt;/url&gt;&lt;/related-urls&gt;&lt;/urls&gt;&lt;electronic-resource-num&gt;10.1002/(SICI)1099-1085(19990228)13:3&amp;lt;255::AID-HYP737&amp;gt;3.0.CO;2-Y&lt;/electronic-resource-num&gt;&lt;/record&gt;&lt;/Cite&gt;&lt;/EndNote&gt;</w:instrText>
      </w:r>
      <w:r w:rsidR="00F6082F">
        <w:rPr>
          <w:rFonts w:cs="Arial"/>
          <w:sz w:val="24"/>
          <w:szCs w:val="24"/>
        </w:rPr>
        <w:fldChar w:fldCharType="separate"/>
      </w:r>
      <w:r w:rsidR="00A41B88">
        <w:rPr>
          <w:rFonts w:cs="Arial"/>
          <w:noProof/>
          <w:sz w:val="24"/>
          <w:szCs w:val="24"/>
        </w:rPr>
        <w:t>Sear et al., 1999</w:t>
      </w:r>
      <w:r w:rsidR="00F6082F">
        <w:rPr>
          <w:rFonts w:cs="Arial"/>
          <w:sz w:val="24"/>
          <w:szCs w:val="24"/>
        </w:rPr>
        <w:fldChar w:fldCharType="end"/>
      </w:r>
      <w:r w:rsidR="00BC387A" w:rsidRPr="006D3B7E">
        <w:rPr>
          <w:rFonts w:cs="Arial"/>
          <w:sz w:val="24"/>
          <w:szCs w:val="24"/>
        </w:rPr>
        <w:t>)</w:t>
      </w:r>
      <w:r w:rsidR="00E673F4" w:rsidRPr="006D3B7E">
        <w:rPr>
          <w:rFonts w:cs="Arial"/>
          <w:sz w:val="24"/>
          <w:szCs w:val="24"/>
        </w:rPr>
        <w:t>,</w:t>
      </w:r>
      <w:r w:rsidR="00BC387A" w:rsidRPr="006D3B7E">
        <w:rPr>
          <w:rFonts w:cs="Arial"/>
          <w:sz w:val="24"/>
          <w:szCs w:val="24"/>
        </w:rPr>
        <w:t xml:space="preserve"> with process-based </w:t>
      </w:r>
      <w:r w:rsidR="00E673F4" w:rsidRPr="006D3B7E">
        <w:rPr>
          <w:rFonts w:cs="Arial"/>
          <w:sz w:val="24"/>
          <w:szCs w:val="24"/>
        </w:rPr>
        <w:t>changes</w:t>
      </w:r>
      <w:r w:rsidR="00BC387A" w:rsidRPr="006D3B7E">
        <w:rPr>
          <w:rFonts w:cs="Arial"/>
          <w:sz w:val="24"/>
          <w:szCs w:val="24"/>
        </w:rPr>
        <w:t xml:space="preserve"> taking years or even decades to attain</w:t>
      </w:r>
      <w:r w:rsidR="005D3F68" w:rsidRPr="006D3B7E">
        <w:rPr>
          <w:rFonts w:cs="Arial"/>
          <w:sz w:val="24"/>
          <w:szCs w:val="24"/>
        </w:rPr>
        <w:t xml:space="preserve"> the</w:t>
      </w:r>
      <w:r w:rsidR="00BC387A" w:rsidRPr="006D3B7E">
        <w:rPr>
          <w:rFonts w:cs="Arial"/>
          <w:sz w:val="24"/>
          <w:szCs w:val="24"/>
        </w:rPr>
        <w:t xml:space="preserve"> changes sought after (</w:t>
      </w:r>
      <w:proofErr w:type="spellStart"/>
      <w:r w:rsidR="00BC387A" w:rsidRPr="006D3B7E">
        <w:rPr>
          <w:rFonts w:cs="Arial"/>
          <w:sz w:val="24"/>
          <w:szCs w:val="24"/>
        </w:rPr>
        <w:t>CaBA</w:t>
      </w:r>
      <w:proofErr w:type="spellEnd"/>
      <w:r w:rsidR="00BC387A" w:rsidRPr="006D3B7E">
        <w:rPr>
          <w:rFonts w:cs="Arial"/>
          <w:sz w:val="24"/>
          <w:szCs w:val="24"/>
        </w:rPr>
        <w:t xml:space="preserve">, 2021). </w:t>
      </w:r>
      <w:r w:rsidR="00E673F4" w:rsidRPr="006D3B7E">
        <w:rPr>
          <w:rFonts w:cs="Arial"/>
          <w:sz w:val="24"/>
          <w:szCs w:val="24"/>
        </w:rPr>
        <w:t>For example, restoring normative rates of woody material inputs through tree hinging may take many years to realise (e.g.</w:t>
      </w:r>
      <w:r w:rsidR="00F6082F">
        <w:rPr>
          <w:rFonts w:cs="Arial"/>
          <w:sz w:val="24"/>
          <w:szCs w:val="24"/>
        </w:rPr>
        <w:t xml:space="preserve"> </w:t>
      </w:r>
      <w:r w:rsidR="00F6082F">
        <w:rPr>
          <w:rFonts w:cs="Arial"/>
          <w:sz w:val="24"/>
          <w:szCs w:val="24"/>
        </w:rPr>
        <w:fldChar w:fldCharType="begin"/>
      </w:r>
      <w:r w:rsidR="00A41B88">
        <w:rPr>
          <w:rFonts w:cs="Arial"/>
          <w:sz w:val="24"/>
          <w:szCs w:val="24"/>
        </w:rPr>
        <w:instrText xml:space="preserve"> ADDIN EN.CITE &lt;EndNote&gt;&lt;Cite&gt;&lt;Author&gt;Beechie&lt;/Author&gt;&lt;Year&gt;2000&lt;/Year&gt;&lt;RecNum&gt;77&lt;/RecNum&gt;&lt;DisplayText&gt;Beechie et al., 2000&lt;/DisplayText&gt;&lt;record&gt;&lt;rec-number&gt;77&lt;/rec-number&gt;&lt;foreign-keys&gt;&lt;key app="EN" db-id="pwd9fd0a82x9f1etvxfv9wasxdzz5wwz20xt" timestamp="1744815931"&gt;77&lt;/key&gt;&lt;/foreign-keys&gt;&lt;ref-type name="Journal Article"&gt;17&lt;/ref-type&gt;&lt;contributors&gt;&lt;authors&gt;&lt;author&gt;Beechie, Timothy J.&lt;/author&gt;&lt;author&gt;Pess, George&lt;/author&gt;&lt;author&gt;Kennard, Paul&lt;/author&gt;&lt;author&gt;Bilby, Robert E.&lt;/author&gt;&lt;author&gt;Bolton, Susan&lt;/author&gt;&lt;/authors&gt;&lt;/contributors&gt;&lt;titles&gt;&lt;title&gt;Modeling Recovery Rates and Pathways for Woody Debris Recruitment in Northwestern Washington Streams&lt;/title&gt;&lt;secondary-title&gt;North American Journal of Fisheries Management&lt;/secondary-title&gt;&lt;/titles&gt;&lt;periodical&gt;&lt;full-title&gt;North American Journal of Fisheries Management&lt;/full-title&gt;&lt;/periodical&gt;&lt;pages&gt;436-452&lt;/pages&gt;&lt;volume&gt;20&lt;/volume&gt;&lt;number&gt;2&lt;/number&gt;&lt;dates&gt;&lt;year&gt;2000&lt;/year&gt;&lt;/dates&gt;&lt;isbn&gt;0275-5947&lt;/isbn&gt;&lt;urls&gt;&lt;related-urls&gt;&lt;url&gt;https://afspubs.onlinelibrary.wiley.com/doi/abs/10.1577/1548-8675%282000%29020%3C0436%3AMRRAPF%3E2.3.CO%3B2&lt;/url&gt;&lt;/related-urls&gt;&lt;/urls&gt;&lt;electronic-resource-num&gt;https://doi.org/10.1577/1548-8675(2000)020&amp;lt;0436:MRRAPF&amp;gt;2.3.CO;2&lt;/electronic-resource-num&gt;&lt;/record&gt;&lt;/Cite&gt;&lt;/EndNote&gt;</w:instrText>
      </w:r>
      <w:r w:rsidR="00F6082F">
        <w:rPr>
          <w:rFonts w:cs="Arial"/>
          <w:sz w:val="24"/>
          <w:szCs w:val="24"/>
        </w:rPr>
        <w:fldChar w:fldCharType="separate"/>
      </w:r>
      <w:r w:rsidR="00A41B88">
        <w:rPr>
          <w:rFonts w:cs="Arial"/>
          <w:noProof/>
          <w:sz w:val="24"/>
          <w:szCs w:val="24"/>
        </w:rPr>
        <w:t>Beechie et al., 2000</w:t>
      </w:r>
      <w:r w:rsidR="00F6082F">
        <w:rPr>
          <w:rFonts w:cs="Arial"/>
          <w:sz w:val="24"/>
          <w:szCs w:val="24"/>
        </w:rPr>
        <w:fldChar w:fldCharType="end"/>
      </w:r>
      <w:r w:rsidR="00E673F4" w:rsidRPr="006D3B7E">
        <w:rPr>
          <w:rFonts w:cs="Arial"/>
          <w:sz w:val="24"/>
          <w:szCs w:val="24"/>
        </w:rPr>
        <w:t>). Therefore, complementing this through the addition of large woody materials to encourage habitat development is likely a positive strategy to enhance the ecological response over the short-term. However, the role of other factors, such as the proximity of species pools (</w:t>
      </w:r>
      <w:r w:rsidR="00F6082F">
        <w:rPr>
          <w:rFonts w:cs="Arial"/>
          <w:sz w:val="24"/>
          <w:szCs w:val="24"/>
        </w:rPr>
        <w:fldChar w:fldCharType="begin"/>
      </w:r>
      <w:r w:rsidR="00A41B88">
        <w:rPr>
          <w:rFonts w:cs="Arial"/>
          <w:sz w:val="24"/>
          <w:szCs w:val="24"/>
        </w:rPr>
        <w:instrText xml:space="preserve"> ADDIN EN.CITE &lt;EndNote&gt;&lt;Cite&gt;&lt;Author&gt;Sundermann&lt;/Author&gt;&lt;Year&gt;2011&lt;/Year&gt;&lt;RecNum&gt;16&lt;/RecNum&gt;&lt;DisplayText&gt;Sundermann et al., 2011&lt;/DisplayText&gt;&lt;record&gt;&lt;rec-number&gt;16&lt;/rec-number&gt;&lt;foreign-keys&gt;&lt;key app="EN" db-id="pwd9fd0a82x9f1etvxfv9wasxdzz5wwz20xt" timestamp="1744815922"&gt;16&lt;/key&gt;&lt;/foreign-keys&gt;&lt;ref-type name="Journal Article"&gt;17&lt;/ref-type&gt;&lt;contributors&gt;&lt;authors&gt;&lt;author&gt;Sundermann, Andrea&lt;/author&gt;&lt;author&gt;Stoll, Stefan&lt;/author&gt;&lt;author&gt;Haase, Peter&lt;/author&gt;&lt;/authors&gt;&lt;/contributors&gt;&lt;titles&gt;&lt;title&gt;River restoration success depends on the species pool of the immediate surroundings&lt;/title&gt;&lt;secondary-title&gt;Ecological Applications&lt;/secondary-title&gt;&lt;/titles&gt;&lt;periodical&gt;&lt;full-title&gt;Ecological Applications&lt;/full-title&gt;&lt;/periodical&gt;&lt;pages&gt;1962-1971&lt;/pages&gt;&lt;volume&gt;21&lt;/volume&gt;&lt;number&gt;6&lt;/number&gt;&lt;dates&gt;&lt;year&gt;2011&lt;/year&gt;&lt;/dates&gt;&lt;isbn&gt;1051-0761&lt;/isbn&gt;&lt;urls&gt;&lt;related-urls&gt;&lt;url&gt;https://esajournals.onlinelibrary.wiley.com/doi/abs/10.1890/10-0607.1&lt;/url&gt;&lt;/related-urls&gt;&lt;/urls&gt;&lt;electronic-resource-num&gt;10.1890/10-0607.1&lt;/electronic-resource-num&gt;&lt;/record&gt;&lt;/Cite&gt;&lt;/EndNote&gt;</w:instrText>
      </w:r>
      <w:r w:rsidR="00F6082F">
        <w:rPr>
          <w:rFonts w:cs="Arial"/>
          <w:sz w:val="24"/>
          <w:szCs w:val="24"/>
        </w:rPr>
        <w:fldChar w:fldCharType="separate"/>
      </w:r>
      <w:r w:rsidR="00A41B88">
        <w:rPr>
          <w:rFonts w:cs="Arial"/>
          <w:noProof/>
          <w:sz w:val="24"/>
          <w:szCs w:val="24"/>
        </w:rPr>
        <w:t>Sundermann et al., 2011</w:t>
      </w:r>
      <w:r w:rsidR="00F6082F">
        <w:rPr>
          <w:rFonts w:cs="Arial"/>
          <w:sz w:val="24"/>
          <w:szCs w:val="24"/>
        </w:rPr>
        <w:fldChar w:fldCharType="end"/>
      </w:r>
      <w:r w:rsidR="00E673F4" w:rsidRPr="006D3B7E">
        <w:rPr>
          <w:rFonts w:cs="Arial"/>
          <w:sz w:val="24"/>
          <w:szCs w:val="24"/>
        </w:rPr>
        <w:t>) and patch connectivity (</w:t>
      </w:r>
      <w:r w:rsidR="00F6082F">
        <w:rPr>
          <w:rFonts w:cs="Arial"/>
          <w:sz w:val="24"/>
          <w:szCs w:val="24"/>
        </w:rPr>
        <w:fldChar w:fldCharType="begin"/>
      </w:r>
      <w:r w:rsidR="00A41B88">
        <w:rPr>
          <w:rFonts w:cs="Arial"/>
          <w:sz w:val="24"/>
          <w:szCs w:val="24"/>
        </w:rPr>
        <w:instrText xml:space="preserve"> ADDIN EN.CITE &lt;EndNote&gt;&lt;Cite&gt;&lt;Author&gt;Tonkin&lt;/Author&gt;&lt;Year&gt;2014&lt;/Year&gt;&lt;RecNum&gt;75&lt;/RecNum&gt;&lt;DisplayText&gt;Tonkin et al., 2014&lt;/DisplayText&gt;&lt;record&gt;&lt;rec-number&gt;75&lt;/rec-number&gt;&lt;foreign-keys&gt;&lt;key app="EN" db-id="pwd9fd0a82x9f1etvxfv9wasxdzz5wwz20xt" timestamp="1744815930"&gt;75&lt;/key&gt;&lt;/foreign-keys&gt;&lt;ref-type name="Journal Article"&gt;17&lt;/ref-type&gt;&lt;contributors&gt;&lt;authors&gt;&lt;author&gt;Tonkin, Jonathan D.&lt;/author&gt;&lt;author&gt;Stoll, Stefan&lt;/author&gt;&lt;author&gt;Sundermann, Andrea&lt;/author&gt;&lt;author&gt;Haase, Peter&lt;/author&gt;&lt;/authors&gt;&lt;/contributors&gt;&lt;titles&gt;&lt;title&gt;Dispersal distance and the pool of taxa, but not barriers, determine the colonisation of restored river reaches by benthic invertebrates&lt;/title&gt;&lt;secondary-title&gt;Freshwater Biology&lt;/secondary-title&gt;&lt;/titles&gt;&lt;periodical&gt;&lt;full-title&gt;Freshwater Biology&lt;/full-title&gt;&lt;/periodical&gt;&lt;pages&gt;1843-1855&lt;/pages&gt;&lt;volume&gt;59&lt;/volume&gt;&lt;number&gt;9&lt;/number&gt;&lt;dates&gt;&lt;year&gt;2014&lt;/year&gt;&lt;/dates&gt;&lt;isbn&gt;0046-5070&lt;/isbn&gt;&lt;urls&gt;&lt;related-urls&gt;&lt;url&gt;https://onlinelibrary.wiley.com/doi/abs/10.1111/fwb.12387&lt;/url&gt;&lt;/related-urls&gt;&lt;/urls&gt;&lt;electronic-resource-num&gt;10.1111/fwb.12387&lt;/electronic-resource-num&gt;&lt;/record&gt;&lt;/Cite&gt;&lt;/EndNote&gt;</w:instrText>
      </w:r>
      <w:r w:rsidR="00F6082F">
        <w:rPr>
          <w:rFonts w:cs="Arial"/>
          <w:sz w:val="24"/>
          <w:szCs w:val="24"/>
        </w:rPr>
        <w:fldChar w:fldCharType="separate"/>
      </w:r>
      <w:r w:rsidR="00A41B88">
        <w:rPr>
          <w:rFonts w:cs="Arial"/>
          <w:noProof/>
          <w:sz w:val="24"/>
          <w:szCs w:val="24"/>
        </w:rPr>
        <w:t>Tonkin et al., 2014</w:t>
      </w:r>
      <w:r w:rsidR="00F6082F">
        <w:rPr>
          <w:rFonts w:cs="Arial"/>
          <w:sz w:val="24"/>
          <w:szCs w:val="24"/>
        </w:rPr>
        <w:fldChar w:fldCharType="end"/>
      </w:r>
      <w:r w:rsidR="00E673F4" w:rsidRPr="006D3B7E">
        <w:rPr>
          <w:rFonts w:cs="Arial"/>
          <w:sz w:val="24"/>
          <w:szCs w:val="24"/>
        </w:rPr>
        <w:t>), are also like</w:t>
      </w:r>
      <w:r w:rsidR="005A4170">
        <w:rPr>
          <w:rFonts w:cs="Arial"/>
          <w:sz w:val="24"/>
          <w:szCs w:val="24"/>
        </w:rPr>
        <w:t>ly</w:t>
      </w:r>
      <w:r w:rsidR="00E673F4" w:rsidRPr="006D3B7E">
        <w:rPr>
          <w:rFonts w:cs="Arial"/>
          <w:sz w:val="24"/>
          <w:szCs w:val="24"/>
        </w:rPr>
        <w:t xml:space="preserve"> to influence t</w:t>
      </w:r>
      <w:r w:rsidRPr="006D3B7E">
        <w:rPr>
          <w:rFonts w:cs="Arial"/>
          <w:sz w:val="24"/>
          <w:szCs w:val="24"/>
        </w:rPr>
        <w:t>he speed and longevity of</w:t>
      </w:r>
      <w:r w:rsidR="00314ED9" w:rsidRPr="006D3B7E">
        <w:rPr>
          <w:rFonts w:cs="Arial"/>
          <w:sz w:val="24"/>
          <w:szCs w:val="24"/>
        </w:rPr>
        <w:t xml:space="preserve"> the</w:t>
      </w:r>
      <w:r w:rsidRPr="006D3B7E">
        <w:rPr>
          <w:rFonts w:cs="Arial"/>
          <w:sz w:val="24"/>
          <w:szCs w:val="24"/>
        </w:rPr>
        <w:t xml:space="preserve"> ecological response</w:t>
      </w:r>
      <w:r w:rsidR="005D3F68" w:rsidRPr="006D3B7E">
        <w:rPr>
          <w:rFonts w:cs="Arial"/>
          <w:sz w:val="24"/>
          <w:szCs w:val="24"/>
        </w:rPr>
        <w:t xml:space="preserve"> observed</w:t>
      </w:r>
      <w:r w:rsidR="00E673F4" w:rsidRPr="006D3B7E">
        <w:rPr>
          <w:rFonts w:cs="Arial"/>
          <w:sz w:val="24"/>
          <w:szCs w:val="24"/>
        </w:rPr>
        <w:t xml:space="preserve">. </w:t>
      </w:r>
      <w:r w:rsidRPr="006D3B7E">
        <w:rPr>
          <w:rFonts w:cs="Arial"/>
          <w:sz w:val="24"/>
          <w:szCs w:val="24"/>
        </w:rPr>
        <w:t xml:space="preserve"> </w:t>
      </w:r>
    </w:p>
    <w:p w14:paraId="3D645654" w14:textId="1BC6573C" w:rsidR="00B61035" w:rsidRPr="006D3B7E" w:rsidRDefault="00540477" w:rsidP="003B41AC">
      <w:pPr>
        <w:rPr>
          <w:sz w:val="24"/>
          <w:szCs w:val="24"/>
        </w:rPr>
      </w:pPr>
      <w:r w:rsidRPr="006D3B7E">
        <w:rPr>
          <w:sz w:val="24"/>
          <w:szCs w:val="24"/>
        </w:rPr>
        <w:lastRenderedPageBreak/>
        <w:t>A challenge of long-term monitoring relates to accounting for confounding variables that influence interannual variability for reasons unrelated to habitat modification</w:t>
      </w:r>
      <w:r w:rsidR="006A65B9" w:rsidRPr="006D3B7E">
        <w:rPr>
          <w:sz w:val="24"/>
          <w:szCs w:val="24"/>
        </w:rPr>
        <w:t xml:space="preserve">. </w:t>
      </w:r>
      <w:r w:rsidR="00B61035" w:rsidRPr="006D3B7E">
        <w:rPr>
          <w:sz w:val="24"/>
          <w:szCs w:val="24"/>
        </w:rPr>
        <w:t>The probability of factors operating at the catchment scale influencing study results, such as changes in water quality (e.g. pollution events) and quantity (intermittent floods and droughts), increase with time scale of the study. Before-After-Control-Impact (BACI) study designs are considered the ‘gold standard’ in monitoring river restoration (</w:t>
      </w:r>
      <w:r w:rsidR="00F6082F">
        <w:rPr>
          <w:sz w:val="24"/>
          <w:szCs w:val="24"/>
        </w:rPr>
        <w:fldChar w:fldCharType="begin"/>
      </w:r>
      <w:r w:rsidR="00A41B88">
        <w:rPr>
          <w:sz w:val="24"/>
          <w:szCs w:val="24"/>
        </w:rPr>
        <w:instrText xml:space="preserve"> ADDIN EN.CITE &lt;EndNote&gt;&lt;Cite&gt;&lt;Author&gt;England&lt;/Author&gt;&lt;Year&gt;2021&lt;/Year&gt;&lt;RecNum&gt;22&lt;/RecNum&gt;&lt;DisplayText&gt;England et al., 2021&lt;/DisplayText&gt;&lt;record&gt;&lt;rec-number&gt;22&lt;/rec-number&gt;&lt;foreign-keys&gt;&lt;key app="EN" db-id="pwd9fd0a82x9f1etvxfv9wasxdzz5wwz20xt" timestamp="1744815923"&gt;22&lt;/key&gt;&lt;/foreign-keys&gt;&lt;ref-type name="Journal Article"&gt;17&lt;/ref-type&gt;&lt;contributors&gt;&lt;authors&gt;&lt;author&gt;England, Judy&lt;/author&gt;&lt;author&gt;Angelopoulos, Natalie&lt;/author&gt;&lt;author&gt;Cooksley, Susan&lt;/author&gt;&lt;author&gt;Dodd, Jennifer&lt;/author&gt;&lt;author&gt;Gill, A. B.&lt;/author&gt;&lt;author&gt;Gilvear, David&lt;/author&gt;&lt;author&gt;Johnson, Matthew&lt;/author&gt;&lt;author&gt;Naura, Marc&lt;/author&gt;&lt;author&gt;O’Hare, Matthew&lt;/author&gt;&lt;author&gt;Tree, Angus&lt;/author&gt;&lt;author&gt;Wheeldon, Jennifer&lt;/author&gt;&lt;author&gt;Wilkes, Martin&lt;/author&gt;&lt;/authors&gt;&lt;/contributors&gt;&lt;titles&gt;&lt;title&gt;Best Practices for Monitoring and Assessing the Ecological Response to River Restoration&lt;/title&gt;&lt;secondary-title&gt;Water&lt;/secondary-title&gt;&lt;/titles&gt;&lt;periodical&gt;&lt;full-title&gt;Water&lt;/full-title&gt;&lt;/periodical&gt;&lt;pages&gt;3352&lt;/pages&gt;&lt;volume&gt;13&lt;/volume&gt;&lt;dates&gt;&lt;year&gt;2021&lt;/year&gt;&lt;pub-dates&gt;&lt;date&gt;11/26&lt;/date&gt;&lt;/pub-dates&gt;&lt;/dates&gt;&lt;urls&gt;&lt;/urls&gt;&lt;electronic-resource-num&gt;10.3390/w13233352&lt;/electronic-resource-num&gt;&lt;/record&gt;&lt;/Cite&gt;&lt;/EndNote&gt;</w:instrText>
      </w:r>
      <w:r w:rsidR="00F6082F">
        <w:rPr>
          <w:sz w:val="24"/>
          <w:szCs w:val="24"/>
        </w:rPr>
        <w:fldChar w:fldCharType="separate"/>
      </w:r>
      <w:r w:rsidR="00A41B88">
        <w:rPr>
          <w:noProof/>
          <w:sz w:val="24"/>
          <w:szCs w:val="24"/>
        </w:rPr>
        <w:t>England et al., 2021</w:t>
      </w:r>
      <w:r w:rsidR="00F6082F">
        <w:rPr>
          <w:sz w:val="24"/>
          <w:szCs w:val="24"/>
        </w:rPr>
        <w:fldChar w:fldCharType="end"/>
      </w:r>
      <w:r w:rsidR="00B61035" w:rsidRPr="006D3B7E">
        <w:rPr>
          <w:sz w:val="24"/>
          <w:szCs w:val="24"/>
        </w:rPr>
        <w:t>)</w:t>
      </w:r>
      <w:r w:rsidR="00CB49F1" w:rsidRPr="006D3B7E">
        <w:rPr>
          <w:sz w:val="24"/>
          <w:szCs w:val="24"/>
        </w:rPr>
        <w:t>,</w:t>
      </w:r>
      <w:r w:rsidR="00B61035" w:rsidRPr="006D3B7E">
        <w:rPr>
          <w:sz w:val="24"/>
          <w:szCs w:val="24"/>
        </w:rPr>
        <w:t xml:space="preserve"> but even when these are employed the number of viable replicates is typically limited by pragmatic constraints.</w:t>
      </w:r>
      <w:r w:rsidR="00CB49F1" w:rsidRPr="006D3B7E">
        <w:rPr>
          <w:sz w:val="24"/>
          <w:szCs w:val="24"/>
        </w:rPr>
        <w:t xml:space="preserve"> Furthermore, the design of the monitoring programme is of lower priority than achieving the goals of the restoration project itself, which may often be based on opportunism (e.g. selected based on participation of a willing landowner) and sometimes</w:t>
      </w:r>
      <w:r w:rsidR="004C7B36" w:rsidRPr="006D3B7E">
        <w:rPr>
          <w:sz w:val="24"/>
          <w:szCs w:val="24"/>
        </w:rPr>
        <w:t xml:space="preserve"> initiated</w:t>
      </w:r>
      <w:r w:rsidR="00CB49F1" w:rsidRPr="006D3B7E">
        <w:rPr>
          <w:sz w:val="24"/>
          <w:szCs w:val="24"/>
        </w:rPr>
        <w:t xml:space="preserve"> with little warning (</w:t>
      </w:r>
      <w:r w:rsidR="00A15B62" w:rsidRPr="006D3B7E">
        <w:rPr>
          <w:sz w:val="24"/>
          <w:szCs w:val="24"/>
        </w:rPr>
        <w:t xml:space="preserve">e.g. sudden and time-limited </w:t>
      </w:r>
      <w:r w:rsidR="00CB49F1" w:rsidRPr="006D3B7E">
        <w:rPr>
          <w:sz w:val="24"/>
          <w:szCs w:val="24"/>
        </w:rPr>
        <w:t>access to funding opportunities)</w:t>
      </w:r>
      <w:r w:rsidR="004C7B36" w:rsidRPr="006D3B7E">
        <w:rPr>
          <w:sz w:val="24"/>
          <w:szCs w:val="24"/>
        </w:rPr>
        <w:t>, challenging planning</w:t>
      </w:r>
      <w:r w:rsidR="00CB49F1" w:rsidRPr="006D3B7E">
        <w:rPr>
          <w:sz w:val="24"/>
          <w:szCs w:val="24"/>
        </w:rPr>
        <w:t xml:space="preserve">. The ability to develop long-term strategically implemented restoration programmes supported by well-designed and appropriately funded monitoring tends to be rare in the context of southern English chalk streams. </w:t>
      </w:r>
      <w:r w:rsidR="004C7B36" w:rsidRPr="006D3B7E">
        <w:rPr>
          <w:sz w:val="24"/>
          <w:szCs w:val="24"/>
        </w:rPr>
        <w:t>L</w:t>
      </w:r>
      <w:r w:rsidR="00A15B62" w:rsidRPr="006D3B7E">
        <w:rPr>
          <w:sz w:val="24"/>
          <w:szCs w:val="24"/>
        </w:rPr>
        <w:t xml:space="preserve">imitations </w:t>
      </w:r>
      <w:r w:rsidR="004C7B36" w:rsidRPr="006D3B7E">
        <w:rPr>
          <w:sz w:val="24"/>
          <w:szCs w:val="24"/>
        </w:rPr>
        <w:t xml:space="preserve">in </w:t>
      </w:r>
      <w:r w:rsidR="00A15B62" w:rsidRPr="006D3B7E">
        <w:rPr>
          <w:sz w:val="24"/>
          <w:szCs w:val="24"/>
        </w:rPr>
        <w:t>funding for monitoring</w:t>
      </w:r>
      <w:r w:rsidR="004C7B36" w:rsidRPr="006D3B7E">
        <w:rPr>
          <w:sz w:val="24"/>
          <w:szCs w:val="24"/>
        </w:rPr>
        <w:t xml:space="preserve"> </w:t>
      </w:r>
      <w:r w:rsidR="00B94DE5">
        <w:rPr>
          <w:sz w:val="24"/>
          <w:szCs w:val="24"/>
        </w:rPr>
        <w:t xml:space="preserve">means that those long-terms studies that are realised tend to be based on opportunistic </w:t>
      </w:r>
      <w:r w:rsidR="00A15B62" w:rsidRPr="006D3B7E">
        <w:rPr>
          <w:sz w:val="24"/>
          <w:szCs w:val="24"/>
        </w:rPr>
        <w:t xml:space="preserve">“bolt-on” </w:t>
      </w:r>
      <w:r w:rsidR="00B94DE5">
        <w:rPr>
          <w:sz w:val="24"/>
          <w:szCs w:val="24"/>
        </w:rPr>
        <w:t>initiatives</w:t>
      </w:r>
      <w:r w:rsidR="00B94DE5" w:rsidRPr="006D3B7E">
        <w:rPr>
          <w:sz w:val="24"/>
          <w:szCs w:val="24"/>
        </w:rPr>
        <w:t xml:space="preserve"> </w:t>
      </w:r>
      <w:r w:rsidR="00A15B62" w:rsidRPr="006D3B7E">
        <w:rPr>
          <w:sz w:val="24"/>
          <w:szCs w:val="24"/>
        </w:rPr>
        <w:t xml:space="preserve">that </w:t>
      </w:r>
      <w:r w:rsidR="00B94DE5">
        <w:rPr>
          <w:sz w:val="24"/>
          <w:szCs w:val="24"/>
        </w:rPr>
        <w:t>may not always</w:t>
      </w:r>
      <w:r w:rsidR="00A15B62" w:rsidRPr="006D3B7E">
        <w:rPr>
          <w:sz w:val="24"/>
          <w:szCs w:val="24"/>
        </w:rPr>
        <w:t xml:space="preserve"> integrate well with the</w:t>
      </w:r>
      <w:r w:rsidR="00B94DE5">
        <w:rPr>
          <w:sz w:val="24"/>
          <w:szCs w:val="24"/>
        </w:rPr>
        <w:t xml:space="preserve"> original</w:t>
      </w:r>
      <w:r w:rsidR="00A15B62" w:rsidRPr="006D3B7E">
        <w:rPr>
          <w:sz w:val="24"/>
          <w:szCs w:val="24"/>
        </w:rPr>
        <w:t xml:space="preserve"> restoration </w:t>
      </w:r>
      <w:r w:rsidR="00B94DE5">
        <w:rPr>
          <w:sz w:val="24"/>
          <w:szCs w:val="24"/>
        </w:rPr>
        <w:t>strategy</w:t>
      </w:r>
      <w:r w:rsidR="00A15B62" w:rsidRPr="006D3B7E">
        <w:rPr>
          <w:sz w:val="24"/>
          <w:szCs w:val="24"/>
        </w:rPr>
        <w:t>. This study was conducted by an academic institution and for extended periods was reliant on</w:t>
      </w:r>
      <w:r w:rsidR="004C7B36" w:rsidRPr="006D3B7E">
        <w:rPr>
          <w:sz w:val="24"/>
          <w:szCs w:val="24"/>
        </w:rPr>
        <w:t xml:space="preserve"> unfunded</w:t>
      </w:r>
      <w:r w:rsidR="00A15B62" w:rsidRPr="006D3B7E">
        <w:rPr>
          <w:sz w:val="24"/>
          <w:szCs w:val="24"/>
        </w:rPr>
        <w:t xml:space="preserve"> </w:t>
      </w:r>
      <w:r w:rsidR="002E0D09" w:rsidRPr="006D3B7E">
        <w:rPr>
          <w:sz w:val="24"/>
          <w:szCs w:val="24"/>
        </w:rPr>
        <w:t xml:space="preserve">Undergraduate </w:t>
      </w:r>
      <w:r w:rsidR="00A15B62" w:rsidRPr="006D3B7E">
        <w:rPr>
          <w:sz w:val="24"/>
          <w:szCs w:val="24"/>
        </w:rPr>
        <w:t xml:space="preserve">and </w:t>
      </w:r>
      <w:r w:rsidR="002E0D09" w:rsidRPr="006D3B7E">
        <w:rPr>
          <w:sz w:val="24"/>
          <w:szCs w:val="24"/>
        </w:rPr>
        <w:t>Masters</w:t>
      </w:r>
      <w:r w:rsidR="00B94DE5">
        <w:rPr>
          <w:sz w:val="24"/>
          <w:szCs w:val="24"/>
        </w:rPr>
        <w:t>-level</w:t>
      </w:r>
      <w:r w:rsidR="002E0D09" w:rsidRPr="006D3B7E">
        <w:rPr>
          <w:sz w:val="24"/>
          <w:szCs w:val="24"/>
        </w:rPr>
        <w:t xml:space="preserve"> </w:t>
      </w:r>
      <w:r w:rsidR="00A15B62" w:rsidRPr="006D3B7E">
        <w:rPr>
          <w:sz w:val="24"/>
          <w:szCs w:val="24"/>
        </w:rPr>
        <w:t>student</w:t>
      </w:r>
      <w:r w:rsidR="004C7B36" w:rsidRPr="006D3B7E">
        <w:rPr>
          <w:sz w:val="24"/>
          <w:szCs w:val="24"/>
        </w:rPr>
        <w:t>s</w:t>
      </w:r>
      <w:r w:rsidR="00A15B62" w:rsidRPr="006D3B7E">
        <w:rPr>
          <w:sz w:val="24"/>
          <w:szCs w:val="24"/>
        </w:rPr>
        <w:t xml:space="preserve"> to collect data as part of their dissertation projects. Over the long-term, sampling bias and inconsistent skill levels are likely to have an effect, </w:t>
      </w:r>
      <w:r w:rsidR="004C7B36" w:rsidRPr="006D3B7E">
        <w:rPr>
          <w:sz w:val="24"/>
          <w:szCs w:val="24"/>
        </w:rPr>
        <w:t>creating data compatibility or quality issues and increasing the probability of error that can weaken robustness of the study and conclusions that can be drawn (e.g.</w:t>
      </w:r>
      <w:r w:rsidR="00F6082F">
        <w:rPr>
          <w:sz w:val="24"/>
          <w:szCs w:val="24"/>
        </w:rPr>
        <w:t xml:space="preserve"> </w:t>
      </w:r>
      <w:r w:rsidR="00F6082F">
        <w:rPr>
          <w:sz w:val="24"/>
          <w:szCs w:val="24"/>
        </w:rPr>
        <w:fldChar w:fldCharType="begin"/>
      </w:r>
      <w:r w:rsidR="00A41B88">
        <w:rPr>
          <w:sz w:val="24"/>
          <w:szCs w:val="24"/>
        </w:rPr>
        <w:instrText xml:space="preserve"> ADDIN EN.CITE &lt;EndNote&gt;&lt;Cite&gt;&lt;Author&gt;Albertson&lt;/Author&gt;&lt;Year&gt;2013&lt;/Year&gt;&lt;RecNum&gt;80&lt;/RecNum&gt;&lt;DisplayText&gt;Albertson et al., 2013&lt;/DisplayText&gt;&lt;record&gt;&lt;rec-number&gt;80&lt;/rec-number&gt;&lt;foreign-keys&gt;&lt;key app="EN" db-id="pwd9fd0a82x9f1etvxfv9wasxdzz5wwz20xt" timestamp="1744815931"&gt;80&lt;/key&gt;&lt;/foreign-keys&gt;&lt;ref-type name="Journal Article"&gt;17&lt;/ref-type&gt;&lt;contributors&gt;&lt;authors&gt;&lt;author&gt;Albertson, Lindsey&lt;/author&gt;&lt;author&gt;Koenig, L.&lt;/author&gt;&lt;author&gt;Lewis, B.&lt;/author&gt;&lt;author&gt;Zeug, Steven&lt;/author&gt;&lt;author&gt;Harrison, Lee&lt;/author&gt;&lt;author&gt;Cardinale, B.&lt;/author&gt;&lt;/authors&gt;&lt;/contributors&gt;&lt;titles&gt;&lt;title&gt;How Does Restored Habitat For Chinook Salmon (Oncorhynchus Tshawytscha) In The Merced River In California Compare With Other Chinook Streams?&lt;/title&gt;&lt;secondary-title&gt;River Research and Applications&lt;/secondary-title&gt;&lt;/titles&gt;&lt;periodical&gt;&lt;full-title&gt;River Research and Applications&lt;/full-title&gt;&lt;/periodical&gt;&lt;pages&gt;469-482&lt;/pages&gt;&lt;volume&gt;29&lt;/volume&gt;&lt;dates&gt;&lt;year&gt;2013&lt;/year&gt;&lt;pub-dates&gt;&lt;date&gt;05/01&lt;/date&gt;&lt;/pub-dates&gt;&lt;/dates&gt;&lt;urls&gt;&lt;/urls&gt;&lt;electronic-resource-num&gt;10.1002/rra.1604&lt;/electronic-resource-num&gt;&lt;/record&gt;&lt;/Cite&gt;&lt;/EndNote&gt;</w:instrText>
      </w:r>
      <w:r w:rsidR="00F6082F">
        <w:rPr>
          <w:sz w:val="24"/>
          <w:szCs w:val="24"/>
        </w:rPr>
        <w:fldChar w:fldCharType="separate"/>
      </w:r>
      <w:r w:rsidR="00A41B88">
        <w:rPr>
          <w:noProof/>
          <w:sz w:val="24"/>
          <w:szCs w:val="24"/>
        </w:rPr>
        <w:t>Albertson et al., 2013</w:t>
      </w:r>
      <w:r w:rsidR="00F6082F">
        <w:rPr>
          <w:sz w:val="24"/>
          <w:szCs w:val="24"/>
        </w:rPr>
        <w:fldChar w:fldCharType="end"/>
      </w:r>
      <w:r w:rsidR="004C7B36" w:rsidRPr="006D3B7E">
        <w:rPr>
          <w:sz w:val="24"/>
          <w:szCs w:val="24"/>
        </w:rPr>
        <w:t xml:space="preserve">). For example, this may explain the apparent anomalous </w:t>
      </w:r>
      <w:r w:rsidR="00AA3B12">
        <w:rPr>
          <w:sz w:val="24"/>
          <w:szCs w:val="24"/>
        </w:rPr>
        <w:t>dip</w:t>
      </w:r>
      <w:r w:rsidR="004C7B36" w:rsidRPr="006D3B7E">
        <w:rPr>
          <w:sz w:val="24"/>
          <w:szCs w:val="24"/>
        </w:rPr>
        <w:t xml:space="preserve"> in abundance and taxon richness at OSTN in 2016 compared to all other post-restoration years.</w:t>
      </w:r>
      <w:r w:rsidR="00EF5E65">
        <w:rPr>
          <w:sz w:val="24"/>
          <w:szCs w:val="24"/>
        </w:rPr>
        <w:t xml:space="preserve"> It is important, therefore, to mitigate such risks through providing </w:t>
      </w:r>
      <w:r w:rsidR="00E75282">
        <w:rPr>
          <w:sz w:val="24"/>
          <w:szCs w:val="24"/>
        </w:rPr>
        <w:t>rigorous</w:t>
      </w:r>
      <w:r w:rsidR="00EF5E65">
        <w:rPr>
          <w:sz w:val="24"/>
          <w:szCs w:val="24"/>
        </w:rPr>
        <w:t xml:space="preserve"> training and quality control through appropriate supervision by experienced practitioners. </w:t>
      </w:r>
    </w:p>
    <w:p w14:paraId="577ACD1E" w14:textId="4D4F1F0C" w:rsidR="004378F8" w:rsidRDefault="00796507" w:rsidP="00796507">
      <w:pPr>
        <w:rPr>
          <w:sz w:val="24"/>
          <w:szCs w:val="24"/>
        </w:rPr>
      </w:pPr>
      <w:r w:rsidRPr="006D3B7E">
        <w:rPr>
          <w:sz w:val="24"/>
          <w:szCs w:val="24"/>
        </w:rPr>
        <w:t>Sub-optimal studies, such as those that fail to employ a full BACI design (e.g.</w:t>
      </w:r>
      <w:r w:rsidR="00EB272A">
        <w:rPr>
          <w:sz w:val="24"/>
          <w:szCs w:val="24"/>
        </w:rPr>
        <w:t xml:space="preserve"> </w:t>
      </w:r>
      <w:r w:rsidR="00EB272A">
        <w:rPr>
          <w:sz w:val="24"/>
          <w:szCs w:val="24"/>
        </w:rPr>
        <w:fldChar w:fldCharType="begin"/>
      </w:r>
      <w:r w:rsidR="00A41B88">
        <w:rPr>
          <w:sz w:val="24"/>
          <w:szCs w:val="24"/>
        </w:rPr>
        <w:instrText xml:space="preserve"> ADDIN EN.CITE &lt;EndNote&gt;&lt;Cite&gt;&lt;Author&gt;Harrison&lt;/Author&gt;&lt;Year&gt;2004&lt;/Year&gt;&lt;RecNum&gt;10&lt;/RecNum&gt;&lt;DisplayText&gt;Harrison et al., 2004&lt;/DisplayText&gt;&lt;record&gt;&lt;rec-number&gt;10&lt;/rec-number&gt;&lt;foreign-keys&gt;&lt;key app="EN" db-id="pwd9fd0a82x9f1etvxfv9wasxdzz5wwz20xt" timestamp="1744815921"&gt;10&lt;/key&gt;&lt;/foreign-keys&gt;&lt;ref-type name="Journal Article"&gt;17&lt;/ref-type&gt;&lt;contributors&gt;&lt;authors&gt;&lt;author&gt;Harrison, S. S. C.&lt;/author&gt;&lt;author&gt;Pretty, J. L.&lt;/author&gt;&lt;author&gt;Shepherd, D.&lt;/author&gt;&lt;author&gt;Hildrew, A. G.&lt;/author&gt;&lt;author&gt;Smith, C.&lt;/author&gt;&lt;author&gt;Hey, R. D.&lt;/author&gt;&lt;/authors&gt;&lt;/contributors&gt;&lt;titles&gt;&lt;title&gt;The effect of instream rehabilitation structures on macroinvertebrates in lowland rivers&lt;/title&gt;&lt;secondary-title&gt;Journal of Applied Ecology&lt;/secondary-title&gt;&lt;/titles&gt;&lt;periodical&gt;&lt;full-title&gt;Journal of Applied Ecology&lt;/full-title&gt;&lt;/periodical&gt;&lt;pages&gt;1140-1154&lt;/pages&gt;&lt;volume&gt;41&lt;/volume&gt;&lt;number&gt;6&lt;/number&gt;&lt;dates&gt;&lt;year&gt;2004&lt;/year&gt;&lt;/dates&gt;&lt;isbn&gt;0021-8901&lt;/isbn&gt;&lt;urls&gt;&lt;related-urls&gt;&lt;url&gt;https://besjournals.onlinelibrary.wiley.com/doi/abs/10.1111/j.0021-8901.2004.00958.x&lt;/url&gt;&lt;/related-urls&gt;&lt;/urls&gt;&lt;electronic-resource-num&gt;10.1111/j.0021-8901.2004.00958.x&lt;/electronic-resource-num&gt;&lt;/record&gt;&lt;/Cite&gt;&lt;/EndNote&gt;</w:instrText>
      </w:r>
      <w:r w:rsidR="00EB272A">
        <w:rPr>
          <w:sz w:val="24"/>
          <w:szCs w:val="24"/>
        </w:rPr>
        <w:fldChar w:fldCharType="separate"/>
      </w:r>
      <w:r w:rsidR="00A41B88">
        <w:rPr>
          <w:noProof/>
          <w:sz w:val="24"/>
          <w:szCs w:val="24"/>
        </w:rPr>
        <w:t>Harrison et al., 2004</w:t>
      </w:r>
      <w:r w:rsidR="00EB272A">
        <w:rPr>
          <w:sz w:val="24"/>
          <w:szCs w:val="24"/>
        </w:rPr>
        <w:fldChar w:fldCharType="end"/>
      </w:r>
      <w:r w:rsidRPr="006D3B7E">
        <w:rPr>
          <w:sz w:val="24"/>
          <w:szCs w:val="24"/>
        </w:rPr>
        <w:t>), can nevertheless provide important information to those working in river restoration (</w:t>
      </w:r>
      <w:r w:rsidR="00FB3CD0">
        <w:rPr>
          <w:sz w:val="24"/>
          <w:szCs w:val="24"/>
        </w:rPr>
        <w:fldChar w:fldCharType="begin"/>
      </w:r>
      <w:r w:rsidR="00A41B88">
        <w:rPr>
          <w:sz w:val="24"/>
          <w:szCs w:val="24"/>
        </w:rPr>
        <w:instrText xml:space="preserve"> ADDIN EN.CITE &lt;EndNote&gt;&lt;Cite&gt;&lt;Author&gt;Albertson&lt;/Author&gt;&lt;Year&gt;2013&lt;/Year&gt;&lt;RecNum&gt;80&lt;/RecNum&gt;&lt;DisplayText&gt;Albertson et al., 2013&lt;/DisplayText&gt;&lt;record&gt;&lt;rec-number&gt;80&lt;/rec-number&gt;&lt;foreign-keys&gt;&lt;key app="EN" db-id="pwd9fd0a82x9f1etvxfv9wasxdzz5wwz20xt" timestamp="1744815931"&gt;80&lt;/key&gt;&lt;/foreign-keys&gt;&lt;ref-type name="Journal Article"&gt;17&lt;/ref-type&gt;&lt;contributors&gt;&lt;authors&gt;&lt;author&gt;Albertson, Lindsey&lt;/author&gt;&lt;author&gt;Koenig, L.&lt;/author&gt;&lt;author&gt;Lewis, B.&lt;/author&gt;&lt;author&gt;Zeug, Steven&lt;/author&gt;&lt;author&gt;Harrison, Lee&lt;/author&gt;&lt;author&gt;Cardinale, B.&lt;/author&gt;&lt;/authors&gt;&lt;/contributors&gt;&lt;titles&gt;&lt;title&gt;How Does Restored Habitat For Chinook Salmon (Oncorhynchus Tshawytscha) In The Merced River In California Compare With Other Chinook Streams?&lt;/title&gt;&lt;secondary-title&gt;River Research and Applications&lt;/secondary-title&gt;&lt;/titles&gt;&lt;periodical&gt;&lt;full-title&gt;River Research and Applications&lt;/full-title&gt;&lt;/periodical&gt;&lt;pages&gt;469-482&lt;/pages&gt;&lt;volume&gt;29&lt;/volume&gt;&lt;dates&gt;&lt;year&gt;2013&lt;/year&gt;&lt;pub-dates&gt;&lt;date&gt;05/01&lt;/date&gt;&lt;/pub-dates&gt;&lt;/dates&gt;&lt;urls&gt;&lt;/urls&gt;&lt;electronic-resource-num&gt;10.1002/rra.1604&lt;/electronic-resource-num&gt;&lt;/record&gt;&lt;/Cite&gt;&lt;/EndNote&gt;</w:instrText>
      </w:r>
      <w:r w:rsidR="00FB3CD0">
        <w:rPr>
          <w:sz w:val="24"/>
          <w:szCs w:val="24"/>
        </w:rPr>
        <w:fldChar w:fldCharType="separate"/>
      </w:r>
      <w:r w:rsidR="00A41B88">
        <w:rPr>
          <w:noProof/>
          <w:sz w:val="24"/>
          <w:szCs w:val="24"/>
        </w:rPr>
        <w:t>Albertson et al., 2013</w:t>
      </w:r>
      <w:r w:rsidR="00FB3CD0">
        <w:rPr>
          <w:sz w:val="24"/>
          <w:szCs w:val="24"/>
        </w:rPr>
        <w:fldChar w:fldCharType="end"/>
      </w:r>
      <w:r w:rsidRPr="006D3B7E">
        <w:rPr>
          <w:sz w:val="24"/>
          <w:szCs w:val="24"/>
        </w:rPr>
        <w:t>), provided limitations are recognised. This is especially so for those that are conducted over longer-time frames</w:t>
      </w:r>
      <w:r w:rsidR="00BE5335">
        <w:rPr>
          <w:sz w:val="24"/>
          <w:szCs w:val="24"/>
        </w:rPr>
        <w:t xml:space="preserve">, which </w:t>
      </w:r>
      <w:r w:rsidR="005D101A">
        <w:rPr>
          <w:sz w:val="24"/>
          <w:szCs w:val="24"/>
        </w:rPr>
        <w:t xml:space="preserve">remain rare in the restoration literature and can provide </w:t>
      </w:r>
      <w:r w:rsidR="008C56E4">
        <w:rPr>
          <w:sz w:val="24"/>
          <w:szCs w:val="24"/>
        </w:rPr>
        <w:t>invaluable</w:t>
      </w:r>
      <w:r w:rsidR="005D101A">
        <w:rPr>
          <w:sz w:val="24"/>
          <w:szCs w:val="24"/>
        </w:rPr>
        <w:t xml:space="preserve"> </w:t>
      </w:r>
      <w:r w:rsidR="005D101A">
        <w:rPr>
          <w:sz w:val="24"/>
          <w:szCs w:val="24"/>
        </w:rPr>
        <w:lastRenderedPageBreak/>
        <w:t>evidence,</w:t>
      </w:r>
      <w:r w:rsidRPr="006D3B7E">
        <w:rPr>
          <w:sz w:val="24"/>
          <w:szCs w:val="24"/>
        </w:rPr>
        <w:t xml:space="preserve"> </w:t>
      </w:r>
      <w:r w:rsidR="005D101A">
        <w:rPr>
          <w:sz w:val="24"/>
          <w:szCs w:val="24"/>
        </w:rPr>
        <w:t>provided</w:t>
      </w:r>
      <w:r w:rsidR="005D101A" w:rsidRPr="006D3B7E">
        <w:rPr>
          <w:sz w:val="24"/>
          <w:szCs w:val="24"/>
        </w:rPr>
        <w:t xml:space="preserve"> </w:t>
      </w:r>
      <w:r w:rsidRPr="006D3B7E">
        <w:rPr>
          <w:sz w:val="24"/>
          <w:szCs w:val="24"/>
        </w:rPr>
        <w:t xml:space="preserve">sufficient rigour </w:t>
      </w:r>
      <w:r w:rsidR="00D93167">
        <w:rPr>
          <w:sz w:val="24"/>
          <w:szCs w:val="24"/>
        </w:rPr>
        <w:t>is</w:t>
      </w:r>
      <w:r w:rsidRPr="006D3B7E">
        <w:rPr>
          <w:sz w:val="24"/>
          <w:szCs w:val="24"/>
        </w:rPr>
        <w:t xml:space="preserve"> developed </w:t>
      </w:r>
      <w:r w:rsidR="003B41AC" w:rsidRPr="006D3B7E">
        <w:rPr>
          <w:sz w:val="24"/>
          <w:szCs w:val="24"/>
        </w:rPr>
        <w:t>(</w:t>
      </w:r>
      <w:r w:rsidR="003B41AC" w:rsidRPr="006D3B7E">
        <w:rPr>
          <w:rFonts w:cs="Arial"/>
          <w:bCs/>
          <w:sz w:val="24"/>
          <w:szCs w:val="24"/>
        </w:rPr>
        <w:fldChar w:fldCharType="begin"/>
      </w:r>
      <w:r w:rsidR="00A41B88">
        <w:rPr>
          <w:rFonts w:cs="Arial"/>
          <w:bCs/>
          <w:sz w:val="24"/>
          <w:szCs w:val="24"/>
        </w:rPr>
        <w:instrText xml:space="preserve"> ADDIN EN.CITE &lt;EndNote&gt;&lt;Cite&gt;&lt;Author&gt;Lu&lt;/Author&gt;&lt;Year&gt;2019&lt;/Year&gt;&lt;RecNum&gt;21&lt;/RecNum&gt;&lt;DisplayText&gt;Lu et al., 2019&lt;/DisplayText&gt;&lt;record&gt;&lt;rec-number&gt;21&lt;/rec-number&gt;&lt;foreign-keys&gt;&lt;key app="EN" db-id="pwd9fd0a82x9f1etvxfv9wasxdzz5wwz20xt" timestamp="1744815923"&gt;21&lt;/key&gt;&lt;/foreign-keys&gt;&lt;ref-type name="Journal Article"&gt;17&lt;/ref-type&gt;&lt;contributors&gt;&lt;authors&gt;&lt;author&gt;Lu, Weiwei&lt;/author&gt;&lt;author&gt;Arias Font, Raquel&lt;/author&gt;&lt;author&gt;Cheng, Shuiping&lt;/author&gt;&lt;author&gt;Wang, Jieqiong&lt;/author&gt;&lt;author&gt;Kollmann, Johannes&lt;/author&gt;&lt;/authors&gt;&lt;/contributors&gt;&lt;titles&gt;&lt;title&gt;Assessing the context and ecological effects of river restoration – A meta-analysis&lt;/title&gt;&lt;secondary-title&gt;Ecological Engineering&lt;/secondary-title&gt;&lt;/titles&gt;&lt;periodical&gt;&lt;full-title&gt;Ecological Engineering&lt;/full-title&gt;&lt;/periodical&gt;&lt;pages&gt;30-37&lt;/pages&gt;&lt;volume&gt;136&lt;/volume&gt;&lt;keywords&gt;&lt;keyword&gt;Biodiversity&lt;/keyword&gt;&lt;keyword&gt;Degradation type&lt;/keyword&gt;&lt;keyword&gt;Ecosystem services&lt;/keyword&gt;&lt;keyword&gt;Organism group&lt;/keyword&gt;&lt;keyword&gt;Restoration age&lt;/keyword&gt;&lt;keyword&gt;Restoration techniques&lt;/keyword&gt;&lt;/keywords&gt;&lt;dates&gt;&lt;year&gt;2019&lt;/year&gt;&lt;pub-dates&gt;&lt;date&gt;2019/10/01/&lt;/date&gt;&lt;/pub-dates&gt;&lt;/dates&gt;&lt;isbn&gt;0925-8574&lt;/isbn&gt;&lt;urls&gt;&lt;related-urls&gt;&lt;url&gt;https://www.sciencedirect.com/science/article/pii/S0925857419302010&lt;/url&gt;&lt;/related-urls&gt;&lt;/urls&gt;&lt;electronic-resource-num&gt;https://doi.org/10.1016/j.ecoleng.2019.06.004&lt;/electronic-resource-num&gt;&lt;/record&gt;&lt;/Cite&gt;&lt;/EndNote&gt;</w:instrText>
      </w:r>
      <w:r w:rsidR="003B41AC" w:rsidRPr="006D3B7E">
        <w:rPr>
          <w:rFonts w:cs="Arial"/>
          <w:bCs/>
          <w:sz w:val="24"/>
          <w:szCs w:val="24"/>
        </w:rPr>
        <w:fldChar w:fldCharType="separate"/>
      </w:r>
      <w:r w:rsidR="00A41B88">
        <w:rPr>
          <w:rFonts w:cs="Arial"/>
          <w:bCs/>
          <w:noProof/>
          <w:sz w:val="24"/>
          <w:szCs w:val="24"/>
        </w:rPr>
        <w:t>Lu et al., 2019</w:t>
      </w:r>
      <w:r w:rsidR="003B41AC" w:rsidRPr="006D3B7E">
        <w:rPr>
          <w:rFonts w:cs="Arial"/>
          <w:bCs/>
          <w:sz w:val="24"/>
          <w:szCs w:val="24"/>
        </w:rPr>
        <w:fldChar w:fldCharType="end"/>
      </w:r>
      <w:r w:rsidR="003B41AC" w:rsidRPr="006D3B7E">
        <w:rPr>
          <w:rFonts w:cs="Arial"/>
          <w:bCs/>
          <w:sz w:val="24"/>
          <w:szCs w:val="24"/>
        </w:rPr>
        <w:t xml:space="preserve">; </w:t>
      </w:r>
      <w:r w:rsidR="003B41AC" w:rsidRPr="006D3B7E">
        <w:rPr>
          <w:rFonts w:cs="Arial"/>
          <w:bCs/>
          <w:sz w:val="24"/>
          <w:szCs w:val="24"/>
        </w:rPr>
        <w:fldChar w:fldCharType="begin"/>
      </w:r>
      <w:r w:rsidR="00A41B88">
        <w:rPr>
          <w:rFonts w:cs="Arial"/>
          <w:bCs/>
          <w:sz w:val="24"/>
          <w:szCs w:val="24"/>
        </w:rPr>
        <w:instrText xml:space="preserve"> ADDIN EN.CITE &lt;EndNote&gt;&lt;Cite&gt;&lt;Author&gt;England&lt;/Author&gt;&lt;Year&gt;2021&lt;/Year&gt;&lt;RecNum&gt;22&lt;/RecNum&gt;&lt;DisplayText&gt;England et al., 2021&lt;/DisplayText&gt;&lt;record&gt;&lt;rec-number&gt;22&lt;/rec-number&gt;&lt;foreign-keys&gt;&lt;key app="EN" db-id="pwd9fd0a82x9f1etvxfv9wasxdzz5wwz20xt" timestamp="1744815923"&gt;22&lt;/key&gt;&lt;/foreign-keys&gt;&lt;ref-type name="Journal Article"&gt;17&lt;/ref-type&gt;&lt;contributors&gt;&lt;authors&gt;&lt;author&gt;England, Judy&lt;/author&gt;&lt;author&gt;Angelopoulos, Natalie&lt;/author&gt;&lt;author&gt;Cooksley, Susan&lt;/author&gt;&lt;author&gt;Dodd, Jennifer&lt;/author&gt;&lt;author&gt;Gill, A. B.&lt;/author&gt;&lt;author&gt;Gilvear, David&lt;/author&gt;&lt;author&gt;Johnson, Matthew&lt;/author&gt;&lt;author&gt;Naura, Marc&lt;/author&gt;&lt;author&gt;O’Hare, Matthew&lt;/author&gt;&lt;author&gt;Tree, Angus&lt;/author&gt;&lt;author&gt;Wheeldon, Jennifer&lt;/author&gt;&lt;author&gt;Wilkes, Martin&lt;/author&gt;&lt;/authors&gt;&lt;/contributors&gt;&lt;titles&gt;&lt;title&gt;Best Practices for Monitoring and Assessing the Ecological Response to River Restoration&lt;/title&gt;&lt;secondary-title&gt;Water&lt;/secondary-title&gt;&lt;/titles&gt;&lt;periodical&gt;&lt;full-title&gt;Water&lt;/full-title&gt;&lt;/periodical&gt;&lt;pages&gt;3352&lt;/pages&gt;&lt;volume&gt;13&lt;/volume&gt;&lt;dates&gt;&lt;year&gt;2021&lt;/year&gt;&lt;pub-dates&gt;&lt;date&gt;11/26&lt;/date&gt;&lt;/pub-dates&gt;&lt;/dates&gt;&lt;urls&gt;&lt;/urls&gt;&lt;electronic-resource-num&gt;10.3390/w13233352&lt;/electronic-resource-num&gt;&lt;/record&gt;&lt;/Cite&gt;&lt;/EndNote&gt;</w:instrText>
      </w:r>
      <w:r w:rsidR="003B41AC" w:rsidRPr="006D3B7E">
        <w:rPr>
          <w:rFonts w:cs="Arial"/>
          <w:bCs/>
          <w:sz w:val="24"/>
          <w:szCs w:val="24"/>
        </w:rPr>
        <w:fldChar w:fldCharType="separate"/>
      </w:r>
      <w:r w:rsidR="00A41B88">
        <w:rPr>
          <w:rFonts w:cs="Arial"/>
          <w:bCs/>
          <w:noProof/>
          <w:sz w:val="24"/>
          <w:szCs w:val="24"/>
        </w:rPr>
        <w:t>England et al., 2021</w:t>
      </w:r>
      <w:r w:rsidR="003B41AC" w:rsidRPr="006D3B7E">
        <w:rPr>
          <w:rFonts w:cs="Arial"/>
          <w:bCs/>
          <w:sz w:val="24"/>
          <w:szCs w:val="24"/>
        </w:rPr>
        <w:fldChar w:fldCharType="end"/>
      </w:r>
      <w:r w:rsidR="003B41AC" w:rsidRPr="006D3B7E">
        <w:rPr>
          <w:sz w:val="24"/>
          <w:szCs w:val="24"/>
        </w:rPr>
        <w:t>)</w:t>
      </w:r>
      <w:r w:rsidRPr="006D3B7E">
        <w:rPr>
          <w:sz w:val="24"/>
          <w:szCs w:val="24"/>
        </w:rPr>
        <w:t xml:space="preserve">. </w:t>
      </w:r>
    </w:p>
    <w:p w14:paraId="3D7D1670" w14:textId="77777777" w:rsidR="006E069E" w:rsidRDefault="006E069E" w:rsidP="00796507">
      <w:pPr>
        <w:rPr>
          <w:sz w:val="24"/>
          <w:szCs w:val="24"/>
        </w:rPr>
      </w:pPr>
    </w:p>
    <w:p w14:paraId="420D776F" w14:textId="6EE95077" w:rsidR="006E069E" w:rsidRPr="00123C03" w:rsidRDefault="006E069E" w:rsidP="00796507">
      <w:pPr>
        <w:rPr>
          <w:b/>
          <w:bCs/>
          <w:sz w:val="24"/>
          <w:szCs w:val="24"/>
        </w:rPr>
      </w:pPr>
      <w:r w:rsidRPr="00123C03">
        <w:rPr>
          <w:b/>
          <w:bCs/>
          <w:sz w:val="24"/>
          <w:szCs w:val="24"/>
        </w:rPr>
        <w:t>Conclusion</w:t>
      </w:r>
    </w:p>
    <w:p w14:paraId="152F0CAF" w14:textId="1D86BD60" w:rsidR="00924F66" w:rsidRDefault="00924F66" w:rsidP="00924F66">
      <w:pPr>
        <w:rPr>
          <w:sz w:val="24"/>
          <w:szCs w:val="24"/>
        </w:rPr>
      </w:pPr>
      <w:r w:rsidRPr="005377FF">
        <w:rPr>
          <w:sz w:val="24"/>
          <w:szCs w:val="24"/>
        </w:rPr>
        <w:t>Th</w:t>
      </w:r>
      <w:r w:rsidR="00B87842">
        <w:rPr>
          <w:sz w:val="24"/>
          <w:szCs w:val="24"/>
        </w:rPr>
        <w:t>e</w:t>
      </w:r>
      <w:r w:rsidRPr="005377FF">
        <w:rPr>
          <w:sz w:val="24"/>
          <w:szCs w:val="24"/>
        </w:rPr>
        <w:t xml:space="preserve"> findings of this study contribute to a growing body of evidence demonstrating the effectiveness of restoration practices in </w:t>
      </w:r>
      <w:r>
        <w:rPr>
          <w:sz w:val="24"/>
          <w:szCs w:val="24"/>
        </w:rPr>
        <w:t>changing</w:t>
      </w:r>
      <w:r w:rsidRPr="005377FF">
        <w:rPr>
          <w:sz w:val="24"/>
          <w:szCs w:val="24"/>
        </w:rPr>
        <w:t xml:space="preserve"> chalk stream habitat and ecology towards a more desirable state. The value of longer-term monitoring in discerning these </w:t>
      </w:r>
      <w:r>
        <w:rPr>
          <w:sz w:val="24"/>
          <w:szCs w:val="24"/>
        </w:rPr>
        <w:t>effects</w:t>
      </w:r>
      <w:r w:rsidRPr="005377FF">
        <w:rPr>
          <w:sz w:val="24"/>
          <w:szCs w:val="24"/>
        </w:rPr>
        <w:t xml:space="preserve">, in addition to the </w:t>
      </w:r>
      <w:r w:rsidR="006E069E" w:rsidRPr="005377FF">
        <w:rPr>
          <w:sz w:val="24"/>
          <w:szCs w:val="24"/>
        </w:rPr>
        <w:t>wide-ranging</w:t>
      </w:r>
      <w:r w:rsidRPr="005377FF">
        <w:rPr>
          <w:sz w:val="24"/>
          <w:szCs w:val="24"/>
        </w:rPr>
        <w:t xml:space="preserve"> challenges in its implementation, are also highlighted. </w:t>
      </w:r>
      <w:r>
        <w:rPr>
          <w:sz w:val="24"/>
          <w:szCs w:val="24"/>
        </w:rPr>
        <w:t>T</w:t>
      </w:r>
      <w:r w:rsidRPr="005377FF">
        <w:rPr>
          <w:sz w:val="24"/>
          <w:szCs w:val="24"/>
        </w:rPr>
        <w:t xml:space="preserve">o effectively guide restoration practice, there is a clear need for </w:t>
      </w:r>
      <w:r>
        <w:rPr>
          <w:sz w:val="24"/>
          <w:szCs w:val="24"/>
        </w:rPr>
        <w:t xml:space="preserve">the development of </w:t>
      </w:r>
      <w:r w:rsidR="0037036C">
        <w:rPr>
          <w:sz w:val="24"/>
          <w:szCs w:val="24"/>
        </w:rPr>
        <w:t>evidence</w:t>
      </w:r>
      <w:r w:rsidRPr="005377FF">
        <w:rPr>
          <w:sz w:val="24"/>
          <w:szCs w:val="24"/>
        </w:rPr>
        <w:t xml:space="preserve"> </w:t>
      </w:r>
      <w:r w:rsidR="009C2D85">
        <w:rPr>
          <w:sz w:val="24"/>
          <w:szCs w:val="24"/>
        </w:rPr>
        <w:t>that does</w:t>
      </w:r>
      <w:r>
        <w:rPr>
          <w:sz w:val="24"/>
          <w:szCs w:val="24"/>
        </w:rPr>
        <w:t xml:space="preserve"> not </w:t>
      </w:r>
      <w:r w:rsidR="009C2D85">
        <w:rPr>
          <w:sz w:val="24"/>
          <w:szCs w:val="24"/>
        </w:rPr>
        <w:t>simply</w:t>
      </w:r>
      <w:r>
        <w:rPr>
          <w:sz w:val="24"/>
          <w:szCs w:val="24"/>
        </w:rPr>
        <w:t xml:space="preserve"> evaluate restoration </w:t>
      </w:r>
      <w:proofErr w:type="gramStart"/>
      <w:r>
        <w:rPr>
          <w:sz w:val="24"/>
          <w:szCs w:val="24"/>
        </w:rPr>
        <w:t>effectiveness</w:t>
      </w:r>
      <w:r w:rsidR="007D0BEF">
        <w:rPr>
          <w:sz w:val="24"/>
          <w:szCs w:val="24"/>
        </w:rPr>
        <w:t>,</w:t>
      </w:r>
      <w:r>
        <w:rPr>
          <w:sz w:val="24"/>
          <w:szCs w:val="24"/>
        </w:rPr>
        <w:t xml:space="preserve"> but</w:t>
      </w:r>
      <w:proofErr w:type="gramEnd"/>
      <w:r w:rsidRPr="005377FF">
        <w:rPr>
          <w:sz w:val="24"/>
          <w:szCs w:val="24"/>
        </w:rPr>
        <w:t xml:space="preserve"> do</w:t>
      </w:r>
      <w:r w:rsidR="009C2D85">
        <w:rPr>
          <w:sz w:val="24"/>
          <w:szCs w:val="24"/>
        </w:rPr>
        <w:t>es</w:t>
      </w:r>
      <w:r w:rsidRPr="005377FF">
        <w:rPr>
          <w:sz w:val="24"/>
          <w:szCs w:val="24"/>
        </w:rPr>
        <w:t xml:space="preserve"> so with sufficient rigour </w:t>
      </w:r>
      <w:r w:rsidR="009C2D85">
        <w:rPr>
          <w:sz w:val="24"/>
          <w:szCs w:val="24"/>
        </w:rPr>
        <w:t>considering</w:t>
      </w:r>
      <w:r w:rsidRPr="005377FF">
        <w:rPr>
          <w:sz w:val="24"/>
          <w:szCs w:val="24"/>
        </w:rPr>
        <w:t xml:space="preserve"> a range of systems</w:t>
      </w:r>
      <w:r w:rsidR="00A30B45">
        <w:rPr>
          <w:sz w:val="24"/>
          <w:szCs w:val="24"/>
        </w:rPr>
        <w:t xml:space="preserve"> and</w:t>
      </w:r>
      <w:r w:rsidRPr="005377FF">
        <w:rPr>
          <w:sz w:val="24"/>
          <w:szCs w:val="24"/>
        </w:rPr>
        <w:t xml:space="preserve"> ecological components </w:t>
      </w:r>
      <w:r w:rsidR="009C2D85">
        <w:rPr>
          <w:sz w:val="24"/>
          <w:szCs w:val="24"/>
        </w:rPr>
        <w:t>over</w:t>
      </w:r>
      <w:r w:rsidR="00D30789">
        <w:rPr>
          <w:sz w:val="24"/>
          <w:szCs w:val="24"/>
        </w:rPr>
        <w:t xml:space="preserve"> ecologically relevant</w:t>
      </w:r>
      <w:r w:rsidRPr="005377FF">
        <w:rPr>
          <w:sz w:val="24"/>
          <w:szCs w:val="24"/>
        </w:rPr>
        <w:t xml:space="preserve"> time scales. To implement high quality monitoring programmes within an economic environment in which funding is limited, and in the case of small restoration projects where robust monitoring would not be cost effective (and could cost more than the project itself), there is a need to strategically design monitoring programmes by selecting representative case-studies that provide lessons for the wider community (e.g. </w:t>
      </w:r>
      <w:r w:rsidRPr="005377FF">
        <w:rPr>
          <w:sz w:val="24"/>
          <w:szCs w:val="24"/>
        </w:rPr>
        <w:fldChar w:fldCharType="begin"/>
      </w:r>
      <w:r w:rsidRPr="005377FF">
        <w:rPr>
          <w:sz w:val="24"/>
          <w:szCs w:val="24"/>
        </w:rPr>
        <w:instrText xml:space="preserve"> ADDIN EN.CITE &lt;EndNote&gt;&lt;Cite&gt;&lt;Author&gt;CaBA&lt;/Author&gt;&lt;Year&gt;2022&lt;/Year&gt;&lt;RecNum&gt;81&lt;/RecNum&gt;&lt;DisplayText&gt;CaBA, 2022&lt;/DisplayText&gt;&lt;record&gt;&lt;rec-number&gt;81&lt;/rec-number&gt;&lt;foreign-keys&gt;&lt;key app="EN" db-id="pwd9fd0a82x9f1etvxfv9wasxdzz5wwz20xt" timestamp="1744815932"&gt;81&lt;/key&gt;&lt;/foreign-keys&gt;&lt;ref-type name="Report"&gt;27&lt;/ref-type&gt;&lt;contributors&gt;&lt;authors&gt;&lt;author&gt;CaBA,&lt;/author&gt;&lt;/authors&gt;&lt;tertiary-authors&gt;&lt;author&gt;Catchment Based Approach,&lt;/author&gt;&lt;/tertiary-authors&gt;&lt;/contributors&gt;&lt;titles&gt;&lt;title&gt;Chalk Stream Restoration Strategy 2021 Implementation Plan 2022&lt;/title&gt;&lt;/titles&gt;&lt;dates&gt;&lt;year&gt;2022&lt;/year&gt;&lt;/dates&gt;&lt;urls&gt;&lt;related-urls&gt;&lt;url&gt;https://catchmentbasedapproach.org/wp-content/uploads/2022/11/CaBA-CSRG-IMP-PLAN-FINAL-25.11.22.-V2.pdf?_gl=1*151zda7*_up*MQ..*_ga*NDczNjcxMDY4LjE2OTA4Mjg3NTc.*_ga_NY80EKWNL4*MTY5MDgyODc1Ni4xLjAuMTY5MDgyODc1Ni4wLjAuMA..&lt;/url&gt;&lt;/related-urls&gt;&lt;/urls&gt;&lt;access-date&gt;04/01/2023&lt;/access-date&gt;&lt;/record&gt;&lt;/Cite&gt;&lt;/EndNote&gt;</w:instrText>
      </w:r>
      <w:r w:rsidRPr="005377FF">
        <w:rPr>
          <w:sz w:val="24"/>
          <w:szCs w:val="24"/>
        </w:rPr>
        <w:fldChar w:fldCharType="separate"/>
      </w:r>
      <w:r w:rsidRPr="005377FF">
        <w:rPr>
          <w:noProof/>
          <w:sz w:val="24"/>
          <w:szCs w:val="24"/>
        </w:rPr>
        <w:t>CaBA, 2022</w:t>
      </w:r>
      <w:r w:rsidRPr="005377FF">
        <w:rPr>
          <w:sz w:val="24"/>
          <w:szCs w:val="24"/>
        </w:rPr>
        <w:fldChar w:fldCharType="end"/>
      </w:r>
      <w:r w:rsidRPr="005377FF">
        <w:rPr>
          <w:sz w:val="24"/>
          <w:szCs w:val="24"/>
        </w:rPr>
        <w:t xml:space="preserve">). </w:t>
      </w:r>
      <w:r>
        <w:rPr>
          <w:sz w:val="24"/>
          <w:szCs w:val="24"/>
        </w:rPr>
        <w:t xml:space="preserve">Supplemented by more opportunistic studies, these exemplar case studies provide a foundation of evidence on which future restoration projects can be inspired and built. </w:t>
      </w:r>
    </w:p>
    <w:p w14:paraId="52AEBA24" w14:textId="77777777" w:rsidR="00F11BAB" w:rsidRPr="006D3B7E" w:rsidRDefault="00F11BAB" w:rsidP="003B41AC">
      <w:pPr>
        <w:rPr>
          <w:sz w:val="24"/>
          <w:szCs w:val="24"/>
        </w:rPr>
      </w:pPr>
    </w:p>
    <w:p w14:paraId="29634EAC" w14:textId="188E4D20" w:rsidR="00F11BAB" w:rsidRPr="006D3B7E" w:rsidRDefault="00F11BAB" w:rsidP="003B41AC">
      <w:pPr>
        <w:rPr>
          <w:b/>
          <w:bCs/>
          <w:sz w:val="24"/>
          <w:szCs w:val="24"/>
        </w:rPr>
      </w:pPr>
      <w:r w:rsidRPr="006D3B7E">
        <w:rPr>
          <w:b/>
          <w:bCs/>
          <w:sz w:val="24"/>
          <w:szCs w:val="24"/>
        </w:rPr>
        <w:t>References</w:t>
      </w:r>
    </w:p>
    <w:p w14:paraId="3B3F5DE8" w14:textId="77777777" w:rsidR="005863D5" w:rsidRPr="005863D5" w:rsidRDefault="002F406B" w:rsidP="005863D5">
      <w:pPr>
        <w:pStyle w:val="EndNoteBibliography"/>
        <w:spacing w:after="0"/>
        <w:ind w:left="720" w:hanging="720"/>
      </w:pPr>
      <w:r w:rsidRPr="006D3B7E">
        <w:rPr>
          <w:sz w:val="24"/>
          <w:szCs w:val="24"/>
        </w:rPr>
        <w:fldChar w:fldCharType="begin"/>
      </w:r>
      <w:r w:rsidRPr="006D3B7E">
        <w:rPr>
          <w:sz w:val="24"/>
          <w:szCs w:val="24"/>
        </w:rPr>
        <w:instrText xml:space="preserve"> ADDIN EN.REFLIST </w:instrText>
      </w:r>
      <w:r w:rsidRPr="006D3B7E">
        <w:rPr>
          <w:sz w:val="24"/>
          <w:szCs w:val="24"/>
        </w:rPr>
        <w:fldChar w:fldCharType="separate"/>
      </w:r>
      <w:r w:rsidR="005863D5" w:rsidRPr="005863D5">
        <w:t>ADDY, S., COOKSLEY, S., DODD, N., WAYLEN, K., STOCKAN, J., BYG, A. &amp; HOLSTEAD, K. 2016. River Restoration Nature-Based Solutions for Restoring the Rivers of the UK and Republic of Irelandand Biodiversity. Aberdeen, United Kingdom.</w:t>
      </w:r>
    </w:p>
    <w:p w14:paraId="1703AF6D" w14:textId="7FB8D4C9" w:rsidR="005863D5" w:rsidRPr="005863D5" w:rsidRDefault="005863D5" w:rsidP="005863D5">
      <w:pPr>
        <w:pStyle w:val="EndNoteBibliography"/>
        <w:spacing w:after="0"/>
        <w:ind w:left="720" w:hanging="720"/>
      </w:pPr>
      <w:r w:rsidRPr="005863D5">
        <w:t xml:space="preserve">AEDA. 2013. </w:t>
      </w:r>
      <w:r w:rsidRPr="005863D5">
        <w:rPr>
          <w:i/>
        </w:rPr>
        <w:t xml:space="preserve">Test and Itchen catchment </w:t>
      </w:r>
      <w:r w:rsidRPr="005863D5">
        <w:t xml:space="preserve">[Online]. Available: </w:t>
      </w:r>
      <w:hyperlink r:id="rId15" w:history="1">
        <w:r w:rsidRPr="005863D5">
          <w:rPr>
            <w:rStyle w:val="Hyperlink"/>
          </w:rPr>
          <w:t>http://www.environmentdata.org/archive/geopref:3493</w:t>
        </w:r>
      </w:hyperlink>
      <w:r w:rsidRPr="005863D5">
        <w:t xml:space="preserve"> [Accessed].</w:t>
      </w:r>
    </w:p>
    <w:p w14:paraId="7752C2D7" w14:textId="77777777" w:rsidR="005863D5" w:rsidRPr="005863D5" w:rsidRDefault="005863D5" w:rsidP="005863D5">
      <w:pPr>
        <w:pStyle w:val="EndNoteBibliography"/>
        <w:spacing w:after="0"/>
        <w:ind w:left="720" w:hanging="720"/>
      </w:pPr>
      <w:r w:rsidRPr="005863D5">
        <w:t xml:space="preserve">AL-ZANKANA, A. F. A., MATHESON, T. &amp; HARPER, D. M. 2020. How strong is the evidence – based on macroinvertebrate community responses – that river restoration works? </w:t>
      </w:r>
      <w:r w:rsidRPr="005863D5">
        <w:rPr>
          <w:i/>
        </w:rPr>
        <w:t>Ecohydrology &amp; Hydrobiology,</w:t>
      </w:r>
      <w:r w:rsidRPr="005863D5">
        <w:t xml:space="preserve"> 20</w:t>
      </w:r>
      <w:r w:rsidRPr="005863D5">
        <w:rPr>
          <w:b/>
        </w:rPr>
        <w:t>,</w:t>
      </w:r>
      <w:r w:rsidRPr="005863D5">
        <w:t xml:space="preserve"> 196-214.</w:t>
      </w:r>
    </w:p>
    <w:p w14:paraId="2CBA0EF4" w14:textId="77777777" w:rsidR="005863D5" w:rsidRPr="005863D5" w:rsidRDefault="005863D5" w:rsidP="005863D5">
      <w:pPr>
        <w:pStyle w:val="EndNoteBibliography"/>
        <w:spacing w:after="0"/>
        <w:ind w:left="720" w:hanging="720"/>
      </w:pPr>
      <w:r w:rsidRPr="005863D5">
        <w:t xml:space="preserve">ALBERTSON, L., KOENIG, L., LEWIS, B., ZEUG, S., HARRISON, L. &amp; CARDINALE, B. 2013. How Does Restored Habitat For Chinook Salmon (Oncorhynchus Tshawytscha) In The Merced River In California Compare With Other Chinook Streams? </w:t>
      </w:r>
      <w:r w:rsidRPr="005863D5">
        <w:rPr>
          <w:i/>
        </w:rPr>
        <w:t>River Research and Applications,</w:t>
      </w:r>
      <w:r w:rsidRPr="005863D5">
        <w:t xml:space="preserve"> 29</w:t>
      </w:r>
      <w:r w:rsidRPr="005863D5">
        <w:rPr>
          <w:b/>
        </w:rPr>
        <w:t>,</w:t>
      </w:r>
      <w:r w:rsidRPr="005863D5">
        <w:t xml:space="preserve"> 469-482.</w:t>
      </w:r>
    </w:p>
    <w:p w14:paraId="50EB7B58" w14:textId="77777777" w:rsidR="005863D5" w:rsidRPr="005863D5" w:rsidRDefault="005863D5" w:rsidP="005863D5">
      <w:pPr>
        <w:pStyle w:val="EndNoteBibliography"/>
        <w:spacing w:after="0"/>
        <w:ind w:left="720" w:hanging="720"/>
      </w:pPr>
      <w:r w:rsidRPr="005863D5">
        <w:t xml:space="preserve">ALBERTSON, L. K., CARDINALE, B. J., ZEUG, S. C., HARRISON, L. R., LENIHAN, H. S. &amp; WYDZGA, M. A. 2011. Impacts of Channel Reconstruction on Invertebrate Assemblages in a Restored River. </w:t>
      </w:r>
      <w:r w:rsidRPr="005863D5">
        <w:rPr>
          <w:i/>
        </w:rPr>
        <w:t>Restoration Ecology,</w:t>
      </w:r>
      <w:r w:rsidRPr="005863D5">
        <w:t xml:space="preserve"> 19</w:t>
      </w:r>
      <w:r w:rsidRPr="005863D5">
        <w:rPr>
          <w:b/>
        </w:rPr>
        <w:t>,</w:t>
      </w:r>
      <w:r w:rsidRPr="005863D5">
        <w:t xml:space="preserve"> 627-638.</w:t>
      </w:r>
    </w:p>
    <w:p w14:paraId="7A5BBB57" w14:textId="77777777" w:rsidR="005863D5" w:rsidRPr="005863D5" w:rsidRDefault="005863D5" w:rsidP="005863D5">
      <w:pPr>
        <w:pStyle w:val="EndNoteBibliography"/>
        <w:spacing w:after="0"/>
        <w:ind w:left="720" w:hanging="720"/>
      </w:pPr>
      <w:r w:rsidRPr="005863D5">
        <w:t>ARCGIS 2020. ArcMap. 10.8 ed.</w:t>
      </w:r>
    </w:p>
    <w:p w14:paraId="0D65CB2D" w14:textId="77777777" w:rsidR="005863D5" w:rsidRPr="005863D5" w:rsidRDefault="005863D5" w:rsidP="005863D5">
      <w:pPr>
        <w:pStyle w:val="EndNoteBibliography"/>
        <w:spacing w:after="0"/>
        <w:ind w:left="720" w:hanging="720"/>
      </w:pPr>
      <w:r w:rsidRPr="005863D5">
        <w:lastRenderedPageBreak/>
        <w:t xml:space="preserve">ARNAUD, F., PIÉGAY, H., BÉAL, D., COLLERY, P., VAUDOR, L. &amp; ROLLET, A.-J. 2017. Monitoring gravel augmentation in a large regulated river and implications for process-based restoration. </w:t>
      </w:r>
      <w:r w:rsidRPr="005863D5">
        <w:rPr>
          <w:i/>
        </w:rPr>
        <w:t>Earth Surface Processes and Landforms,</w:t>
      </w:r>
      <w:r w:rsidRPr="005863D5">
        <w:t xml:space="preserve"> 42</w:t>
      </w:r>
      <w:r w:rsidRPr="005863D5">
        <w:rPr>
          <w:b/>
        </w:rPr>
        <w:t>,</w:t>
      </w:r>
      <w:r w:rsidRPr="005863D5">
        <w:t xml:space="preserve"> 2147-2166.</w:t>
      </w:r>
    </w:p>
    <w:p w14:paraId="7751C35A" w14:textId="77777777" w:rsidR="005863D5" w:rsidRPr="005863D5" w:rsidRDefault="005863D5" w:rsidP="005863D5">
      <w:pPr>
        <w:pStyle w:val="EndNoteBibliography"/>
        <w:spacing w:after="0"/>
        <w:ind w:left="720" w:hanging="720"/>
      </w:pPr>
      <w:r w:rsidRPr="005863D5">
        <w:t xml:space="preserve">BARNES, J. B., VAUGHAN, I. P. &amp; ORMEROD, S. J. 2013. Reappraising the effects of habitat structure on river macroinvertebrates. </w:t>
      </w:r>
      <w:r w:rsidRPr="005863D5">
        <w:rPr>
          <w:i/>
        </w:rPr>
        <w:t>Freshwater Biology,</w:t>
      </w:r>
      <w:r w:rsidRPr="005863D5">
        <w:t xml:space="preserve"> 58</w:t>
      </w:r>
      <w:r w:rsidRPr="005863D5">
        <w:rPr>
          <w:b/>
        </w:rPr>
        <w:t>,</w:t>
      </w:r>
      <w:r w:rsidRPr="005863D5">
        <w:t xml:space="preserve"> 2154-2167.</w:t>
      </w:r>
    </w:p>
    <w:p w14:paraId="68F0627C" w14:textId="77777777" w:rsidR="005863D5" w:rsidRPr="005863D5" w:rsidRDefault="005863D5" w:rsidP="005863D5">
      <w:pPr>
        <w:pStyle w:val="EndNoteBibliography"/>
        <w:spacing w:after="0"/>
        <w:ind w:left="720" w:hanging="720"/>
      </w:pPr>
      <w:r w:rsidRPr="005863D5">
        <w:t xml:space="preserve">BATES, D., MÄCHLER, M., BOLKER, B. &amp; WALKER, S. 2015. Fitting Linear Mixed-Effects Models Using lme4. </w:t>
      </w:r>
      <w:r w:rsidRPr="005863D5">
        <w:rPr>
          <w:i/>
        </w:rPr>
        <w:t>Journal of Statistical Software,</w:t>
      </w:r>
      <w:r w:rsidRPr="005863D5">
        <w:t xml:space="preserve"> 67</w:t>
      </w:r>
      <w:r w:rsidRPr="005863D5">
        <w:rPr>
          <w:b/>
        </w:rPr>
        <w:t>,</w:t>
      </w:r>
      <w:r w:rsidRPr="005863D5">
        <w:t xml:space="preserve"> 1 - 48.</w:t>
      </w:r>
    </w:p>
    <w:p w14:paraId="5ECD71DB" w14:textId="77777777" w:rsidR="005863D5" w:rsidRPr="005863D5" w:rsidRDefault="005863D5" w:rsidP="005863D5">
      <w:pPr>
        <w:pStyle w:val="EndNoteBibliography"/>
        <w:spacing w:after="0"/>
        <w:ind w:left="720" w:hanging="720"/>
      </w:pPr>
      <w:r w:rsidRPr="005863D5">
        <w:t xml:space="preserve">BEECHIE, T. J., PESS, G., KENNARD, P., BILBY, R. E. &amp; BOLTON, S. 2000. Modeling Recovery Rates and Pathways for Woody Debris Recruitment in Northwestern Washington Streams. </w:t>
      </w:r>
      <w:r w:rsidRPr="005863D5">
        <w:rPr>
          <w:i/>
        </w:rPr>
        <w:t>North American Journal of Fisheries Management,</w:t>
      </w:r>
      <w:r w:rsidRPr="005863D5">
        <w:t xml:space="preserve"> 20</w:t>
      </w:r>
      <w:r w:rsidRPr="005863D5">
        <w:rPr>
          <w:b/>
        </w:rPr>
        <w:t>,</w:t>
      </w:r>
      <w:r w:rsidRPr="005863D5">
        <w:t xml:space="preserve"> 436-452.</w:t>
      </w:r>
    </w:p>
    <w:p w14:paraId="360528AE" w14:textId="77777777" w:rsidR="005863D5" w:rsidRPr="005863D5" w:rsidRDefault="005863D5" w:rsidP="005863D5">
      <w:pPr>
        <w:pStyle w:val="EndNoteBibliography"/>
        <w:spacing w:after="0"/>
        <w:ind w:left="720" w:hanging="720"/>
      </w:pPr>
      <w:r w:rsidRPr="005863D5">
        <w:t xml:space="preserve">BORGSTRÖM, S., ZACHRISSON, A. &amp; ECKERBERG, K. 2016. Funding ecological restoration policy in practice—patterns of short-termism and regional biases. </w:t>
      </w:r>
      <w:r w:rsidRPr="005863D5">
        <w:rPr>
          <w:i/>
        </w:rPr>
        <w:t>Land Use Policy,</w:t>
      </w:r>
      <w:r w:rsidRPr="005863D5">
        <w:t xml:space="preserve"> 52</w:t>
      </w:r>
      <w:r w:rsidRPr="005863D5">
        <w:rPr>
          <w:b/>
        </w:rPr>
        <w:t>,</w:t>
      </w:r>
      <w:r w:rsidRPr="005863D5">
        <w:t xml:space="preserve"> 439-453.</w:t>
      </w:r>
    </w:p>
    <w:p w14:paraId="4DF59C6A" w14:textId="77777777" w:rsidR="005863D5" w:rsidRPr="005863D5" w:rsidRDefault="005863D5" w:rsidP="005863D5">
      <w:pPr>
        <w:pStyle w:val="EndNoteBibliography"/>
        <w:spacing w:after="0"/>
        <w:ind w:left="720" w:hanging="720"/>
      </w:pPr>
      <w:r w:rsidRPr="005863D5">
        <w:t>CABA 2021. Chalk stream restoration strategy 2021 main report.</w:t>
      </w:r>
    </w:p>
    <w:p w14:paraId="2716E8C3" w14:textId="77777777" w:rsidR="005863D5" w:rsidRPr="005863D5" w:rsidRDefault="005863D5" w:rsidP="005863D5">
      <w:pPr>
        <w:pStyle w:val="EndNoteBibliography"/>
        <w:spacing w:after="0"/>
        <w:ind w:left="720" w:hanging="720"/>
      </w:pPr>
      <w:r w:rsidRPr="005863D5">
        <w:t>CABA 2022. Chalk Stream Restoration Strategy 2021 Implementation Plan 2022.</w:t>
      </w:r>
    </w:p>
    <w:p w14:paraId="68526B05" w14:textId="66B242F1" w:rsidR="005863D5" w:rsidRPr="005863D5" w:rsidRDefault="005863D5" w:rsidP="005863D5">
      <w:pPr>
        <w:pStyle w:val="EndNoteBibliography"/>
        <w:spacing w:after="0"/>
        <w:ind w:left="720" w:hanging="720"/>
      </w:pPr>
      <w:r w:rsidRPr="005863D5">
        <w:t xml:space="preserve">CAIN BIO ENGINEERING. 2020. </w:t>
      </w:r>
      <w:r w:rsidRPr="005863D5">
        <w:rPr>
          <w:i/>
        </w:rPr>
        <w:t xml:space="preserve">River Test – Bossington ‘Old Station’ beat restoration </w:t>
      </w:r>
      <w:r w:rsidRPr="005863D5">
        <w:t xml:space="preserve">[Online]. Available: </w:t>
      </w:r>
      <w:hyperlink r:id="rId16" w:history="1">
        <w:r w:rsidRPr="005863D5">
          <w:rPr>
            <w:rStyle w:val="Hyperlink"/>
          </w:rPr>
          <w:t>https://www.cainbioengineering.co.uk/project/river-test-bossington-estate-old-station-beat-restoration</w:t>
        </w:r>
      </w:hyperlink>
      <w:r w:rsidRPr="005863D5">
        <w:t xml:space="preserve"> [Accessed].</w:t>
      </w:r>
    </w:p>
    <w:p w14:paraId="49700766" w14:textId="3DAF3D53" w:rsidR="005863D5" w:rsidRPr="005863D5" w:rsidRDefault="005863D5" w:rsidP="005863D5">
      <w:pPr>
        <w:pStyle w:val="EndNoteBibliography"/>
        <w:spacing w:after="0"/>
        <w:ind w:left="720" w:hanging="720"/>
      </w:pPr>
      <w:r w:rsidRPr="005863D5">
        <w:t xml:space="preserve">CAIN BIO ENGINEERING. 2023. </w:t>
      </w:r>
      <w:r w:rsidRPr="005863D5">
        <w:rPr>
          <w:i/>
        </w:rPr>
        <w:t xml:space="preserve">River Test – Bossington ‘Old Stews’ beat restoration </w:t>
      </w:r>
      <w:r w:rsidRPr="005863D5">
        <w:t xml:space="preserve">[Online]. Available: </w:t>
      </w:r>
      <w:hyperlink r:id="rId17" w:history="1">
        <w:r w:rsidRPr="005863D5">
          <w:rPr>
            <w:rStyle w:val="Hyperlink"/>
          </w:rPr>
          <w:t>https://cainbioengineering.co.uk/project/chalk-stream-restoration-river-test/</w:t>
        </w:r>
      </w:hyperlink>
      <w:r w:rsidRPr="005863D5">
        <w:t xml:space="preserve"> [Accessed].</w:t>
      </w:r>
    </w:p>
    <w:p w14:paraId="3B73DAC2" w14:textId="77777777" w:rsidR="005863D5" w:rsidRPr="005863D5" w:rsidRDefault="005863D5" w:rsidP="005863D5">
      <w:pPr>
        <w:pStyle w:val="EndNoteBibliography"/>
        <w:spacing w:after="0"/>
        <w:ind w:left="720" w:hanging="720"/>
      </w:pPr>
      <w:r w:rsidRPr="005863D5">
        <w:t xml:space="preserve">CARLSON, P. E., DONADI, S. &amp; SANDIN, L. 2018. Responses of macroinvertebrate communities to small dam removals: Implications for bioassessment and restoration. </w:t>
      </w:r>
      <w:r w:rsidRPr="005863D5">
        <w:rPr>
          <w:i/>
        </w:rPr>
        <w:t>Journal of Applied Ecology,</w:t>
      </w:r>
      <w:r w:rsidRPr="005863D5">
        <w:t xml:space="preserve"> 55</w:t>
      </w:r>
      <w:r w:rsidRPr="005863D5">
        <w:rPr>
          <w:b/>
        </w:rPr>
        <w:t>,</w:t>
      </w:r>
      <w:r w:rsidRPr="005863D5">
        <w:t xml:space="preserve"> 1896-1907.</w:t>
      </w:r>
    </w:p>
    <w:p w14:paraId="0028C81F" w14:textId="57043703" w:rsidR="005863D5" w:rsidRPr="005863D5" w:rsidRDefault="005863D5" w:rsidP="005863D5">
      <w:pPr>
        <w:pStyle w:val="EndNoteBibliography"/>
        <w:spacing w:after="0"/>
        <w:ind w:left="720" w:hanging="720"/>
      </w:pPr>
      <w:r w:rsidRPr="005863D5">
        <w:t xml:space="preserve">DEFRA. 2021. </w:t>
      </w:r>
      <w:r w:rsidRPr="005863D5">
        <w:rPr>
          <w:i/>
        </w:rPr>
        <w:t xml:space="preserve">Hydrology Data Explorer </w:t>
      </w:r>
      <w:r w:rsidRPr="005863D5">
        <w:t xml:space="preserve">[Online]. Available: </w:t>
      </w:r>
      <w:hyperlink r:id="rId18" w:history="1">
        <w:r w:rsidRPr="005863D5">
          <w:rPr>
            <w:rStyle w:val="Hyperlink"/>
          </w:rPr>
          <w:t>https://environment.data.gov.uk/hydrology/explore</w:t>
        </w:r>
      </w:hyperlink>
      <w:r w:rsidRPr="005863D5">
        <w:t xml:space="preserve"> [Accessed].</w:t>
      </w:r>
    </w:p>
    <w:p w14:paraId="158D16E5" w14:textId="241AC2E4" w:rsidR="005863D5" w:rsidRPr="005863D5" w:rsidRDefault="005863D5" w:rsidP="005863D5">
      <w:pPr>
        <w:pStyle w:val="EndNoteBibliography"/>
        <w:spacing w:after="0"/>
        <w:ind w:left="720" w:hanging="720"/>
      </w:pPr>
      <w:r w:rsidRPr="005863D5">
        <w:t xml:space="preserve">DEFRA. 2022. </w:t>
      </w:r>
      <w:r w:rsidRPr="005863D5">
        <w:rPr>
          <w:i/>
        </w:rPr>
        <w:t xml:space="preserve">Test - conf Anton to conf Dun Water Body </w:t>
      </w:r>
      <w:r w:rsidRPr="005863D5">
        <w:t xml:space="preserve">[Online]. Available: </w:t>
      </w:r>
      <w:hyperlink r:id="rId19" w:history="1">
        <w:r w:rsidRPr="005863D5">
          <w:rPr>
            <w:rStyle w:val="Hyperlink"/>
          </w:rPr>
          <w:t>https://environment.data.gov.uk/catchment-planning/WaterBody/GB107042022670?cycle=2</w:t>
        </w:r>
      </w:hyperlink>
      <w:r w:rsidRPr="005863D5">
        <w:t xml:space="preserve"> [Accessed].</w:t>
      </w:r>
    </w:p>
    <w:p w14:paraId="765E1A34" w14:textId="77777777" w:rsidR="005863D5" w:rsidRPr="005863D5" w:rsidRDefault="005863D5" w:rsidP="005863D5">
      <w:pPr>
        <w:pStyle w:val="EndNoteBibliography"/>
        <w:spacing w:after="0"/>
        <w:ind w:left="720" w:hanging="720"/>
      </w:pPr>
      <w:r w:rsidRPr="005863D5">
        <w:t xml:space="preserve">DOLMAN, L. A., VOWLES, A. S. &amp; KEMP, P. S. 2024. Chalk stream restoration: Physical and ecological responses to gravel augmentation. </w:t>
      </w:r>
      <w:r w:rsidRPr="005863D5">
        <w:rPr>
          <w:i/>
        </w:rPr>
        <w:t>PLOS ONE,</w:t>
      </w:r>
      <w:r w:rsidRPr="005863D5">
        <w:t xml:space="preserve"> 19</w:t>
      </w:r>
      <w:r w:rsidRPr="005863D5">
        <w:rPr>
          <w:b/>
        </w:rPr>
        <w:t>,</w:t>
      </w:r>
      <w:r w:rsidRPr="005863D5">
        <w:t xml:space="preserve"> e0313876.</w:t>
      </w:r>
    </w:p>
    <w:p w14:paraId="38B2935C" w14:textId="77777777" w:rsidR="005863D5" w:rsidRPr="005863D5" w:rsidRDefault="005863D5" w:rsidP="005863D5">
      <w:pPr>
        <w:pStyle w:val="EndNoteBibliography"/>
        <w:spacing w:after="0"/>
        <w:ind w:left="720" w:hanging="720"/>
      </w:pPr>
      <w:r w:rsidRPr="005863D5">
        <w:t xml:space="preserve">DUAN, X., WANG, Z. &amp; TIAN, S. 2008. Effect of streambed substrate on macroinvertebrate biodiversity. </w:t>
      </w:r>
      <w:r w:rsidRPr="005863D5">
        <w:rPr>
          <w:i/>
        </w:rPr>
        <w:t>Frontiers of Environmental Science &amp; Engineering in China,</w:t>
      </w:r>
      <w:r w:rsidRPr="005863D5">
        <w:t xml:space="preserve"> 2</w:t>
      </w:r>
      <w:r w:rsidRPr="005863D5">
        <w:rPr>
          <w:b/>
        </w:rPr>
        <w:t>,</w:t>
      </w:r>
      <w:r w:rsidRPr="005863D5">
        <w:t xml:space="preserve"> 122-128.</w:t>
      </w:r>
    </w:p>
    <w:p w14:paraId="74FBDF57" w14:textId="77777777" w:rsidR="005863D5" w:rsidRPr="005863D5" w:rsidRDefault="005863D5" w:rsidP="005863D5">
      <w:pPr>
        <w:pStyle w:val="EndNoteBibliography"/>
        <w:spacing w:after="0"/>
        <w:ind w:left="720" w:hanging="720"/>
      </w:pPr>
      <w:r w:rsidRPr="005863D5">
        <w:t xml:space="preserve">ENGLAND, J., ANGELOPOULOS, N., COOKSLEY, S., DODD, J., GILL, A. B., GILVEAR, D., JOHNSON, M., NAURA, M., O’HARE, M., TREE, A., WHEELDON, J. &amp; WILKES, M. 2021. Best Practices for Monitoring and Assessing the Ecological Response to River Restoration. </w:t>
      </w:r>
      <w:r w:rsidRPr="005863D5">
        <w:rPr>
          <w:i/>
        </w:rPr>
        <w:t>Water,</w:t>
      </w:r>
      <w:r w:rsidRPr="005863D5">
        <w:t xml:space="preserve"> 13</w:t>
      </w:r>
      <w:r w:rsidRPr="005863D5">
        <w:rPr>
          <w:b/>
        </w:rPr>
        <w:t>,</w:t>
      </w:r>
      <w:r w:rsidRPr="005863D5">
        <w:t xml:space="preserve"> 3352.</w:t>
      </w:r>
    </w:p>
    <w:p w14:paraId="4428F391" w14:textId="77777777" w:rsidR="005863D5" w:rsidRPr="005863D5" w:rsidRDefault="005863D5" w:rsidP="005863D5">
      <w:pPr>
        <w:pStyle w:val="EndNoteBibliography"/>
        <w:spacing w:after="0"/>
        <w:ind w:left="720" w:hanging="720"/>
      </w:pPr>
      <w:r w:rsidRPr="005863D5">
        <w:t xml:space="preserve">ENGLAND, J., SKINNER, K. S. &amp; CARTER, M. G. 2008. Monitoring, river restoration and the Water Framework Directive. </w:t>
      </w:r>
      <w:r w:rsidRPr="005863D5">
        <w:rPr>
          <w:i/>
        </w:rPr>
        <w:t>Water and Environment Journal,</w:t>
      </w:r>
      <w:r w:rsidRPr="005863D5">
        <w:t xml:space="preserve"> 22</w:t>
      </w:r>
      <w:r w:rsidRPr="005863D5">
        <w:rPr>
          <w:b/>
        </w:rPr>
        <w:t>,</w:t>
      </w:r>
      <w:r w:rsidRPr="005863D5">
        <w:t xml:space="preserve"> 227-234.</w:t>
      </w:r>
    </w:p>
    <w:p w14:paraId="2760FD4E" w14:textId="77777777" w:rsidR="005863D5" w:rsidRPr="005863D5" w:rsidRDefault="005863D5" w:rsidP="005863D5">
      <w:pPr>
        <w:pStyle w:val="EndNoteBibliography"/>
        <w:spacing w:after="0"/>
        <w:ind w:left="720" w:hanging="720"/>
      </w:pPr>
      <w:r w:rsidRPr="005863D5">
        <w:t>ENVIRONMENT AGENCY 2015. Test and Itchen River Restoration Strategy projects completed in 2015.</w:t>
      </w:r>
    </w:p>
    <w:p w14:paraId="5C7B4448" w14:textId="77777777" w:rsidR="005863D5" w:rsidRPr="005863D5" w:rsidRDefault="005863D5" w:rsidP="005863D5">
      <w:pPr>
        <w:pStyle w:val="EndNoteBibliography"/>
        <w:spacing w:after="0"/>
        <w:ind w:left="720" w:hanging="720"/>
      </w:pPr>
      <w:r w:rsidRPr="005863D5">
        <w:t>ENVIRONMENT AGENCY 2021a. Reasons for not achieving good status dataset.</w:t>
      </w:r>
    </w:p>
    <w:p w14:paraId="47C4FE70" w14:textId="77777777" w:rsidR="005863D5" w:rsidRPr="005863D5" w:rsidRDefault="005863D5" w:rsidP="005863D5">
      <w:pPr>
        <w:pStyle w:val="EndNoteBibliography"/>
        <w:spacing w:after="0"/>
        <w:ind w:left="720" w:hanging="720"/>
      </w:pPr>
      <w:r w:rsidRPr="005863D5">
        <w:t>ENVIRONMENT AGENCY 2021b. The Water Framework Directive 2000/60/EC (WFD) Classification Status Cycle 2.</w:t>
      </w:r>
    </w:p>
    <w:p w14:paraId="2613F55D" w14:textId="08FD7160" w:rsidR="005863D5" w:rsidRPr="005863D5" w:rsidRDefault="005863D5" w:rsidP="005863D5">
      <w:pPr>
        <w:pStyle w:val="EndNoteBibliography"/>
        <w:spacing w:after="0"/>
        <w:ind w:left="720" w:hanging="720"/>
      </w:pPr>
      <w:r w:rsidRPr="005863D5">
        <w:t xml:space="preserve">ENVIRONMENT AGENCY. 2023. </w:t>
      </w:r>
      <w:r w:rsidRPr="005863D5">
        <w:rPr>
          <w:i/>
        </w:rPr>
        <w:t xml:space="preserve">Ecology and Fish Data Explorer </w:t>
      </w:r>
      <w:r w:rsidRPr="005863D5">
        <w:t xml:space="preserve">[Online]. Available: </w:t>
      </w:r>
      <w:hyperlink r:id="rId20" w:history="1">
        <w:r w:rsidRPr="005863D5">
          <w:rPr>
            <w:rStyle w:val="Hyperlink"/>
          </w:rPr>
          <w:t>https://environment.data.gov.uk/ecology/explorer/</w:t>
        </w:r>
      </w:hyperlink>
      <w:r w:rsidRPr="005863D5">
        <w:t xml:space="preserve"> [Accessed].</w:t>
      </w:r>
    </w:p>
    <w:p w14:paraId="7953AAF5" w14:textId="31CCC643" w:rsidR="005863D5" w:rsidRPr="005863D5" w:rsidRDefault="005863D5" w:rsidP="005863D5">
      <w:pPr>
        <w:pStyle w:val="EndNoteBibliography"/>
        <w:spacing w:after="0"/>
        <w:ind w:left="720" w:hanging="720"/>
      </w:pPr>
      <w:r w:rsidRPr="005863D5">
        <w:t xml:space="preserve">EUROPEAN COMMISSION. 2000. </w:t>
      </w:r>
      <w:r w:rsidRPr="005863D5">
        <w:rPr>
          <w:i/>
        </w:rPr>
        <w:t xml:space="preserve">Water Framework Directive </w:t>
      </w:r>
      <w:r w:rsidRPr="005863D5">
        <w:t xml:space="preserve">[Online]. Available: </w:t>
      </w:r>
      <w:hyperlink r:id="rId21" w:history="1">
        <w:r w:rsidRPr="005863D5">
          <w:rPr>
            <w:rStyle w:val="Hyperlink"/>
          </w:rPr>
          <w:t>https://environment.ec.europa.eu/topics/water/water-framework-directive_en</w:t>
        </w:r>
      </w:hyperlink>
      <w:r w:rsidRPr="005863D5">
        <w:t xml:space="preserve"> [Accessed].</w:t>
      </w:r>
    </w:p>
    <w:p w14:paraId="13578B84" w14:textId="77777777" w:rsidR="005863D5" w:rsidRPr="005863D5" w:rsidRDefault="005863D5" w:rsidP="005863D5">
      <w:pPr>
        <w:pStyle w:val="EndNoteBibliography"/>
        <w:spacing w:after="0"/>
        <w:ind w:left="720" w:hanging="720"/>
      </w:pPr>
      <w:r w:rsidRPr="005863D5">
        <w:t xml:space="preserve">EXTENCE, C., BALBI, D. &amp; CHADD, R. 1999. River Flow Indexing Using British Benthic Macroinvertebrates: A Framework for Setting Hydroecological Objectives. </w:t>
      </w:r>
      <w:r w:rsidRPr="005863D5">
        <w:rPr>
          <w:i/>
        </w:rPr>
        <w:t>Regulated Rivers Research &amp; Management,</w:t>
      </w:r>
      <w:r w:rsidRPr="005863D5">
        <w:t xml:space="preserve"> 15</w:t>
      </w:r>
      <w:r w:rsidRPr="005863D5">
        <w:rPr>
          <w:b/>
        </w:rPr>
        <w:t>,</w:t>
      </w:r>
      <w:r w:rsidRPr="005863D5">
        <w:t xml:space="preserve"> 545-574.</w:t>
      </w:r>
    </w:p>
    <w:p w14:paraId="4A49A6B6" w14:textId="77777777" w:rsidR="005863D5" w:rsidRPr="005863D5" w:rsidRDefault="005863D5" w:rsidP="005863D5">
      <w:pPr>
        <w:pStyle w:val="EndNoteBibliography"/>
        <w:spacing w:after="0"/>
        <w:ind w:left="720" w:hanging="720"/>
      </w:pPr>
      <w:r w:rsidRPr="005863D5">
        <w:lastRenderedPageBreak/>
        <w:t xml:space="preserve">EXTENCE, C., CHADD, R., ENGLAND, J., DUNBAR, M. J., WOOD, P. &amp; TAYLOR, E. D. 2010. The Assessment of Fine Sediment Accumulation in Rivers Using Macro-Invertebrate Community Response. </w:t>
      </w:r>
      <w:r w:rsidRPr="005863D5">
        <w:rPr>
          <w:i/>
        </w:rPr>
        <w:t>River Research and Applications,</w:t>
      </w:r>
      <w:r w:rsidRPr="005863D5">
        <w:t xml:space="preserve"> 29</w:t>
      </w:r>
      <w:r w:rsidRPr="005863D5">
        <w:rPr>
          <w:b/>
        </w:rPr>
        <w:t>,</w:t>
      </w:r>
      <w:r w:rsidRPr="005863D5">
        <w:t xml:space="preserve"> 17-55.</w:t>
      </w:r>
    </w:p>
    <w:p w14:paraId="727BF78A" w14:textId="77777777" w:rsidR="005863D5" w:rsidRPr="005863D5" w:rsidRDefault="005863D5" w:rsidP="005863D5">
      <w:pPr>
        <w:pStyle w:val="EndNoteBibliography"/>
        <w:spacing w:after="0"/>
        <w:ind w:left="720" w:hanging="720"/>
      </w:pPr>
      <w:r w:rsidRPr="005863D5">
        <w:t xml:space="preserve">FELD, C. K., BIRK, S., BRADLEY, D. C., HERING, D., KAIL, J., MARZIN, A., MELCHER, A., NEMITZ, D., PEDERSEN, M. L., PLETTERBAUER, F., PONT, D., VERDONSCHOT, P. F. M. &amp; FRIBERG, N. 2011. Chapter Three - From Natural to Degraded Rivers and Back Again: A Test of Restoration Ecology Theory and Practice. </w:t>
      </w:r>
      <w:r w:rsidRPr="005863D5">
        <w:rPr>
          <w:i/>
        </w:rPr>
        <w:t>Advances in Ecological Research,</w:t>
      </w:r>
      <w:r w:rsidRPr="005863D5">
        <w:t xml:space="preserve"> 44</w:t>
      </w:r>
      <w:r w:rsidRPr="005863D5">
        <w:rPr>
          <w:b/>
        </w:rPr>
        <w:t>,</w:t>
      </w:r>
      <w:r w:rsidRPr="005863D5">
        <w:t xml:space="preserve"> 119-209.</w:t>
      </w:r>
    </w:p>
    <w:p w14:paraId="3272F7B5" w14:textId="77777777" w:rsidR="005863D5" w:rsidRPr="005863D5" w:rsidRDefault="005863D5" w:rsidP="005863D5">
      <w:pPr>
        <w:pStyle w:val="EndNoteBibliography"/>
        <w:spacing w:after="0"/>
        <w:ind w:left="720" w:hanging="720"/>
      </w:pPr>
      <w:r w:rsidRPr="005863D5">
        <w:t xml:space="preserve">FRIBERG, N., ANGELOPOULOS, N. V., BUIJSE, A. D., COWX, I. G., KAIL, J., MOE, T. F., MOIR, H., O’HARE, M. T., VERDONSCHOT, P. F. M. &amp; WOLTER, C. 2016. Chapter Eleven - Effective River Restoration in the 21st Century: From Trial and Error to Novel Evidence-Based Approaches. </w:t>
      </w:r>
      <w:r w:rsidRPr="005863D5">
        <w:rPr>
          <w:i/>
        </w:rPr>
        <w:t>Advances in Ecological Research,</w:t>
      </w:r>
      <w:r w:rsidRPr="005863D5">
        <w:t xml:space="preserve"> 55</w:t>
      </w:r>
      <w:r w:rsidRPr="005863D5">
        <w:rPr>
          <w:b/>
        </w:rPr>
        <w:t>,</w:t>
      </w:r>
      <w:r w:rsidRPr="005863D5">
        <w:t xml:space="preserve"> 535-611.</w:t>
      </w:r>
    </w:p>
    <w:p w14:paraId="2AA8DAA3" w14:textId="4B24CFC7" w:rsidR="005863D5" w:rsidRPr="005863D5" w:rsidRDefault="005863D5" w:rsidP="005863D5">
      <w:pPr>
        <w:pStyle w:val="EndNoteBibliography"/>
        <w:spacing w:after="0"/>
        <w:ind w:left="720" w:hanging="720"/>
      </w:pPr>
      <w:r w:rsidRPr="005863D5">
        <w:t xml:space="preserve">GADM. 2023. </w:t>
      </w:r>
      <w:r w:rsidRPr="005863D5">
        <w:rPr>
          <w:i/>
        </w:rPr>
        <w:t xml:space="preserve">GADM maps and data </w:t>
      </w:r>
      <w:r w:rsidRPr="005863D5">
        <w:t xml:space="preserve">[Online]. Available: </w:t>
      </w:r>
      <w:hyperlink r:id="rId22" w:history="1">
        <w:r w:rsidRPr="005863D5">
          <w:rPr>
            <w:rStyle w:val="Hyperlink"/>
          </w:rPr>
          <w:t>https://gadm.org/</w:t>
        </w:r>
      </w:hyperlink>
      <w:r w:rsidRPr="005863D5">
        <w:t xml:space="preserve"> [Accessed].</w:t>
      </w:r>
    </w:p>
    <w:p w14:paraId="2FB467ED" w14:textId="77777777" w:rsidR="005863D5" w:rsidRPr="005863D5" w:rsidRDefault="005863D5" w:rsidP="005863D5">
      <w:pPr>
        <w:pStyle w:val="EndNoteBibliography"/>
        <w:spacing w:after="0"/>
        <w:ind w:left="720" w:hanging="720"/>
      </w:pPr>
      <w:r w:rsidRPr="005863D5">
        <w:t xml:space="preserve">GILVEAR, D. J., SPRAY, C. J. &amp; CASAS-MULET, R. 2013. River rehabilitation for the delivery of multiple ecosystem services at the river network scale. </w:t>
      </w:r>
      <w:r w:rsidRPr="005863D5">
        <w:rPr>
          <w:i/>
        </w:rPr>
        <w:t>Journal of Environmental Management,</w:t>
      </w:r>
      <w:r w:rsidRPr="005863D5">
        <w:t xml:space="preserve"> 126</w:t>
      </w:r>
      <w:r w:rsidRPr="005863D5">
        <w:rPr>
          <w:b/>
        </w:rPr>
        <w:t>,</w:t>
      </w:r>
      <w:r w:rsidRPr="005863D5">
        <w:t xml:space="preserve"> 30-43.</w:t>
      </w:r>
    </w:p>
    <w:p w14:paraId="37DD8990" w14:textId="5A97258F" w:rsidR="005863D5" w:rsidRPr="005863D5" w:rsidRDefault="005863D5" w:rsidP="005863D5">
      <w:pPr>
        <w:pStyle w:val="EndNoteBibliography"/>
        <w:spacing w:after="0"/>
        <w:ind w:left="720" w:hanging="720"/>
      </w:pPr>
      <w:r w:rsidRPr="005863D5">
        <w:t xml:space="preserve">GOOGLE. 2022. </w:t>
      </w:r>
      <w:r w:rsidRPr="005863D5">
        <w:rPr>
          <w:i/>
        </w:rPr>
        <w:t xml:space="preserve">Google Maps </w:t>
      </w:r>
      <w:r w:rsidRPr="005863D5">
        <w:t xml:space="preserve">[Online]. Available: </w:t>
      </w:r>
      <w:hyperlink r:id="rId23" w:history="1">
        <w:r w:rsidRPr="005863D5">
          <w:rPr>
            <w:rStyle w:val="Hyperlink"/>
          </w:rPr>
          <w:t>https://www.google.com/maps</w:t>
        </w:r>
      </w:hyperlink>
      <w:r w:rsidRPr="005863D5">
        <w:t xml:space="preserve"> [Accessed].</w:t>
      </w:r>
    </w:p>
    <w:p w14:paraId="32800D8D" w14:textId="77777777" w:rsidR="005863D5" w:rsidRPr="005863D5" w:rsidRDefault="005863D5" w:rsidP="005863D5">
      <w:pPr>
        <w:pStyle w:val="EndNoteBibliography"/>
        <w:spacing w:after="0"/>
        <w:ind w:left="720" w:hanging="720"/>
      </w:pPr>
      <w:r w:rsidRPr="005863D5">
        <w:t xml:space="preserve">HARRISON, S. S. C., PRETTY, J. L., SHEPHERD, D., HILDREW, A. G., SMITH, C. &amp; HEY, R. D. 2004. The effect of instream rehabilitation structures on macroinvertebrates in lowland rivers. </w:t>
      </w:r>
      <w:r w:rsidRPr="005863D5">
        <w:rPr>
          <w:i/>
        </w:rPr>
        <w:t>Journal of Applied Ecology,</w:t>
      </w:r>
      <w:r w:rsidRPr="005863D5">
        <w:t xml:space="preserve"> 41</w:t>
      </w:r>
      <w:r w:rsidRPr="005863D5">
        <w:rPr>
          <w:b/>
        </w:rPr>
        <w:t>,</w:t>
      </w:r>
      <w:r w:rsidRPr="005863D5">
        <w:t xml:space="preserve"> 1140-1154.</w:t>
      </w:r>
    </w:p>
    <w:p w14:paraId="695AFEC5" w14:textId="77777777" w:rsidR="005863D5" w:rsidRPr="005863D5" w:rsidRDefault="005863D5" w:rsidP="005863D5">
      <w:pPr>
        <w:pStyle w:val="EndNoteBibliography"/>
        <w:spacing w:after="0"/>
        <w:ind w:left="720" w:hanging="720"/>
      </w:pPr>
      <w:r w:rsidRPr="005863D5">
        <w:t xml:space="preserve">KAIL, J., BRABEC, K., POPPE, M. &amp; JANUSCHKE, K. 2015. The effect of river restoration on fish, macroinvertebrates and aquatic macrophytes: A meta-analysis. </w:t>
      </w:r>
      <w:r w:rsidRPr="005863D5">
        <w:rPr>
          <w:i/>
        </w:rPr>
        <w:t>Ecological Indicators,</w:t>
      </w:r>
      <w:r w:rsidRPr="005863D5">
        <w:t xml:space="preserve"> 58</w:t>
      </w:r>
      <w:r w:rsidRPr="005863D5">
        <w:rPr>
          <w:b/>
        </w:rPr>
        <w:t>,</w:t>
      </w:r>
      <w:r w:rsidRPr="005863D5">
        <w:t xml:space="preserve"> 311-321.</w:t>
      </w:r>
    </w:p>
    <w:p w14:paraId="242D1415" w14:textId="77777777" w:rsidR="005863D5" w:rsidRPr="005863D5" w:rsidRDefault="005863D5" w:rsidP="005863D5">
      <w:pPr>
        <w:pStyle w:val="EndNoteBibliography"/>
        <w:spacing w:after="0"/>
        <w:ind w:left="720" w:hanging="720"/>
      </w:pPr>
      <w:r w:rsidRPr="005863D5">
        <w:t xml:space="preserve">KIL, H. &amp; BAE, Y. 2012. Effects of low-head dam removal on benthic macroinvertebrate communities in a Korean stream. </w:t>
      </w:r>
      <w:r w:rsidRPr="005863D5">
        <w:rPr>
          <w:i/>
        </w:rPr>
        <w:t xml:space="preserve">Animal Cells and Systems </w:t>
      </w:r>
      <w:r w:rsidRPr="005863D5">
        <w:t>16</w:t>
      </w:r>
      <w:r w:rsidRPr="005863D5">
        <w:rPr>
          <w:b/>
        </w:rPr>
        <w:t>,</w:t>
      </w:r>
      <w:r w:rsidRPr="005863D5">
        <w:t xml:space="preserve"> 69-76.</w:t>
      </w:r>
    </w:p>
    <w:p w14:paraId="59BB9BED" w14:textId="77777777" w:rsidR="005863D5" w:rsidRPr="005863D5" w:rsidRDefault="005863D5" w:rsidP="005863D5">
      <w:pPr>
        <w:pStyle w:val="EndNoteBibliography"/>
        <w:spacing w:after="0"/>
        <w:ind w:left="720" w:hanging="720"/>
      </w:pPr>
      <w:r w:rsidRPr="005863D5">
        <w:t xml:space="preserve">KONIETSCHKE, F., PLACZEK, M., SCHAARSCHMIDT, F. &amp; HOTHORN, L. 2015. nparcomp : An R Software Package for Nonparametric Multiple Comparisons and Simultaneous Confidence Intervals. </w:t>
      </w:r>
      <w:r w:rsidRPr="005863D5">
        <w:rPr>
          <w:i/>
        </w:rPr>
        <w:t>Journal of Statistical Software,</w:t>
      </w:r>
      <w:r w:rsidRPr="005863D5">
        <w:t xml:space="preserve"> 64</w:t>
      </w:r>
      <w:r w:rsidRPr="005863D5">
        <w:rPr>
          <w:b/>
        </w:rPr>
        <w:t>,</w:t>
      </w:r>
      <w:r w:rsidRPr="005863D5">
        <w:t xml:space="preserve"> 1-17.</w:t>
      </w:r>
    </w:p>
    <w:p w14:paraId="24D1945F" w14:textId="77777777" w:rsidR="005863D5" w:rsidRPr="005863D5" w:rsidRDefault="005863D5" w:rsidP="005863D5">
      <w:pPr>
        <w:pStyle w:val="EndNoteBibliography"/>
        <w:spacing w:after="0"/>
        <w:ind w:left="720" w:hanging="720"/>
      </w:pPr>
      <w:r w:rsidRPr="005863D5">
        <w:t xml:space="preserve">LANGFORD, T. E. L., SHAW, P. J., FERGUSON, A. J. D. &amp; HOWARD, S. R. 2009. Long-term recovery of macroinvertebrate biota in grossly polluted streams: Re-colonisation as a constraint to ecological quality. </w:t>
      </w:r>
      <w:r w:rsidRPr="005863D5">
        <w:rPr>
          <w:i/>
        </w:rPr>
        <w:t>Ecological Indicators,</w:t>
      </w:r>
      <w:r w:rsidRPr="005863D5">
        <w:t xml:space="preserve"> 9</w:t>
      </w:r>
      <w:r w:rsidRPr="005863D5">
        <w:rPr>
          <w:b/>
        </w:rPr>
        <w:t>,</w:t>
      </w:r>
      <w:r w:rsidRPr="005863D5">
        <w:t xml:space="preserve"> 1064-1077.</w:t>
      </w:r>
    </w:p>
    <w:p w14:paraId="04ED2411" w14:textId="77777777" w:rsidR="005863D5" w:rsidRPr="005863D5" w:rsidRDefault="005863D5" w:rsidP="005863D5">
      <w:pPr>
        <w:pStyle w:val="EndNoteBibliography"/>
        <w:spacing w:after="0"/>
        <w:ind w:left="720" w:hanging="720"/>
      </w:pPr>
      <w:r w:rsidRPr="005863D5">
        <w:t xml:space="preserve">LENTH, R. V. 2016. Least-Squares Means: The R Package lsmeans. </w:t>
      </w:r>
      <w:r w:rsidRPr="005863D5">
        <w:rPr>
          <w:i/>
        </w:rPr>
        <w:t>Journal of Statistical Software,</w:t>
      </w:r>
      <w:r w:rsidRPr="005863D5">
        <w:t xml:space="preserve"> 69</w:t>
      </w:r>
      <w:r w:rsidRPr="005863D5">
        <w:rPr>
          <w:b/>
        </w:rPr>
        <w:t>,</w:t>
      </w:r>
      <w:r w:rsidRPr="005863D5">
        <w:t xml:space="preserve"> 1 - 33.</w:t>
      </w:r>
    </w:p>
    <w:p w14:paraId="00FD9656" w14:textId="77777777" w:rsidR="005863D5" w:rsidRPr="005863D5" w:rsidRDefault="005863D5" w:rsidP="005863D5">
      <w:pPr>
        <w:pStyle w:val="EndNoteBibliography"/>
        <w:spacing w:after="0"/>
        <w:ind w:left="720" w:hanging="720"/>
      </w:pPr>
      <w:r w:rsidRPr="005863D5">
        <w:t xml:space="preserve">LORENZ, A. W. 2021. Continuous riverine biodiversity changes in a 10-years-post-restoration-study—Impacts and pitfalls. </w:t>
      </w:r>
      <w:r w:rsidRPr="005863D5">
        <w:rPr>
          <w:i/>
        </w:rPr>
        <w:t>River Research and Applications,</w:t>
      </w:r>
      <w:r w:rsidRPr="005863D5">
        <w:t xml:space="preserve"> 37</w:t>
      </w:r>
      <w:r w:rsidRPr="005863D5">
        <w:rPr>
          <w:b/>
        </w:rPr>
        <w:t>,</w:t>
      </w:r>
      <w:r w:rsidRPr="005863D5">
        <w:t xml:space="preserve"> 270-282.</w:t>
      </w:r>
    </w:p>
    <w:p w14:paraId="27E43047" w14:textId="77777777" w:rsidR="005863D5" w:rsidRPr="005863D5" w:rsidRDefault="005863D5" w:rsidP="005863D5">
      <w:pPr>
        <w:pStyle w:val="EndNoteBibliography"/>
        <w:spacing w:after="0"/>
        <w:ind w:left="720" w:hanging="720"/>
      </w:pPr>
      <w:r w:rsidRPr="005863D5">
        <w:t xml:space="preserve">LU, W., ARIAS FONT, R., CHENG, S., WANG, J. &amp; KOLLMANN, J. 2019. Assessing the context and ecological effects of river restoration – A meta-analysis. </w:t>
      </w:r>
      <w:r w:rsidRPr="005863D5">
        <w:rPr>
          <w:i/>
        </w:rPr>
        <w:t>Ecological Engineering,</w:t>
      </w:r>
      <w:r w:rsidRPr="005863D5">
        <w:t xml:space="preserve"> 136</w:t>
      </w:r>
      <w:r w:rsidRPr="005863D5">
        <w:rPr>
          <w:b/>
        </w:rPr>
        <w:t>,</w:t>
      </w:r>
      <w:r w:rsidRPr="005863D5">
        <w:t xml:space="preserve"> 30-37.</w:t>
      </w:r>
    </w:p>
    <w:p w14:paraId="294E4508" w14:textId="77777777" w:rsidR="005863D5" w:rsidRPr="005863D5" w:rsidRDefault="005863D5" w:rsidP="005863D5">
      <w:pPr>
        <w:pStyle w:val="EndNoteBibliography"/>
        <w:spacing w:after="0"/>
        <w:ind w:left="720" w:hanging="720"/>
      </w:pPr>
      <w:r w:rsidRPr="005863D5">
        <w:t xml:space="preserve">LÜDECKE, D., BEN-SHACHAR, M., PATIL, I., WAGGONER, P. &amp; MAKOWSKI, D. 2020. performance: An R Package for Assessment, Comparison and Testing of Statistical Models. </w:t>
      </w:r>
      <w:r w:rsidRPr="005863D5">
        <w:rPr>
          <w:i/>
        </w:rPr>
        <w:t>Journal of Open Source Software,</w:t>
      </w:r>
      <w:r w:rsidRPr="005863D5">
        <w:t xml:space="preserve"> 6</w:t>
      </w:r>
      <w:r w:rsidRPr="005863D5">
        <w:rPr>
          <w:b/>
        </w:rPr>
        <w:t>,</w:t>
      </w:r>
      <w:r w:rsidRPr="005863D5">
        <w:t xml:space="preserve"> 3139.</w:t>
      </w:r>
    </w:p>
    <w:p w14:paraId="1BE2675B" w14:textId="77777777" w:rsidR="005863D5" w:rsidRPr="005863D5" w:rsidRDefault="005863D5" w:rsidP="005863D5">
      <w:pPr>
        <w:pStyle w:val="EndNoteBibliography"/>
        <w:spacing w:after="0"/>
        <w:ind w:left="720" w:hanging="720"/>
      </w:pPr>
      <w:r w:rsidRPr="005863D5">
        <w:t xml:space="preserve">MATHERS, K. L., ROBINSON, C. T. &amp; WEBER, C. 2022. Patchiness in flow refugia use by macroinvertebrates following an artificial flood pulse. </w:t>
      </w:r>
      <w:r w:rsidRPr="005863D5">
        <w:rPr>
          <w:i/>
        </w:rPr>
        <w:t>River Research and Applications,</w:t>
      </w:r>
      <w:r w:rsidRPr="005863D5">
        <w:t xml:space="preserve"> 38</w:t>
      </w:r>
      <w:r w:rsidRPr="005863D5">
        <w:rPr>
          <w:b/>
        </w:rPr>
        <w:t>,</w:t>
      </w:r>
      <w:r w:rsidRPr="005863D5">
        <w:t xml:space="preserve"> 696-707.</w:t>
      </w:r>
    </w:p>
    <w:p w14:paraId="5C10BFFB" w14:textId="77777777" w:rsidR="005863D5" w:rsidRPr="005863D5" w:rsidRDefault="005863D5" w:rsidP="005863D5">
      <w:pPr>
        <w:pStyle w:val="EndNoteBibliography"/>
        <w:spacing w:after="0"/>
        <w:ind w:left="720" w:hanging="720"/>
      </w:pPr>
      <w:r w:rsidRPr="005863D5">
        <w:t xml:space="preserve">MONDON, B., SEAR, D. A., COLLINS, A. L., SHAW, P. J. &amp; SYKES, T. 2024. The sedimentology of gravel beds in groundwater-dominated chalk streams: Implications for sediment modelling and management. </w:t>
      </w:r>
      <w:r w:rsidRPr="005863D5">
        <w:rPr>
          <w:i/>
        </w:rPr>
        <w:t>River Research and Applications,</w:t>
      </w:r>
      <w:r w:rsidRPr="005863D5">
        <w:t xml:space="preserve"> 40</w:t>
      </w:r>
      <w:r w:rsidRPr="005863D5">
        <w:rPr>
          <w:b/>
        </w:rPr>
        <w:t>,</w:t>
      </w:r>
      <w:r w:rsidRPr="005863D5">
        <w:t xml:space="preserve"> 508-528.</w:t>
      </w:r>
    </w:p>
    <w:p w14:paraId="218F05D8" w14:textId="69A8CA6A" w:rsidR="005863D5" w:rsidRPr="005863D5" w:rsidRDefault="005863D5" w:rsidP="005863D5">
      <w:pPr>
        <w:pStyle w:val="EndNoteBibliography"/>
        <w:spacing w:after="0"/>
        <w:ind w:left="720" w:hanging="720"/>
      </w:pPr>
      <w:r w:rsidRPr="005863D5">
        <w:t xml:space="preserve">NFRA. 2013. </w:t>
      </w:r>
      <w:r w:rsidRPr="005863D5">
        <w:rPr>
          <w:i/>
        </w:rPr>
        <w:t xml:space="preserve">National River Flow Archive search for data [Online] </w:t>
      </w:r>
      <w:r w:rsidRPr="005863D5">
        <w:t xml:space="preserve">[Online]. Available: </w:t>
      </w:r>
      <w:hyperlink r:id="rId24" w:history="1">
        <w:r w:rsidRPr="005863D5">
          <w:rPr>
            <w:rStyle w:val="Hyperlink"/>
          </w:rPr>
          <w:t>https://nrfa.ceh.ac.uk/data/search</w:t>
        </w:r>
      </w:hyperlink>
      <w:r w:rsidRPr="005863D5">
        <w:t xml:space="preserve"> [Accessed 07/04/2023].</w:t>
      </w:r>
    </w:p>
    <w:p w14:paraId="3D69CC09" w14:textId="77777777" w:rsidR="005863D5" w:rsidRPr="005863D5" w:rsidRDefault="005863D5" w:rsidP="005863D5">
      <w:pPr>
        <w:pStyle w:val="EndNoteBibliography"/>
        <w:spacing w:after="0"/>
        <w:ind w:left="720" w:hanging="720"/>
      </w:pPr>
      <w:r w:rsidRPr="005863D5">
        <w:t xml:space="preserve">NOGUCHI, K., GEL, Y. R., BRUNNER, E. &amp; KONIETSCHKE, F. 2012. nparLD: An R Software Package for the Nonparametric Analysis of Longitudinal Data in Factorial Experiments. </w:t>
      </w:r>
      <w:r w:rsidRPr="005863D5">
        <w:rPr>
          <w:i/>
        </w:rPr>
        <w:t>Journal of Statistical Software,</w:t>
      </w:r>
      <w:r w:rsidRPr="005863D5">
        <w:t xml:space="preserve"> 50</w:t>
      </w:r>
      <w:r w:rsidRPr="005863D5">
        <w:rPr>
          <w:b/>
        </w:rPr>
        <w:t>,</w:t>
      </w:r>
      <w:r w:rsidRPr="005863D5">
        <w:t xml:space="preserve"> 1 - 23.</w:t>
      </w:r>
    </w:p>
    <w:p w14:paraId="2664DA84" w14:textId="0FCAAB87" w:rsidR="005863D5" w:rsidRPr="005863D5" w:rsidRDefault="005863D5" w:rsidP="005863D5">
      <w:pPr>
        <w:pStyle w:val="EndNoteBibliography"/>
        <w:spacing w:after="0"/>
        <w:ind w:left="720" w:hanging="720"/>
      </w:pPr>
      <w:r w:rsidRPr="005863D5">
        <w:lastRenderedPageBreak/>
        <w:t xml:space="preserve">ORDNANCE SURVEY. 2016. </w:t>
      </w:r>
      <w:r w:rsidRPr="005863D5">
        <w:rPr>
          <w:i/>
        </w:rPr>
        <w:t xml:space="preserve">OS Open Grey Tile Layer </w:t>
      </w:r>
      <w:r w:rsidRPr="005863D5">
        <w:t xml:space="preserve">[Online]. Available: </w:t>
      </w:r>
      <w:hyperlink r:id="rId25" w:history="1">
        <w:r w:rsidRPr="005863D5">
          <w:rPr>
            <w:rStyle w:val="Hyperlink"/>
          </w:rPr>
          <w:t>https://hub.arcgis.com/maps/eba4e059903747f7b0aa9e92e85ff716/about</w:t>
        </w:r>
      </w:hyperlink>
      <w:r w:rsidRPr="005863D5">
        <w:t xml:space="preserve"> [Accessed].</w:t>
      </w:r>
    </w:p>
    <w:p w14:paraId="0BF91C59" w14:textId="77777777" w:rsidR="005863D5" w:rsidRPr="005863D5" w:rsidRDefault="005863D5" w:rsidP="005863D5">
      <w:pPr>
        <w:pStyle w:val="EndNoteBibliography"/>
        <w:spacing w:after="0"/>
        <w:ind w:left="720" w:hanging="720"/>
      </w:pPr>
      <w:r w:rsidRPr="005863D5">
        <w:t>ORDNANCE SURVEY 2022. OS Open Rivers dataset.</w:t>
      </w:r>
    </w:p>
    <w:p w14:paraId="0B2B413E" w14:textId="77777777" w:rsidR="005863D5" w:rsidRPr="005863D5" w:rsidRDefault="005863D5" w:rsidP="005863D5">
      <w:pPr>
        <w:pStyle w:val="EndNoteBibliography"/>
        <w:spacing w:after="0"/>
        <w:ind w:left="720" w:hanging="720"/>
      </w:pPr>
      <w:r w:rsidRPr="005863D5">
        <w:t xml:space="preserve">ORR, C., KROISS, S., ROGERS, K. &amp; STANLEY, E. 2008. Downstream benthic responses to small dam removal in a coldwater stream. </w:t>
      </w:r>
      <w:r w:rsidRPr="005863D5">
        <w:rPr>
          <w:i/>
        </w:rPr>
        <w:t>River Research and Applications,</w:t>
      </w:r>
      <w:r w:rsidRPr="005863D5">
        <w:t xml:space="preserve"> 24</w:t>
      </w:r>
      <w:r w:rsidRPr="005863D5">
        <w:rPr>
          <w:b/>
        </w:rPr>
        <w:t>,</w:t>
      </w:r>
      <w:r w:rsidRPr="005863D5">
        <w:t xml:space="preserve"> 804-822.</w:t>
      </w:r>
    </w:p>
    <w:p w14:paraId="5A608B7C" w14:textId="77777777" w:rsidR="005863D5" w:rsidRPr="005863D5" w:rsidRDefault="005863D5" w:rsidP="005863D5">
      <w:pPr>
        <w:pStyle w:val="EndNoteBibliography"/>
        <w:spacing w:after="0"/>
        <w:ind w:left="720" w:hanging="720"/>
      </w:pPr>
      <w:r w:rsidRPr="005863D5">
        <w:t xml:space="preserve">PALMER, M., ALLAN, J. D., MEYER, J. &amp; BERNHARDT, E. S. 2007. River Restoration in the Twenty-First Century: Data and Experiential Knowledge to Inform Future Efforts. </w:t>
      </w:r>
      <w:r w:rsidRPr="005863D5">
        <w:rPr>
          <w:i/>
        </w:rPr>
        <w:t>Restoration Ecology,</w:t>
      </w:r>
      <w:r w:rsidRPr="005863D5">
        <w:t xml:space="preserve"> 15</w:t>
      </w:r>
      <w:r w:rsidRPr="005863D5">
        <w:rPr>
          <w:b/>
        </w:rPr>
        <w:t>,</w:t>
      </w:r>
      <w:r w:rsidRPr="005863D5">
        <w:t xml:space="preserve"> 472-481.</w:t>
      </w:r>
    </w:p>
    <w:p w14:paraId="14F1C5C1" w14:textId="77777777" w:rsidR="005863D5" w:rsidRPr="005863D5" w:rsidRDefault="005863D5" w:rsidP="005863D5">
      <w:pPr>
        <w:pStyle w:val="EndNoteBibliography"/>
        <w:spacing w:after="0"/>
        <w:ind w:left="720" w:hanging="720"/>
      </w:pPr>
      <w:r w:rsidRPr="005863D5">
        <w:t xml:space="preserve">PANDER, J. &amp; GEIST, J. 2013. Ecological indicators for stream restoration success. </w:t>
      </w:r>
      <w:r w:rsidRPr="005863D5">
        <w:rPr>
          <w:i/>
        </w:rPr>
        <w:t>Ecological Indicators,</w:t>
      </w:r>
      <w:r w:rsidRPr="005863D5">
        <w:t xml:space="preserve"> 30</w:t>
      </w:r>
      <w:r w:rsidRPr="005863D5">
        <w:rPr>
          <w:b/>
        </w:rPr>
        <w:t>,</w:t>
      </w:r>
      <w:r w:rsidRPr="005863D5">
        <w:t xml:space="preserve"> 106-118.</w:t>
      </w:r>
    </w:p>
    <w:p w14:paraId="15A779EC" w14:textId="77777777" w:rsidR="005863D5" w:rsidRPr="005863D5" w:rsidRDefault="005863D5" w:rsidP="005863D5">
      <w:pPr>
        <w:pStyle w:val="EndNoteBibliography"/>
        <w:spacing w:after="0"/>
        <w:ind w:left="720" w:hanging="720"/>
      </w:pPr>
      <w:r w:rsidRPr="005863D5">
        <w:t>PEDERSEN, T., L. 2020. Patchwork: The Composer of Plots. R package version 1.1.1.</w:t>
      </w:r>
    </w:p>
    <w:p w14:paraId="6AACE4D6" w14:textId="77777777" w:rsidR="005863D5" w:rsidRPr="005863D5" w:rsidRDefault="005863D5" w:rsidP="005863D5">
      <w:pPr>
        <w:pStyle w:val="EndNoteBibliography"/>
        <w:spacing w:after="0"/>
        <w:ind w:left="720" w:hanging="720"/>
      </w:pPr>
      <w:r w:rsidRPr="005863D5">
        <w:t xml:space="preserve">POLVI, L. E., LIND, L., PERSSON, H., MIRANDA-MELO, A., PILOTTO, F., SU, X. &amp; NILSSON, C. 2020. Facets and scales in river restoration: Nestedness and interdependence of hydrological, geomorphic, ecological, and biogeochemical processes. </w:t>
      </w:r>
      <w:r w:rsidRPr="005863D5">
        <w:rPr>
          <w:i/>
        </w:rPr>
        <w:t>Journal of Environmental Management,</w:t>
      </w:r>
      <w:r w:rsidRPr="005863D5">
        <w:t xml:space="preserve"> 265</w:t>
      </w:r>
      <w:r w:rsidRPr="005863D5">
        <w:rPr>
          <w:b/>
        </w:rPr>
        <w:t>,</w:t>
      </w:r>
      <w:r w:rsidRPr="005863D5">
        <w:t xml:space="preserve"> 110288.</w:t>
      </w:r>
    </w:p>
    <w:p w14:paraId="1F98DCA6" w14:textId="77777777" w:rsidR="005863D5" w:rsidRPr="005863D5" w:rsidRDefault="005863D5" w:rsidP="005863D5">
      <w:pPr>
        <w:pStyle w:val="EndNoteBibliography"/>
        <w:spacing w:after="0"/>
        <w:ind w:left="720" w:hanging="720"/>
      </w:pPr>
      <w:r w:rsidRPr="005863D5">
        <w:t xml:space="preserve">PRETTY, J. L., HARRISON, S. S. C., SHEPHERD, D. J., SMITH, C., HILDREW, A. G. &amp; HEY, R. D. 2003. River rehabilitation and fish populations: assessing the benefit of instream structures. </w:t>
      </w:r>
      <w:r w:rsidRPr="005863D5">
        <w:rPr>
          <w:i/>
        </w:rPr>
        <w:t>Journal of Applied Ecology,</w:t>
      </w:r>
      <w:r w:rsidRPr="005863D5">
        <w:t xml:space="preserve"> 40</w:t>
      </w:r>
      <w:r w:rsidRPr="005863D5">
        <w:rPr>
          <w:b/>
        </w:rPr>
        <w:t>,</w:t>
      </w:r>
      <w:r w:rsidRPr="005863D5">
        <w:t xml:space="preserve"> 251-265.</w:t>
      </w:r>
    </w:p>
    <w:p w14:paraId="2115B9B3" w14:textId="77777777" w:rsidR="005863D5" w:rsidRPr="005863D5" w:rsidRDefault="005863D5" w:rsidP="005863D5">
      <w:pPr>
        <w:pStyle w:val="EndNoteBibliography"/>
        <w:spacing w:after="0"/>
        <w:ind w:left="720" w:hanging="720"/>
      </w:pPr>
      <w:r w:rsidRPr="005863D5">
        <w:t xml:space="preserve">PULG, U., BARLAUP, B., STERNECKER, K., TREPL, L. &amp; UNFER, G. 2013. Restoration of Spawning Habitats of Brown Trout (Salmo trutta) in a Regulated Chalk Stream. </w:t>
      </w:r>
      <w:r w:rsidRPr="005863D5">
        <w:rPr>
          <w:i/>
        </w:rPr>
        <w:t>River Research and Applications,</w:t>
      </w:r>
      <w:r w:rsidRPr="005863D5">
        <w:t xml:space="preserve"> 29.</w:t>
      </w:r>
    </w:p>
    <w:p w14:paraId="65D9FDCB" w14:textId="77777777" w:rsidR="005863D5" w:rsidRPr="005863D5" w:rsidRDefault="005863D5" w:rsidP="005863D5">
      <w:pPr>
        <w:pStyle w:val="EndNoteBibliography"/>
        <w:spacing w:after="0"/>
        <w:ind w:left="720" w:hanging="720"/>
      </w:pPr>
      <w:r w:rsidRPr="005863D5">
        <w:t>R STUDIO TEAM 2020. RStudio: Integrated Development for R. RStudio, Inc. 1.3.1093 ed. Boston, MA.</w:t>
      </w:r>
    </w:p>
    <w:p w14:paraId="5719E220" w14:textId="6BC9B1F2" w:rsidR="005863D5" w:rsidRPr="005863D5" w:rsidRDefault="005863D5" w:rsidP="005863D5">
      <w:pPr>
        <w:pStyle w:val="EndNoteBibliography"/>
        <w:spacing w:after="0"/>
        <w:ind w:left="720" w:hanging="720"/>
      </w:pPr>
      <w:r w:rsidRPr="005863D5">
        <w:t xml:space="preserve">RESTORE. 2023. </w:t>
      </w:r>
      <w:r w:rsidRPr="005863D5">
        <w:rPr>
          <w:i/>
        </w:rPr>
        <w:t xml:space="preserve">RESTORE case studies </w:t>
      </w:r>
      <w:r w:rsidRPr="005863D5">
        <w:t xml:space="preserve">[Online]. Available: </w:t>
      </w:r>
      <w:hyperlink r:id="rId26" w:history="1">
        <w:r w:rsidRPr="005863D5">
          <w:rPr>
            <w:rStyle w:val="Hyperlink"/>
          </w:rPr>
          <w:t>https://www.restorerivers.eu/wiki/index.php?title=Main_Page</w:t>
        </w:r>
      </w:hyperlink>
      <w:r w:rsidRPr="005863D5">
        <w:t xml:space="preserve"> [Accessed].</w:t>
      </w:r>
    </w:p>
    <w:p w14:paraId="06A1D00D" w14:textId="3FC44177" w:rsidR="005863D5" w:rsidRPr="005863D5" w:rsidRDefault="005863D5" w:rsidP="005863D5">
      <w:pPr>
        <w:pStyle w:val="EndNoteBibliography"/>
        <w:spacing w:after="0"/>
        <w:ind w:left="720" w:hanging="720"/>
      </w:pPr>
      <w:r w:rsidRPr="005863D5">
        <w:t xml:space="preserve">RESTORING EUROPE'S RIVERS. 2017. </w:t>
      </w:r>
      <w:r w:rsidRPr="005863D5">
        <w:rPr>
          <w:i/>
        </w:rPr>
        <w:t xml:space="preserve">Case study:Old Station Beat restoration, River Test at Bossington </w:t>
      </w:r>
      <w:r w:rsidRPr="005863D5">
        <w:t xml:space="preserve">[Online]. Available: </w:t>
      </w:r>
      <w:hyperlink r:id="rId27" w:history="1">
        <w:r w:rsidRPr="005863D5">
          <w:rPr>
            <w:rStyle w:val="Hyperlink"/>
          </w:rPr>
          <w:t>https://www.restorerivers.eu/wiki/index.php?title=Case_study%3AOld_Station_Beat_restoration,_River_Test_at_Bossington</w:t>
        </w:r>
      </w:hyperlink>
      <w:r w:rsidRPr="005863D5">
        <w:t xml:space="preserve"> [Accessed].</w:t>
      </w:r>
    </w:p>
    <w:p w14:paraId="7989FE78" w14:textId="77777777" w:rsidR="005863D5" w:rsidRPr="005863D5" w:rsidRDefault="005863D5" w:rsidP="005863D5">
      <w:pPr>
        <w:pStyle w:val="EndNoteBibliography"/>
        <w:spacing w:after="0"/>
        <w:ind w:left="720" w:hanging="720"/>
      </w:pPr>
      <w:r w:rsidRPr="005863D5">
        <w:t>RIVER RESTORATION CENTRE 2023. NRRI database: custom dataset containing rivers with chalk geology (provided on request).</w:t>
      </w:r>
    </w:p>
    <w:p w14:paraId="76264932" w14:textId="77777777" w:rsidR="005863D5" w:rsidRPr="005863D5" w:rsidRDefault="005863D5" w:rsidP="005863D5">
      <w:pPr>
        <w:pStyle w:val="EndNoteBibliography"/>
        <w:spacing w:after="0"/>
        <w:ind w:left="720" w:hanging="720"/>
      </w:pPr>
      <w:r w:rsidRPr="005863D5">
        <w:t xml:space="preserve">SEAR, D. A., ARMITAGE, P. D. &amp; DAWSON, F. H. 1999. Groundwater dominated rivers. </w:t>
      </w:r>
      <w:r w:rsidRPr="005863D5">
        <w:rPr>
          <w:i/>
        </w:rPr>
        <w:t>Hydrological Processes,</w:t>
      </w:r>
      <w:r w:rsidRPr="005863D5">
        <w:t xml:space="preserve"> 13</w:t>
      </w:r>
      <w:r w:rsidRPr="005863D5">
        <w:rPr>
          <w:b/>
        </w:rPr>
        <w:t>,</w:t>
      </w:r>
      <w:r w:rsidRPr="005863D5">
        <w:t xml:space="preserve"> 255-276.</w:t>
      </w:r>
    </w:p>
    <w:p w14:paraId="281E8EEA" w14:textId="77777777" w:rsidR="005863D5" w:rsidRPr="005863D5" w:rsidRDefault="005863D5" w:rsidP="005863D5">
      <w:pPr>
        <w:pStyle w:val="EndNoteBibliography"/>
        <w:spacing w:after="0"/>
        <w:ind w:left="720" w:hanging="720"/>
      </w:pPr>
      <w:r w:rsidRPr="005863D5">
        <w:t xml:space="preserve">SINCLAIR, J. S., MADEMANN, J. A., HAUBROCK, P. J. &amp; HAASE, P. 2023. Primarily neutral effects of river restoration on macroinvertebrates, macrophytes, and fishes after a decade of monitoring. </w:t>
      </w:r>
      <w:r w:rsidRPr="005863D5">
        <w:rPr>
          <w:i/>
        </w:rPr>
        <w:t>Restoration Ecology,</w:t>
      </w:r>
      <w:r w:rsidRPr="005863D5">
        <w:t xml:space="preserve"> 31</w:t>
      </w:r>
      <w:r w:rsidRPr="005863D5">
        <w:rPr>
          <w:b/>
        </w:rPr>
        <w:t>,</w:t>
      </w:r>
      <w:r w:rsidRPr="005863D5">
        <w:t xml:space="preserve"> e13840.</w:t>
      </w:r>
    </w:p>
    <w:p w14:paraId="13D8138C" w14:textId="77777777" w:rsidR="005863D5" w:rsidRPr="005863D5" w:rsidRDefault="005863D5" w:rsidP="005863D5">
      <w:pPr>
        <w:pStyle w:val="EndNoteBibliography"/>
        <w:spacing w:after="0"/>
        <w:ind w:left="720" w:hanging="720"/>
      </w:pPr>
      <w:r w:rsidRPr="005863D5">
        <w:t>SKINNER, K. 2013. Test and Itchen River Restoration Strategy. . Oxford, United Kingdom.</w:t>
      </w:r>
    </w:p>
    <w:p w14:paraId="1994B8B2" w14:textId="7FF4822B" w:rsidR="005863D5" w:rsidRPr="005863D5" w:rsidRDefault="005863D5" w:rsidP="005863D5">
      <w:pPr>
        <w:pStyle w:val="EndNoteBibliography"/>
        <w:spacing w:after="0"/>
        <w:ind w:left="720" w:hanging="720"/>
      </w:pPr>
      <w:r w:rsidRPr="005863D5">
        <w:t xml:space="preserve">SMARTRIVERS. 2023. </w:t>
      </w:r>
      <w:r w:rsidRPr="005863D5">
        <w:rPr>
          <w:i/>
        </w:rPr>
        <w:t xml:space="preserve">SmartRivers </w:t>
      </w:r>
      <w:r w:rsidRPr="005863D5">
        <w:t xml:space="preserve">[Online]. Available: </w:t>
      </w:r>
      <w:hyperlink r:id="rId28" w:history="1">
        <w:r w:rsidRPr="005863D5">
          <w:rPr>
            <w:rStyle w:val="Hyperlink"/>
          </w:rPr>
          <w:t>https://login.cartographer.io/workspace</w:t>
        </w:r>
      </w:hyperlink>
      <w:r w:rsidRPr="005863D5">
        <w:t xml:space="preserve"> [Accessed].</w:t>
      </w:r>
    </w:p>
    <w:p w14:paraId="7B1FA488" w14:textId="77777777" w:rsidR="005863D5" w:rsidRPr="005863D5" w:rsidRDefault="005863D5" w:rsidP="005863D5">
      <w:pPr>
        <w:pStyle w:val="EndNoteBibliography"/>
        <w:spacing w:after="0"/>
        <w:ind w:left="720" w:hanging="720"/>
      </w:pPr>
      <w:r w:rsidRPr="005863D5">
        <w:t xml:space="preserve">SMITH, B., CLIFFORD, N. J. &amp; MANT, J. 2014. The changing nature of river restoration. </w:t>
      </w:r>
      <w:r w:rsidRPr="005863D5">
        <w:rPr>
          <w:i/>
        </w:rPr>
        <w:t>WIREs Water,</w:t>
      </w:r>
      <w:r w:rsidRPr="005863D5">
        <w:t xml:space="preserve"> 1</w:t>
      </w:r>
      <w:r w:rsidRPr="005863D5">
        <w:rPr>
          <w:b/>
        </w:rPr>
        <w:t>,</w:t>
      </w:r>
      <w:r w:rsidRPr="005863D5">
        <w:t xml:space="preserve"> 249-261.</w:t>
      </w:r>
    </w:p>
    <w:p w14:paraId="09626001" w14:textId="77777777" w:rsidR="005863D5" w:rsidRPr="005863D5" w:rsidRDefault="005863D5" w:rsidP="005863D5">
      <w:pPr>
        <w:pStyle w:val="EndNoteBibliography"/>
        <w:spacing w:after="0"/>
        <w:ind w:left="720" w:hanging="720"/>
      </w:pPr>
      <w:r w:rsidRPr="005863D5">
        <w:t xml:space="preserve">STAENTZEL, C., ARNAUD, F., COMBROUX, I., SCHMITT, L., TRÉMOLIÈRES, M., GRAC, C., PIÉGAY, H., BARILLIER, A., CHARDON, V. &amp; BEISEL, J.-N. 2018. How do instream flow increase and gravel augmentation impact biological communities in large rivers: A case study on the Upper Rhine River. </w:t>
      </w:r>
      <w:r w:rsidRPr="005863D5">
        <w:rPr>
          <w:i/>
        </w:rPr>
        <w:t>River Research and Applications,</w:t>
      </w:r>
      <w:r w:rsidRPr="005863D5">
        <w:t xml:space="preserve"> 34</w:t>
      </w:r>
      <w:r w:rsidRPr="005863D5">
        <w:rPr>
          <w:b/>
        </w:rPr>
        <w:t>,</w:t>
      </w:r>
      <w:r w:rsidRPr="005863D5">
        <w:t xml:space="preserve"> 153-164.</w:t>
      </w:r>
    </w:p>
    <w:p w14:paraId="137B5B90" w14:textId="77777777" w:rsidR="005863D5" w:rsidRPr="005863D5" w:rsidRDefault="005863D5" w:rsidP="005863D5">
      <w:pPr>
        <w:pStyle w:val="EndNoteBibliography"/>
        <w:spacing w:after="0"/>
        <w:ind w:left="720" w:hanging="720"/>
      </w:pPr>
      <w:r w:rsidRPr="005863D5">
        <w:t xml:space="preserve">STANLEY, E. H., LUEBKE, M. A., DOYLE, M. W. &amp; MARSHALL, D. W. 2002. Short-term changes in channel form and macroinvertebrate communities following low-head dam removal. </w:t>
      </w:r>
      <w:r w:rsidRPr="005863D5">
        <w:rPr>
          <w:i/>
        </w:rPr>
        <w:t>Journal of the North American Benthological Society,</w:t>
      </w:r>
      <w:r w:rsidRPr="005863D5">
        <w:t xml:space="preserve"> 21</w:t>
      </w:r>
      <w:r w:rsidRPr="005863D5">
        <w:rPr>
          <w:b/>
        </w:rPr>
        <w:t>,</w:t>
      </w:r>
      <w:r w:rsidRPr="005863D5">
        <w:t xml:space="preserve"> 172-187.</w:t>
      </w:r>
    </w:p>
    <w:p w14:paraId="7C9DF1B2" w14:textId="77777777" w:rsidR="005863D5" w:rsidRPr="005863D5" w:rsidRDefault="005863D5" w:rsidP="005863D5">
      <w:pPr>
        <w:pStyle w:val="EndNoteBibliography"/>
        <w:spacing w:after="0"/>
        <w:ind w:left="720" w:hanging="720"/>
      </w:pPr>
      <w:r w:rsidRPr="005863D5">
        <w:lastRenderedPageBreak/>
        <w:t xml:space="preserve">SUDING, K. N. 2011. Toward an Era of Restoration in Ecology: Successes, Failures, and Opportunities Ahead. </w:t>
      </w:r>
      <w:r w:rsidRPr="005863D5">
        <w:rPr>
          <w:i/>
        </w:rPr>
        <w:t>Annual Review of Ecology, Evolution, and Systematics,</w:t>
      </w:r>
      <w:r w:rsidRPr="005863D5">
        <w:t xml:space="preserve"> 42</w:t>
      </w:r>
      <w:r w:rsidRPr="005863D5">
        <w:rPr>
          <w:b/>
        </w:rPr>
        <w:t>,</w:t>
      </w:r>
      <w:r w:rsidRPr="005863D5">
        <w:t xml:space="preserve"> 465-487.</w:t>
      </w:r>
    </w:p>
    <w:p w14:paraId="487353F7" w14:textId="77777777" w:rsidR="005863D5" w:rsidRPr="005863D5" w:rsidRDefault="005863D5" w:rsidP="005863D5">
      <w:pPr>
        <w:pStyle w:val="EndNoteBibliography"/>
        <w:spacing w:after="0"/>
        <w:ind w:left="720" w:hanging="720"/>
      </w:pPr>
      <w:r w:rsidRPr="005863D5">
        <w:t xml:space="preserve">SUNDERMANN, A., STOLL, S. &amp; HAASE, P. 2011. River restoration success depends on the species pool of the immediate surroundings. </w:t>
      </w:r>
      <w:r w:rsidRPr="005863D5">
        <w:rPr>
          <w:i/>
        </w:rPr>
        <w:t>Ecological Applications,</w:t>
      </w:r>
      <w:r w:rsidRPr="005863D5">
        <w:t xml:space="preserve"> 21</w:t>
      </w:r>
      <w:r w:rsidRPr="005863D5">
        <w:rPr>
          <w:b/>
        </w:rPr>
        <w:t>,</w:t>
      </w:r>
      <w:r w:rsidRPr="005863D5">
        <w:t xml:space="preserve"> 1962-1971.</w:t>
      </w:r>
    </w:p>
    <w:p w14:paraId="57935EB1" w14:textId="77777777" w:rsidR="005863D5" w:rsidRPr="005863D5" w:rsidRDefault="005863D5" w:rsidP="005863D5">
      <w:pPr>
        <w:pStyle w:val="EndNoteBibliography"/>
        <w:spacing w:after="0"/>
        <w:ind w:left="720" w:hanging="720"/>
      </w:pPr>
      <w:r w:rsidRPr="005863D5">
        <w:t xml:space="preserve">THOMPSON, R. M., KING, A. J., KINGSFORD, R. M., MAC NALLY, R. &amp; POFF, N. L. 2018. Legacies, lags and long-term trends: Effective flow restoration in a changed and changing world. </w:t>
      </w:r>
      <w:r w:rsidRPr="005863D5">
        <w:rPr>
          <w:i/>
        </w:rPr>
        <w:t>Freshwater Biology,</w:t>
      </w:r>
      <w:r w:rsidRPr="005863D5">
        <w:t xml:space="preserve"> 63</w:t>
      </w:r>
      <w:r w:rsidRPr="005863D5">
        <w:rPr>
          <w:b/>
        </w:rPr>
        <w:t>,</w:t>
      </w:r>
      <w:r w:rsidRPr="005863D5">
        <w:t xml:space="preserve"> 986-995.</w:t>
      </w:r>
    </w:p>
    <w:p w14:paraId="581BF0C5" w14:textId="77777777" w:rsidR="005863D5" w:rsidRPr="005863D5" w:rsidRDefault="005863D5" w:rsidP="005863D5">
      <w:pPr>
        <w:pStyle w:val="EndNoteBibliography"/>
        <w:spacing w:after="0"/>
        <w:ind w:left="720" w:hanging="720"/>
      </w:pPr>
      <w:r w:rsidRPr="005863D5">
        <w:t xml:space="preserve">TONKIN, J. D., STOLL, S., SUNDERMANN, A. &amp; HAASE, P. 2014. Dispersal distance and the pool of taxa, but not barriers, determine the colonisation of restored river reaches by benthic invertebrates. </w:t>
      </w:r>
      <w:r w:rsidRPr="005863D5">
        <w:rPr>
          <w:i/>
        </w:rPr>
        <w:t>Freshwater Biology,</w:t>
      </w:r>
      <w:r w:rsidRPr="005863D5">
        <w:t xml:space="preserve"> 59</w:t>
      </w:r>
      <w:r w:rsidRPr="005863D5">
        <w:rPr>
          <w:b/>
        </w:rPr>
        <w:t>,</w:t>
      </w:r>
      <w:r w:rsidRPr="005863D5">
        <w:t xml:space="preserve"> 1843-1855.</w:t>
      </w:r>
    </w:p>
    <w:p w14:paraId="0AC27C9E" w14:textId="388C59CF" w:rsidR="005863D5" w:rsidRPr="005863D5" w:rsidRDefault="005863D5" w:rsidP="005863D5">
      <w:pPr>
        <w:pStyle w:val="EndNoteBibliography"/>
        <w:spacing w:after="0"/>
        <w:ind w:left="720" w:hanging="720"/>
      </w:pPr>
      <w:r w:rsidRPr="005863D5">
        <w:t xml:space="preserve">UNITED NATIONS. 2023. </w:t>
      </w:r>
      <w:r w:rsidRPr="005863D5">
        <w:rPr>
          <w:i/>
        </w:rPr>
        <w:t xml:space="preserve">About the UN decade </w:t>
      </w:r>
      <w:r w:rsidRPr="005863D5">
        <w:t xml:space="preserve">[Online]. Available: </w:t>
      </w:r>
      <w:hyperlink r:id="rId29" w:history="1">
        <w:r w:rsidRPr="005863D5">
          <w:rPr>
            <w:rStyle w:val="Hyperlink"/>
          </w:rPr>
          <w:t>https://www.decadeonrestoration.org/about-un-decade</w:t>
        </w:r>
      </w:hyperlink>
      <w:r w:rsidRPr="005863D5">
        <w:t xml:space="preserve"> [Accessed].</w:t>
      </w:r>
    </w:p>
    <w:p w14:paraId="4D2C4F1A" w14:textId="77777777" w:rsidR="005863D5" w:rsidRPr="005863D5" w:rsidRDefault="005863D5" w:rsidP="005863D5">
      <w:pPr>
        <w:pStyle w:val="EndNoteBibliography"/>
        <w:spacing w:after="0"/>
        <w:ind w:left="720" w:hanging="720"/>
      </w:pPr>
      <w:r w:rsidRPr="005863D5">
        <w:t xml:space="preserve">WEBER, C., ÅBERG, U., BUIJSE, A. D., HUGHES, F. M. R., MCKIE, B. G., PIÉGAY, H., RONI, P., VOLLENWEIDER, S. &amp; HAERTEL-BORER, S. 2018. Goals and principles for programmatic river restoration monitoring and evaluation: collaborative learning across multiple projects. </w:t>
      </w:r>
      <w:r w:rsidRPr="005863D5">
        <w:rPr>
          <w:i/>
        </w:rPr>
        <w:t>WIREs Water,</w:t>
      </w:r>
      <w:r w:rsidRPr="005863D5">
        <w:t xml:space="preserve"> 5</w:t>
      </w:r>
      <w:r w:rsidRPr="005863D5">
        <w:rPr>
          <w:b/>
        </w:rPr>
        <w:t>,</w:t>
      </w:r>
      <w:r w:rsidRPr="005863D5">
        <w:t xml:space="preserve"> e1257.</w:t>
      </w:r>
    </w:p>
    <w:p w14:paraId="2987C482" w14:textId="77777777" w:rsidR="005863D5" w:rsidRPr="005863D5" w:rsidRDefault="005863D5" w:rsidP="005863D5">
      <w:pPr>
        <w:pStyle w:val="EndNoteBibliography"/>
        <w:spacing w:after="0"/>
        <w:ind w:left="720" w:hanging="720"/>
      </w:pPr>
      <w:r w:rsidRPr="005863D5">
        <w:t>WFDUK 2022. Biological Status Methods Rivers - Benthic Invertebrates.</w:t>
      </w:r>
    </w:p>
    <w:p w14:paraId="2B81D1ED" w14:textId="77777777" w:rsidR="005863D5" w:rsidRPr="005863D5" w:rsidRDefault="005863D5" w:rsidP="005863D5">
      <w:pPr>
        <w:pStyle w:val="EndNoteBibliography"/>
        <w:spacing w:after="0"/>
        <w:ind w:left="720" w:hanging="720"/>
      </w:pPr>
      <w:r w:rsidRPr="005863D5">
        <w:t xml:space="preserve">WICKHAM, H. 2016. </w:t>
      </w:r>
      <w:r w:rsidRPr="005863D5">
        <w:rPr>
          <w:i/>
        </w:rPr>
        <w:t xml:space="preserve">ggplot2: Elegant Graphics for Data Analysis, </w:t>
      </w:r>
      <w:r w:rsidRPr="005863D5">
        <w:t xml:space="preserve">New York, Springer-Verlag </w:t>
      </w:r>
    </w:p>
    <w:p w14:paraId="55DA16DA" w14:textId="77777777" w:rsidR="005863D5" w:rsidRPr="005863D5" w:rsidRDefault="005863D5" w:rsidP="005863D5">
      <w:pPr>
        <w:pStyle w:val="EndNoteBibliography"/>
        <w:spacing w:after="0"/>
        <w:ind w:left="720" w:hanging="720"/>
      </w:pPr>
      <w:r w:rsidRPr="005863D5">
        <w:t xml:space="preserve">WOLFF, B. A., POMERANZ, J. P. F., KOTALIK, C. J., HALL, E. K. &amp; CLEMENTS, W. H. 2021. Habitat restoration for brown trout (Salmo trutta) has limited effects on macroinvertebrate communities in a historically metal-contaminated stream. </w:t>
      </w:r>
      <w:r w:rsidRPr="005863D5">
        <w:rPr>
          <w:i/>
        </w:rPr>
        <w:t>Integrated Environmental Assessment and Management,</w:t>
      </w:r>
      <w:r w:rsidRPr="005863D5">
        <w:t xml:space="preserve"> 18</w:t>
      </w:r>
      <w:r w:rsidRPr="005863D5">
        <w:rPr>
          <w:b/>
        </w:rPr>
        <w:t>,</w:t>
      </w:r>
      <w:r w:rsidRPr="005863D5">
        <w:t xml:space="preserve"> 1047-1055.</w:t>
      </w:r>
    </w:p>
    <w:p w14:paraId="6F0B189F" w14:textId="77777777" w:rsidR="005863D5" w:rsidRPr="005863D5" w:rsidRDefault="005863D5" w:rsidP="005863D5">
      <w:pPr>
        <w:pStyle w:val="EndNoteBibliography"/>
        <w:ind w:left="720" w:hanging="720"/>
      </w:pPr>
      <w:r w:rsidRPr="005863D5">
        <w:t xml:space="preserve">ZEUG, S. C., SELLHEIM, K., WATRY, C., ROOK, B., HANNON, J., ZIMMERMAN, J., COX, D. &amp; MERZ, J. 2014. Gravel augmentation increases spawning utilization by anadromous salmonids: a case study from California, USA. </w:t>
      </w:r>
      <w:r w:rsidRPr="005863D5">
        <w:rPr>
          <w:i/>
        </w:rPr>
        <w:t>River Research and Applications,</w:t>
      </w:r>
      <w:r w:rsidRPr="005863D5">
        <w:t xml:space="preserve"> 30</w:t>
      </w:r>
      <w:r w:rsidRPr="005863D5">
        <w:rPr>
          <w:b/>
        </w:rPr>
        <w:t>,</w:t>
      </w:r>
      <w:r w:rsidRPr="005863D5">
        <w:t xml:space="preserve"> 707-718.</w:t>
      </w:r>
    </w:p>
    <w:p w14:paraId="30E23EF5" w14:textId="6633DDA3" w:rsidR="00290056" w:rsidRPr="00B04835" w:rsidRDefault="002F406B" w:rsidP="002E0C72">
      <w:pPr>
        <w:rPr>
          <w:sz w:val="24"/>
          <w:szCs w:val="24"/>
        </w:rPr>
      </w:pPr>
      <w:r w:rsidRPr="006D3B7E">
        <w:rPr>
          <w:sz w:val="24"/>
          <w:szCs w:val="24"/>
        </w:rPr>
        <w:fldChar w:fldCharType="end"/>
      </w:r>
      <w:r w:rsidR="00290056">
        <w:rPr>
          <w:sz w:val="24"/>
          <w:szCs w:val="24"/>
        </w:rPr>
        <w:t xml:space="preserve"> </w:t>
      </w:r>
    </w:p>
    <w:p w14:paraId="3901F7E5" w14:textId="77777777" w:rsidR="00AE2244" w:rsidRDefault="00AE2244">
      <w:pPr>
        <w:spacing w:before="0" w:after="160" w:line="259" w:lineRule="auto"/>
        <w:rPr>
          <w:sz w:val="24"/>
          <w:szCs w:val="24"/>
        </w:rPr>
        <w:sectPr w:rsidR="00AE2244" w:rsidSect="009B0B2D">
          <w:footerReference w:type="default" r:id="rId30"/>
          <w:pgSz w:w="11906" w:h="16838"/>
          <w:pgMar w:top="1440" w:right="1440" w:bottom="1440" w:left="1440" w:header="708" w:footer="708" w:gutter="0"/>
          <w:lnNumType w:countBy="1" w:restart="continuous"/>
          <w:cols w:space="708"/>
          <w:docGrid w:linePitch="360"/>
        </w:sectPr>
      </w:pPr>
      <w:r>
        <w:rPr>
          <w:sz w:val="24"/>
          <w:szCs w:val="24"/>
        </w:rPr>
        <w:br w:type="page"/>
      </w:r>
    </w:p>
    <w:p w14:paraId="07D9137E" w14:textId="71F3D2A7" w:rsidR="00290056" w:rsidRDefault="00AE2244" w:rsidP="007D0813">
      <w:pPr>
        <w:rPr>
          <w:b/>
          <w:bCs/>
          <w:sz w:val="24"/>
          <w:szCs w:val="24"/>
        </w:rPr>
      </w:pPr>
      <w:r w:rsidRPr="00AE2244">
        <w:rPr>
          <w:b/>
          <w:bCs/>
          <w:sz w:val="24"/>
          <w:szCs w:val="24"/>
        </w:rPr>
        <w:lastRenderedPageBreak/>
        <w:t>Appendix</w:t>
      </w:r>
    </w:p>
    <w:tbl>
      <w:tblPr>
        <w:tblpPr w:leftFromText="180" w:rightFromText="180" w:vertAnchor="page" w:horzAnchor="margin" w:tblpXSpec="center" w:tblpY="3710"/>
        <w:tblW w:w="16018" w:type="dxa"/>
        <w:tblLook w:val="04A0" w:firstRow="1" w:lastRow="0" w:firstColumn="1" w:lastColumn="0" w:noHBand="0" w:noVBand="1"/>
      </w:tblPr>
      <w:tblGrid>
        <w:gridCol w:w="222"/>
        <w:gridCol w:w="222"/>
        <w:gridCol w:w="222"/>
        <w:gridCol w:w="938"/>
        <w:gridCol w:w="1453"/>
        <w:gridCol w:w="833"/>
        <w:gridCol w:w="832"/>
        <w:gridCol w:w="759"/>
        <w:gridCol w:w="832"/>
        <w:gridCol w:w="832"/>
        <w:gridCol w:w="832"/>
        <w:gridCol w:w="832"/>
        <w:gridCol w:w="832"/>
        <w:gridCol w:w="832"/>
        <w:gridCol w:w="832"/>
        <w:gridCol w:w="832"/>
        <w:gridCol w:w="832"/>
        <w:gridCol w:w="832"/>
        <w:gridCol w:w="832"/>
        <w:gridCol w:w="832"/>
        <w:gridCol w:w="617"/>
      </w:tblGrid>
      <w:tr w:rsidR="008950E0" w:rsidRPr="00EA65C3" w14:paraId="26329169" w14:textId="77777777" w:rsidTr="00945ADE">
        <w:trPr>
          <w:trHeight w:val="278"/>
        </w:trPr>
        <w:tc>
          <w:tcPr>
            <w:tcW w:w="224" w:type="dxa"/>
            <w:shd w:val="clear" w:color="000000" w:fill="FFFFFF"/>
          </w:tcPr>
          <w:p w14:paraId="0A5215D7" w14:textId="77777777" w:rsidR="008950E0" w:rsidRPr="00EA65C3" w:rsidRDefault="008950E0" w:rsidP="008950E0">
            <w:pPr>
              <w:spacing w:before="0" w:after="0" w:line="240" w:lineRule="auto"/>
              <w:rPr>
                <w:rFonts w:cs="Arial"/>
                <w:color w:val="000000"/>
                <w:sz w:val="16"/>
                <w:szCs w:val="16"/>
                <w:lang w:eastAsia="en-GB"/>
              </w:rPr>
            </w:pPr>
          </w:p>
        </w:tc>
        <w:tc>
          <w:tcPr>
            <w:tcW w:w="224" w:type="dxa"/>
            <w:shd w:val="clear" w:color="000000" w:fill="FFFFFF"/>
          </w:tcPr>
          <w:p w14:paraId="0A1C92BB"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right w:val="single" w:sz="4" w:space="0" w:color="auto"/>
            </w:tcBorders>
            <w:shd w:val="clear" w:color="000000" w:fill="FFFFFF"/>
          </w:tcPr>
          <w:p w14:paraId="0535B733"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val="restart"/>
            <w:tcBorders>
              <w:top w:val="single" w:sz="4" w:space="0" w:color="auto"/>
              <w:left w:val="single" w:sz="4" w:space="0" w:color="auto"/>
              <w:bottom w:val="single" w:sz="8" w:space="0" w:color="000000"/>
              <w:right w:val="single" w:sz="4" w:space="0" w:color="auto"/>
            </w:tcBorders>
            <w:shd w:val="clear" w:color="000000" w:fill="FFFFFF"/>
            <w:noWrap/>
            <w:hideMark/>
          </w:tcPr>
          <w:p w14:paraId="78C1D9E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Site</w:t>
            </w:r>
          </w:p>
        </w:tc>
        <w:tc>
          <w:tcPr>
            <w:tcW w:w="1453" w:type="dxa"/>
            <w:vMerge w:val="restart"/>
            <w:tcBorders>
              <w:top w:val="single" w:sz="4" w:space="0" w:color="auto"/>
              <w:left w:val="single" w:sz="4" w:space="0" w:color="auto"/>
              <w:bottom w:val="single" w:sz="8" w:space="0" w:color="000000"/>
              <w:right w:val="single" w:sz="4" w:space="0" w:color="auto"/>
            </w:tcBorders>
            <w:shd w:val="clear" w:color="000000" w:fill="FFFFFF"/>
            <w:noWrap/>
            <w:hideMark/>
          </w:tcPr>
          <w:p w14:paraId="3FD11323" w14:textId="77777777" w:rsidR="008950E0" w:rsidRPr="00EA65C3" w:rsidRDefault="008950E0" w:rsidP="008950E0">
            <w:pPr>
              <w:spacing w:before="0" w:after="0" w:line="240" w:lineRule="auto"/>
              <w:rPr>
                <w:rFonts w:cs="Arial"/>
                <w:color w:val="000000"/>
                <w:sz w:val="16"/>
                <w:szCs w:val="16"/>
                <w:lang w:eastAsia="en-GB"/>
              </w:rPr>
            </w:pPr>
            <w:r>
              <w:rPr>
                <w:rFonts w:cs="Arial"/>
                <w:color w:val="000000"/>
                <w:sz w:val="16"/>
                <w:szCs w:val="16"/>
                <w:lang w:eastAsia="en-GB"/>
              </w:rPr>
              <w:t>Contrast</w:t>
            </w:r>
          </w:p>
        </w:tc>
        <w:tc>
          <w:tcPr>
            <w:tcW w:w="1665" w:type="dxa"/>
            <w:gridSpan w:val="2"/>
            <w:tcBorders>
              <w:top w:val="single" w:sz="4" w:space="0" w:color="auto"/>
              <w:left w:val="single" w:sz="4" w:space="0" w:color="auto"/>
              <w:bottom w:val="nil"/>
              <w:right w:val="nil"/>
            </w:tcBorders>
            <w:shd w:val="clear" w:color="000000" w:fill="FFFFFF"/>
            <w:noWrap/>
            <w:hideMark/>
          </w:tcPr>
          <w:p w14:paraId="52D803C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Depth</w:t>
            </w:r>
          </w:p>
        </w:tc>
        <w:tc>
          <w:tcPr>
            <w:tcW w:w="1591" w:type="dxa"/>
            <w:gridSpan w:val="2"/>
            <w:tcBorders>
              <w:top w:val="single" w:sz="4" w:space="0" w:color="auto"/>
              <w:left w:val="nil"/>
              <w:bottom w:val="nil"/>
              <w:right w:val="nil"/>
            </w:tcBorders>
            <w:shd w:val="clear" w:color="000000" w:fill="FFFFFF"/>
            <w:noWrap/>
            <w:hideMark/>
          </w:tcPr>
          <w:p w14:paraId="4414B50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Velocity</w:t>
            </w:r>
          </w:p>
        </w:tc>
        <w:tc>
          <w:tcPr>
            <w:tcW w:w="1664" w:type="dxa"/>
            <w:gridSpan w:val="2"/>
            <w:tcBorders>
              <w:top w:val="single" w:sz="4" w:space="0" w:color="auto"/>
              <w:left w:val="nil"/>
              <w:bottom w:val="nil"/>
              <w:right w:val="nil"/>
            </w:tcBorders>
            <w:shd w:val="clear" w:color="000000" w:fill="FFFFFF"/>
            <w:noWrap/>
            <w:hideMark/>
          </w:tcPr>
          <w:p w14:paraId="6971333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DCSV</w:t>
            </w:r>
          </w:p>
        </w:tc>
        <w:tc>
          <w:tcPr>
            <w:tcW w:w="1664" w:type="dxa"/>
            <w:gridSpan w:val="2"/>
            <w:tcBorders>
              <w:top w:val="single" w:sz="4" w:space="0" w:color="auto"/>
              <w:left w:val="nil"/>
              <w:bottom w:val="nil"/>
              <w:right w:val="nil"/>
            </w:tcBorders>
            <w:shd w:val="clear" w:color="000000" w:fill="FFFFFF"/>
            <w:noWrap/>
            <w:hideMark/>
          </w:tcPr>
          <w:p w14:paraId="36C7B4B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VCSV</w:t>
            </w:r>
          </w:p>
        </w:tc>
        <w:tc>
          <w:tcPr>
            <w:tcW w:w="1664" w:type="dxa"/>
            <w:gridSpan w:val="2"/>
            <w:tcBorders>
              <w:top w:val="single" w:sz="4" w:space="0" w:color="auto"/>
              <w:left w:val="nil"/>
              <w:bottom w:val="nil"/>
              <w:right w:val="nil"/>
            </w:tcBorders>
            <w:shd w:val="clear" w:color="000000" w:fill="FFFFFF"/>
            <w:noWrap/>
            <w:hideMark/>
          </w:tcPr>
          <w:p w14:paraId="266D304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Cobble</w:t>
            </w:r>
          </w:p>
        </w:tc>
        <w:tc>
          <w:tcPr>
            <w:tcW w:w="1664" w:type="dxa"/>
            <w:gridSpan w:val="2"/>
            <w:tcBorders>
              <w:top w:val="single" w:sz="4" w:space="0" w:color="auto"/>
              <w:left w:val="nil"/>
              <w:bottom w:val="nil"/>
              <w:right w:val="nil"/>
            </w:tcBorders>
            <w:shd w:val="clear" w:color="000000" w:fill="FFFFFF"/>
            <w:noWrap/>
            <w:hideMark/>
          </w:tcPr>
          <w:p w14:paraId="45E2763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Gravel</w:t>
            </w:r>
          </w:p>
        </w:tc>
        <w:tc>
          <w:tcPr>
            <w:tcW w:w="1664" w:type="dxa"/>
            <w:gridSpan w:val="2"/>
            <w:tcBorders>
              <w:top w:val="single" w:sz="4" w:space="0" w:color="auto"/>
              <w:left w:val="nil"/>
              <w:bottom w:val="nil"/>
              <w:right w:val="nil"/>
            </w:tcBorders>
            <w:shd w:val="clear" w:color="000000" w:fill="FFFFFF"/>
            <w:noWrap/>
            <w:hideMark/>
          </w:tcPr>
          <w:p w14:paraId="1BDE65C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Sand</w:t>
            </w:r>
          </w:p>
        </w:tc>
        <w:tc>
          <w:tcPr>
            <w:tcW w:w="1379" w:type="dxa"/>
            <w:gridSpan w:val="2"/>
            <w:tcBorders>
              <w:top w:val="single" w:sz="4" w:space="0" w:color="auto"/>
              <w:left w:val="nil"/>
              <w:bottom w:val="nil"/>
              <w:right w:val="single" w:sz="4" w:space="0" w:color="auto"/>
            </w:tcBorders>
            <w:shd w:val="clear" w:color="000000" w:fill="FFFFFF"/>
            <w:noWrap/>
            <w:hideMark/>
          </w:tcPr>
          <w:p w14:paraId="3DF2C9C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Silt</w:t>
            </w:r>
          </w:p>
        </w:tc>
      </w:tr>
      <w:tr w:rsidR="008950E0" w:rsidRPr="00EA65C3" w14:paraId="75997CA2" w14:textId="77777777" w:rsidTr="00945ADE">
        <w:trPr>
          <w:trHeight w:val="289"/>
        </w:trPr>
        <w:tc>
          <w:tcPr>
            <w:tcW w:w="224" w:type="dxa"/>
          </w:tcPr>
          <w:p w14:paraId="7D0127A2" w14:textId="77777777" w:rsidR="008950E0" w:rsidRPr="00EA65C3" w:rsidRDefault="008950E0" w:rsidP="008950E0">
            <w:pPr>
              <w:spacing w:before="0" w:after="0" w:line="240" w:lineRule="auto"/>
              <w:rPr>
                <w:rFonts w:cs="Arial"/>
                <w:color w:val="000000"/>
                <w:sz w:val="16"/>
                <w:szCs w:val="16"/>
                <w:lang w:eastAsia="en-GB"/>
              </w:rPr>
            </w:pPr>
          </w:p>
        </w:tc>
        <w:tc>
          <w:tcPr>
            <w:tcW w:w="224" w:type="dxa"/>
          </w:tcPr>
          <w:p w14:paraId="305A5E6D"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right w:val="single" w:sz="4" w:space="0" w:color="auto"/>
            </w:tcBorders>
          </w:tcPr>
          <w:p w14:paraId="15E536B8"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single" w:sz="8" w:space="0" w:color="auto"/>
              <w:left w:val="single" w:sz="4" w:space="0" w:color="auto"/>
              <w:bottom w:val="single" w:sz="4" w:space="0" w:color="auto"/>
              <w:right w:val="single" w:sz="4" w:space="0" w:color="auto"/>
            </w:tcBorders>
            <w:vAlign w:val="center"/>
            <w:hideMark/>
          </w:tcPr>
          <w:p w14:paraId="1570F063" w14:textId="77777777" w:rsidR="008950E0" w:rsidRPr="00EA65C3" w:rsidRDefault="008950E0" w:rsidP="008950E0">
            <w:pPr>
              <w:spacing w:before="0" w:after="0" w:line="240" w:lineRule="auto"/>
              <w:rPr>
                <w:rFonts w:cs="Arial"/>
                <w:color w:val="000000"/>
                <w:sz w:val="16"/>
                <w:szCs w:val="16"/>
                <w:lang w:eastAsia="en-GB"/>
              </w:rPr>
            </w:pPr>
          </w:p>
        </w:tc>
        <w:tc>
          <w:tcPr>
            <w:tcW w:w="1453" w:type="dxa"/>
            <w:vMerge/>
            <w:tcBorders>
              <w:top w:val="single" w:sz="8" w:space="0" w:color="auto"/>
              <w:left w:val="single" w:sz="4" w:space="0" w:color="auto"/>
              <w:bottom w:val="single" w:sz="4" w:space="0" w:color="auto"/>
              <w:right w:val="single" w:sz="4" w:space="0" w:color="auto"/>
            </w:tcBorders>
            <w:vAlign w:val="center"/>
            <w:hideMark/>
          </w:tcPr>
          <w:p w14:paraId="28C2BAA4" w14:textId="77777777" w:rsidR="008950E0" w:rsidRPr="00EA65C3" w:rsidRDefault="008950E0" w:rsidP="008950E0">
            <w:pPr>
              <w:spacing w:before="0" w:after="0" w:line="240" w:lineRule="auto"/>
              <w:rPr>
                <w:rFonts w:cs="Arial"/>
                <w:color w:val="000000"/>
                <w:sz w:val="16"/>
                <w:szCs w:val="16"/>
                <w:lang w:eastAsia="en-GB"/>
              </w:rPr>
            </w:pPr>
          </w:p>
        </w:tc>
        <w:tc>
          <w:tcPr>
            <w:tcW w:w="833" w:type="dxa"/>
            <w:tcBorders>
              <w:top w:val="nil"/>
              <w:left w:val="single" w:sz="4" w:space="0" w:color="auto"/>
              <w:bottom w:val="single" w:sz="4" w:space="0" w:color="auto"/>
              <w:right w:val="nil"/>
            </w:tcBorders>
            <w:shd w:val="clear" w:color="000000" w:fill="FFFFFF"/>
            <w:noWrap/>
            <w:hideMark/>
          </w:tcPr>
          <w:p w14:paraId="517EF3A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t</w:t>
            </w:r>
          </w:p>
        </w:tc>
        <w:tc>
          <w:tcPr>
            <w:tcW w:w="832" w:type="dxa"/>
            <w:tcBorders>
              <w:top w:val="nil"/>
              <w:left w:val="nil"/>
              <w:bottom w:val="single" w:sz="4" w:space="0" w:color="auto"/>
              <w:right w:val="nil"/>
            </w:tcBorders>
            <w:shd w:val="clear" w:color="000000" w:fill="FFFFFF"/>
            <w:noWrap/>
            <w:hideMark/>
          </w:tcPr>
          <w:p w14:paraId="0E5631D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p</w:t>
            </w:r>
          </w:p>
        </w:tc>
        <w:tc>
          <w:tcPr>
            <w:tcW w:w="759" w:type="dxa"/>
            <w:tcBorders>
              <w:top w:val="nil"/>
              <w:left w:val="nil"/>
              <w:bottom w:val="single" w:sz="4" w:space="0" w:color="auto"/>
              <w:right w:val="nil"/>
            </w:tcBorders>
            <w:shd w:val="clear" w:color="000000" w:fill="FFFFFF"/>
            <w:noWrap/>
            <w:hideMark/>
          </w:tcPr>
          <w:p w14:paraId="1BC3260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t</w:t>
            </w:r>
          </w:p>
        </w:tc>
        <w:tc>
          <w:tcPr>
            <w:tcW w:w="832" w:type="dxa"/>
            <w:tcBorders>
              <w:top w:val="nil"/>
              <w:left w:val="nil"/>
              <w:bottom w:val="single" w:sz="4" w:space="0" w:color="auto"/>
              <w:right w:val="nil"/>
            </w:tcBorders>
            <w:shd w:val="clear" w:color="000000" w:fill="FFFFFF"/>
            <w:noWrap/>
            <w:hideMark/>
          </w:tcPr>
          <w:p w14:paraId="2897A0D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p</w:t>
            </w:r>
          </w:p>
        </w:tc>
        <w:tc>
          <w:tcPr>
            <w:tcW w:w="832" w:type="dxa"/>
            <w:tcBorders>
              <w:top w:val="nil"/>
              <w:left w:val="nil"/>
              <w:bottom w:val="single" w:sz="4" w:space="0" w:color="auto"/>
              <w:right w:val="nil"/>
            </w:tcBorders>
            <w:shd w:val="clear" w:color="000000" w:fill="FFFFFF"/>
            <w:noWrap/>
            <w:hideMark/>
          </w:tcPr>
          <w:p w14:paraId="5C02CD1F"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t</w:t>
            </w:r>
          </w:p>
        </w:tc>
        <w:tc>
          <w:tcPr>
            <w:tcW w:w="832" w:type="dxa"/>
            <w:tcBorders>
              <w:top w:val="nil"/>
              <w:left w:val="nil"/>
              <w:bottom w:val="single" w:sz="4" w:space="0" w:color="auto"/>
              <w:right w:val="nil"/>
            </w:tcBorders>
            <w:shd w:val="clear" w:color="000000" w:fill="FFFFFF"/>
            <w:noWrap/>
            <w:hideMark/>
          </w:tcPr>
          <w:p w14:paraId="7283F6C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p</w:t>
            </w:r>
          </w:p>
        </w:tc>
        <w:tc>
          <w:tcPr>
            <w:tcW w:w="832" w:type="dxa"/>
            <w:tcBorders>
              <w:top w:val="nil"/>
              <w:left w:val="nil"/>
              <w:bottom w:val="single" w:sz="4" w:space="0" w:color="auto"/>
              <w:right w:val="nil"/>
            </w:tcBorders>
            <w:shd w:val="clear" w:color="000000" w:fill="FFFFFF"/>
            <w:noWrap/>
            <w:hideMark/>
          </w:tcPr>
          <w:p w14:paraId="4B9E117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t</w:t>
            </w:r>
          </w:p>
        </w:tc>
        <w:tc>
          <w:tcPr>
            <w:tcW w:w="832" w:type="dxa"/>
            <w:tcBorders>
              <w:top w:val="nil"/>
              <w:left w:val="nil"/>
              <w:bottom w:val="single" w:sz="4" w:space="0" w:color="auto"/>
              <w:right w:val="nil"/>
            </w:tcBorders>
            <w:shd w:val="clear" w:color="000000" w:fill="FFFFFF"/>
            <w:noWrap/>
            <w:hideMark/>
          </w:tcPr>
          <w:p w14:paraId="0A10194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p</w:t>
            </w:r>
          </w:p>
        </w:tc>
        <w:tc>
          <w:tcPr>
            <w:tcW w:w="832" w:type="dxa"/>
            <w:tcBorders>
              <w:top w:val="nil"/>
              <w:left w:val="nil"/>
              <w:bottom w:val="single" w:sz="4" w:space="0" w:color="auto"/>
              <w:right w:val="nil"/>
            </w:tcBorders>
            <w:shd w:val="clear" w:color="000000" w:fill="FFFFFF"/>
            <w:noWrap/>
            <w:hideMark/>
          </w:tcPr>
          <w:p w14:paraId="26A5C076" w14:textId="77777777" w:rsidR="008950E0" w:rsidRPr="00EA65C3" w:rsidRDefault="008950E0" w:rsidP="008950E0">
            <w:pPr>
              <w:spacing w:before="0" w:after="0" w:line="240" w:lineRule="auto"/>
              <w:rPr>
                <w:rFonts w:cs="Arial"/>
                <w:color w:val="000000"/>
                <w:sz w:val="16"/>
                <w:szCs w:val="16"/>
                <w:lang w:eastAsia="en-GB"/>
              </w:rPr>
            </w:pPr>
            <w:r>
              <w:rPr>
                <w:rFonts w:eastAsia="Calibri"/>
                <w:sz w:val="16"/>
                <w:szCs w:val="16"/>
                <w:lang w:eastAsia="en-US"/>
              </w:rPr>
              <w:t>ATS</w:t>
            </w:r>
          </w:p>
        </w:tc>
        <w:tc>
          <w:tcPr>
            <w:tcW w:w="832" w:type="dxa"/>
            <w:tcBorders>
              <w:top w:val="nil"/>
              <w:left w:val="nil"/>
              <w:bottom w:val="single" w:sz="4" w:space="0" w:color="auto"/>
              <w:right w:val="nil"/>
            </w:tcBorders>
            <w:shd w:val="clear" w:color="000000" w:fill="FFFFFF"/>
            <w:noWrap/>
            <w:hideMark/>
          </w:tcPr>
          <w:p w14:paraId="3FD52D4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p</w:t>
            </w:r>
          </w:p>
        </w:tc>
        <w:tc>
          <w:tcPr>
            <w:tcW w:w="832" w:type="dxa"/>
            <w:tcBorders>
              <w:top w:val="nil"/>
              <w:left w:val="nil"/>
              <w:bottom w:val="single" w:sz="4" w:space="0" w:color="auto"/>
              <w:right w:val="nil"/>
            </w:tcBorders>
            <w:shd w:val="clear" w:color="000000" w:fill="FFFFFF"/>
            <w:noWrap/>
            <w:hideMark/>
          </w:tcPr>
          <w:p w14:paraId="703708C2" w14:textId="77777777" w:rsidR="008950E0" w:rsidRPr="00EA65C3" w:rsidRDefault="008950E0" w:rsidP="008950E0">
            <w:pPr>
              <w:spacing w:before="0" w:after="0" w:line="240" w:lineRule="auto"/>
              <w:rPr>
                <w:rFonts w:cs="Arial"/>
                <w:color w:val="000000"/>
                <w:sz w:val="16"/>
                <w:szCs w:val="16"/>
                <w:lang w:eastAsia="en-GB"/>
              </w:rPr>
            </w:pPr>
            <w:r>
              <w:rPr>
                <w:rFonts w:eastAsia="Calibri"/>
                <w:sz w:val="16"/>
                <w:szCs w:val="16"/>
                <w:lang w:eastAsia="en-US"/>
              </w:rPr>
              <w:t>ATS</w:t>
            </w:r>
          </w:p>
        </w:tc>
        <w:tc>
          <w:tcPr>
            <w:tcW w:w="832" w:type="dxa"/>
            <w:tcBorders>
              <w:top w:val="nil"/>
              <w:left w:val="nil"/>
              <w:bottom w:val="single" w:sz="4" w:space="0" w:color="auto"/>
              <w:right w:val="nil"/>
            </w:tcBorders>
            <w:shd w:val="clear" w:color="000000" w:fill="FFFFFF"/>
            <w:noWrap/>
            <w:hideMark/>
          </w:tcPr>
          <w:p w14:paraId="0A57E00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p</w:t>
            </w:r>
          </w:p>
        </w:tc>
        <w:tc>
          <w:tcPr>
            <w:tcW w:w="832" w:type="dxa"/>
            <w:tcBorders>
              <w:top w:val="nil"/>
              <w:left w:val="nil"/>
              <w:bottom w:val="single" w:sz="4" w:space="0" w:color="auto"/>
              <w:right w:val="nil"/>
            </w:tcBorders>
            <w:shd w:val="clear" w:color="000000" w:fill="FFFFFF"/>
            <w:noWrap/>
            <w:hideMark/>
          </w:tcPr>
          <w:p w14:paraId="683964FF" w14:textId="77777777" w:rsidR="008950E0" w:rsidRPr="00EA65C3" w:rsidRDefault="008950E0" w:rsidP="008950E0">
            <w:pPr>
              <w:spacing w:before="0" w:after="0" w:line="240" w:lineRule="auto"/>
              <w:rPr>
                <w:rFonts w:cs="Arial"/>
                <w:color w:val="000000"/>
                <w:sz w:val="16"/>
                <w:szCs w:val="16"/>
                <w:lang w:eastAsia="en-GB"/>
              </w:rPr>
            </w:pPr>
            <w:r>
              <w:rPr>
                <w:rFonts w:eastAsia="Calibri"/>
                <w:sz w:val="16"/>
                <w:szCs w:val="16"/>
                <w:lang w:eastAsia="en-US"/>
              </w:rPr>
              <w:t>ATS</w:t>
            </w:r>
          </w:p>
        </w:tc>
        <w:tc>
          <w:tcPr>
            <w:tcW w:w="832" w:type="dxa"/>
            <w:tcBorders>
              <w:top w:val="nil"/>
              <w:left w:val="nil"/>
              <w:bottom w:val="single" w:sz="4" w:space="0" w:color="auto"/>
              <w:right w:val="nil"/>
            </w:tcBorders>
            <w:shd w:val="clear" w:color="000000" w:fill="FFFFFF"/>
            <w:noWrap/>
            <w:hideMark/>
          </w:tcPr>
          <w:p w14:paraId="7CE4744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p</w:t>
            </w:r>
          </w:p>
        </w:tc>
        <w:tc>
          <w:tcPr>
            <w:tcW w:w="832" w:type="dxa"/>
            <w:tcBorders>
              <w:top w:val="nil"/>
              <w:left w:val="nil"/>
              <w:bottom w:val="single" w:sz="4" w:space="0" w:color="auto"/>
              <w:right w:val="nil"/>
            </w:tcBorders>
            <w:shd w:val="clear" w:color="000000" w:fill="FFFFFF"/>
            <w:noWrap/>
            <w:hideMark/>
          </w:tcPr>
          <w:p w14:paraId="634DF2B4" w14:textId="77777777" w:rsidR="008950E0" w:rsidRPr="00EA65C3" w:rsidRDefault="008950E0" w:rsidP="008950E0">
            <w:pPr>
              <w:spacing w:before="0" w:after="0" w:line="240" w:lineRule="auto"/>
              <w:rPr>
                <w:rFonts w:cs="Arial"/>
                <w:color w:val="000000"/>
                <w:sz w:val="16"/>
                <w:szCs w:val="16"/>
                <w:lang w:eastAsia="en-GB"/>
              </w:rPr>
            </w:pPr>
            <w:r>
              <w:rPr>
                <w:rFonts w:eastAsia="Calibri"/>
                <w:sz w:val="16"/>
                <w:szCs w:val="16"/>
                <w:lang w:eastAsia="en-US"/>
              </w:rPr>
              <w:t>ATS</w:t>
            </w:r>
          </w:p>
        </w:tc>
        <w:tc>
          <w:tcPr>
            <w:tcW w:w="547" w:type="dxa"/>
            <w:tcBorders>
              <w:top w:val="nil"/>
              <w:left w:val="nil"/>
              <w:bottom w:val="single" w:sz="4" w:space="0" w:color="auto"/>
              <w:right w:val="single" w:sz="4" w:space="0" w:color="auto"/>
            </w:tcBorders>
            <w:shd w:val="clear" w:color="000000" w:fill="FFFFFF"/>
            <w:noWrap/>
            <w:hideMark/>
          </w:tcPr>
          <w:p w14:paraId="4064C9A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p</w:t>
            </w:r>
          </w:p>
        </w:tc>
      </w:tr>
      <w:tr w:rsidR="008950E0" w:rsidRPr="00EA65C3" w14:paraId="3EE5845D" w14:textId="77777777" w:rsidTr="00945ADE">
        <w:trPr>
          <w:trHeight w:val="278"/>
        </w:trPr>
        <w:tc>
          <w:tcPr>
            <w:tcW w:w="224" w:type="dxa"/>
            <w:tcBorders>
              <w:top w:val="nil"/>
            </w:tcBorders>
            <w:shd w:val="clear" w:color="000000" w:fill="FFFFFF"/>
          </w:tcPr>
          <w:p w14:paraId="1C4F590D"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shd w:val="clear" w:color="000000" w:fill="FFFFFF"/>
          </w:tcPr>
          <w:p w14:paraId="2B18077D"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shd w:val="clear" w:color="000000" w:fill="FFFFFF"/>
          </w:tcPr>
          <w:p w14:paraId="53E40FFD"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val="restart"/>
            <w:tcBorders>
              <w:top w:val="single" w:sz="4" w:space="0" w:color="auto"/>
              <w:left w:val="single" w:sz="4" w:space="0" w:color="auto"/>
              <w:bottom w:val="single" w:sz="8" w:space="0" w:color="000000"/>
              <w:right w:val="single" w:sz="4" w:space="0" w:color="auto"/>
            </w:tcBorders>
            <w:shd w:val="clear" w:color="000000" w:fill="FFFFFF"/>
            <w:noWrap/>
            <w:hideMark/>
          </w:tcPr>
          <w:p w14:paraId="6F4644F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OSTN</w:t>
            </w:r>
          </w:p>
        </w:tc>
        <w:tc>
          <w:tcPr>
            <w:tcW w:w="1453" w:type="dxa"/>
            <w:tcBorders>
              <w:top w:val="single" w:sz="4" w:space="0" w:color="auto"/>
              <w:left w:val="single" w:sz="4" w:space="0" w:color="auto"/>
              <w:bottom w:val="nil"/>
              <w:right w:val="single" w:sz="4" w:space="0" w:color="auto"/>
            </w:tcBorders>
            <w:shd w:val="clear" w:color="000000" w:fill="FFFFFF"/>
            <w:noWrap/>
            <w:hideMark/>
          </w:tcPr>
          <w:p w14:paraId="75D15CD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w:t>
            </w:r>
            <w:r>
              <w:rPr>
                <w:rFonts w:cs="Arial"/>
                <w:color w:val="000000"/>
                <w:sz w:val="16"/>
                <w:szCs w:val="16"/>
                <w:lang w:eastAsia="en-GB"/>
              </w:rPr>
              <w:t xml:space="preserve">3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2014</w:t>
            </w:r>
          </w:p>
        </w:tc>
        <w:tc>
          <w:tcPr>
            <w:tcW w:w="833" w:type="dxa"/>
            <w:tcBorders>
              <w:top w:val="single" w:sz="4" w:space="0" w:color="auto"/>
              <w:left w:val="single" w:sz="4" w:space="0" w:color="auto"/>
              <w:bottom w:val="nil"/>
              <w:right w:val="nil"/>
            </w:tcBorders>
            <w:shd w:val="clear" w:color="000000" w:fill="FFFFFF"/>
            <w:noWrap/>
            <w:hideMark/>
          </w:tcPr>
          <w:p w14:paraId="7BE3E0D9"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-4.678</w:t>
            </w:r>
          </w:p>
        </w:tc>
        <w:tc>
          <w:tcPr>
            <w:tcW w:w="832" w:type="dxa"/>
            <w:tcBorders>
              <w:top w:val="single" w:sz="4" w:space="0" w:color="auto"/>
              <w:left w:val="nil"/>
              <w:bottom w:val="nil"/>
              <w:right w:val="nil"/>
            </w:tcBorders>
            <w:shd w:val="clear" w:color="000000" w:fill="FFFFFF"/>
            <w:noWrap/>
            <w:hideMark/>
          </w:tcPr>
          <w:p w14:paraId="7035D3F3"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&lt; 0.001</w:t>
            </w:r>
          </w:p>
        </w:tc>
        <w:tc>
          <w:tcPr>
            <w:tcW w:w="759" w:type="dxa"/>
            <w:tcBorders>
              <w:top w:val="single" w:sz="4" w:space="0" w:color="auto"/>
              <w:left w:val="nil"/>
              <w:bottom w:val="nil"/>
              <w:right w:val="nil"/>
            </w:tcBorders>
            <w:shd w:val="clear" w:color="000000" w:fill="FFFFFF"/>
            <w:noWrap/>
            <w:hideMark/>
          </w:tcPr>
          <w:p w14:paraId="5C10F98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-1.962</w:t>
            </w:r>
          </w:p>
        </w:tc>
        <w:tc>
          <w:tcPr>
            <w:tcW w:w="832" w:type="dxa"/>
            <w:tcBorders>
              <w:top w:val="single" w:sz="4" w:space="0" w:color="auto"/>
              <w:left w:val="nil"/>
              <w:bottom w:val="nil"/>
              <w:right w:val="nil"/>
            </w:tcBorders>
            <w:shd w:val="clear" w:color="000000" w:fill="FFFFFF"/>
            <w:noWrap/>
            <w:hideMark/>
          </w:tcPr>
          <w:p w14:paraId="124096D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0.289</w:t>
            </w:r>
          </w:p>
        </w:tc>
        <w:tc>
          <w:tcPr>
            <w:tcW w:w="832" w:type="dxa"/>
            <w:tcBorders>
              <w:top w:val="single" w:sz="4" w:space="0" w:color="auto"/>
              <w:left w:val="nil"/>
              <w:bottom w:val="nil"/>
              <w:right w:val="nil"/>
            </w:tcBorders>
            <w:shd w:val="clear" w:color="000000" w:fill="FFFFFF"/>
            <w:noWrap/>
            <w:hideMark/>
          </w:tcPr>
          <w:p w14:paraId="52E6984E" w14:textId="77777777" w:rsidR="008950E0" w:rsidRPr="009F0E73" w:rsidRDefault="008950E0" w:rsidP="008950E0">
            <w:pPr>
              <w:spacing w:before="0" w:after="0" w:line="240" w:lineRule="auto"/>
              <w:rPr>
                <w:rFonts w:cs="Arial"/>
                <w:b/>
                <w:bCs/>
                <w:color w:val="000000"/>
                <w:sz w:val="16"/>
                <w:szCs w:val="16"/>
                <w:lang w:eastAsia="en-GB"/>
              </w:rPr>
            </w:pPr>
            <w:r w:rsidRPr="009F0E73">
              <w:rPr>
                <w:rFonts w:cs="Arial"/>
                <w:b/>
                <w:bCs/>
                <w:color w:val="000000"/>
                <w:sz w:val="16"/>
                <w:szCs w:val="16"/>
                <w:lang w:eastAsia="en-GB"/>
              </w:rPr>
              <w:t>-5.536</w:t>
            </w:r>
          </w:p>
        </w:tc>
        <w:tc>
          <w:tcPr>
            <w:tcW w:w="832" w:type="dxa"/>
            <w:tcBorders>
              <w:top w:val="single" w:sz="4" w:space="0" w:color="auto"/>
              <w:left w:val="nil"/>
              <w:bottom w:val="nil"/>
              <w:right w:val="nil"/>
            </w:tcBorders>
            <w:shd w:val="clear" w:color="000000" w:fill="FFFFFF"/>
            <w:noWrap/>
            <w:hideMark/>
          </w:tcPr>
          <w:p w14:paraId="736DD401" w14:textId="77777777" w:rsidR="008950E0" w:rsidRPr="009F0E73" w:rsidRDefault="008950E0" w:rsidP="008950E0">
            <w:pPr>
              <w:spacing w:before="0" w:after="0" w:line="240" w:lineRule="auto"/>
              <w:rPr>
                <w:rFonts w:cs="Arial"/>
                <w:b/>
                <w:bCs/>
                <w:color w:val="000000"/>
                <w:sz w:val="16"/>
                <w:szCs w:val="16"/>
                <w:lang w:eastAsia="en-GB"/>
              </w:rPr>
            </w:pPr>
            <w:r w:rsidRPr="009F0E73">
              <w:rPr>
                <w:rFonts w:cs="Arial"/>
                <w:b/>
                <w:bCs/>
                <w:color w:val="000000"/>
                <w:sz w:val="16"/>
                <w:szCs w:val="16"/>
                <w:lang w:eastAsia="en-GB"/>
              </w:rPr>
              <w:t>&lt; 0.001</w:t>
            </w:r>
          </w:p>
        </w:tc>
        <w:tc>
          <w:tcPr>
            <w:tcW w:w="832" w:type="dxa"/>
            <w:tcBorders>
              <w:top w:val="single" w:sz="4" w:space="0" w:color="auto"/>
              <w:left w:val="nil"/>
              <w:bottom w:val="nil"/>
              <w:right w:val="nil"/>
            </w:tcBorders>
            <w:shd w:val="clear" w:color="000000" w:fill="FFFFFF"/>
            <w:noWrap/>
            <w:hideMark/>
          </w:tcPr>
          <w:p w14:paraId="576B2B3D" w14:textId="77777777" w:rsidR="008950E0" w:rsidRPr="009F0E73" w:rsidRDefault="008950E0" w:rsidP="008950E0">
            <w:pPr>
              <w:spacing w:before="0" w:after="0" w:line="240" w:lineRule="auto"/>
              <w:rPr>
                <w:rFonts w:cs="Arial"/>
                <w:b/>
                <w:bCs/>
                <w:color w:val="000000"/>
                <w:sz w:val="16"/>
                <w:szCs w:val="16"/>
                <w:lang w:eastAsia="en-GB"/>
              </w:rPr>
            </w:pPr>
            <w:r w:rsidRPr="009F0E73">
              <w:rPr>
                <w:rFonts w:cs="Arial"/>
                <w:b/>
                <w:bCs/>
                <w:color w:val="000000"/>
                <w:sz w:val="16"/>
                <w:szCs w:val="16"/>
                <w:lang w:eastAsia="en-GB"/>
              </w:rPr>
              <w:t>-3.238</w:t>
            </w:r>
          </w:p>
        </w:tc>
        <w:tc>
          <w:tcPr>
            <w:tcW w:w="832" w:type="dxa"/>
            <w:tcBorders>
              <w:top w:val="single" w:sz="4" w:space="0" w:color="auto"/>
              <w:left w:val="nil"/>
              <w:bottom w:val="nil"/>
              <w:right w:val="nil"/>
            </w:tcBorders>
            <w:shd w:val="clear" w:color="000000" w:fill="FFFFFF"/>
            <w:noWrap/>
            <w:hideMark/>
          </w:tcPr>
          <w:p w14:paraId="4566AD2F"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0.016</w:t>
            </w:r>
          </w:p>
        </w:tc>
        <w:tc>
          <w:tcPr>
            <w:tcW w:w="832" w:type="dxa"/>
            <w:tcBorders>
              <w:top w:val="single" w:sz="4" w:space="0" w:color="auto"/>
              <w:left w:val="nil"/>
              <w:bottom w:val="nil"/>
              <w:right w:val="nil"/>
            </w:tcBorders>
            <w:shd w:val="clear" w:color="000000" w:fill="FFFFFF"/>
            <w:noWrap/>
            <w:hideMark/>
          </w:tcPr>
          <w:p w14:paraId="0F0EBEB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1.354</w:t>
            </w:r>
          </w:p>
        </w:tc>
        <w:tc>
          <w:tcPr>
            <w:tcW w:w="832" w:type="dxa"/>
            <w:tcBorders>
              <w:top w:val="single" w:sz="4" w:space="0" w:color="auto"/>
              <w:left w:val="nil"/>
              <w:bottom w:val="nil"/>
              <w:right w:val="nil"/>
            </w:tcBorders>
            <w:shd w:val="clear" w:color="000000" w:fill="FFFFFF"/>
            <w:noWrap/>
            <w:hideMark/>
          </w:tcPr>
          <w:p w14:paraId="43B82A4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0.624</w:t>
            </w:r>
          </w:p>
        </w:tc>
        <w:tc>
          <w:tcPr>
            <w:tcW w:w="832" w:type="dxa"/>
            <w:tcBorders>
              <w:top w:val="single" w:sz="4" w:space="0" w:color="auto"/>
              <w:left w:val="nil"/>
              <w:bottom w:val="nil"/>
              <w:right w:val="nil"/>
            </w:tcBorders>
            <w:shd w:val="clear" w:color="000000" w:fill="FFFFFF"/>
            <w:noWrap/>
            <w:hideMark/>
          </w:tcPr>
          <w:p w14:paraId="0B39F86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1.261</w:t>
            </w:r>
          </w:p>
        </w:tc>
        <w:tc>
          <w:tcPr>
            <w:tcW w:w="832" w:type="dxa"/>
            <w:tcBorders>
              <w:top w:val="single" w:sz="4" w:space="0" w:color="auto"/>
              <w:left w:val="nil"/>
              <w:bottom w:val="nil"/>
              <w:right w:val="nil"/>
            </w:tcBorders>
            <w:shd w:val="clear" w:color="000000" w:fill="FFFFFF"/>
            <w:noWrap/>
            <w:hideMark/>
          </w:tcPr>
          <w:p w14:paraId="49FB336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0.709</w:t>
            </w:r>
          </w:p>
        </w:tc>
        <w:tc>
          <w:tcPr>
            <w:tcW w:w="832" w:type="dxa"/>
            <w:tcBorders>
              <w:top w:val="single" w:sz="4" w:space="0" w:color="auto"/>
              <w:left w:val="nil"/>
              <w:bottom w:val="nil"/>
              <w:right w:val="nil"/>
            </w:tcBorders>
            <w:shd w:val="clear" w:color="000000" w:fill="FFFFFF"/>
            <w:noWrap/>
            <w:hideMark/>
          </w:tcPr>
          <w:p w14:paraId="44EFC1C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-2.380</w:t>
            </w:r>
          </w:p>
        </w:tc>
        <w:tc>
          <w:tcPr>
            <w:tcW w:w="832" w:type="dxa"/>
            <w:tcBorders>
              <w:top w:val="single" w:sz="4" w:space="0" w:color="auto"/>
              <w:left w:val="nil"/>
              <w:bottom w:val="nil"/>
              <w:right w:val="nil"/>
            </w:tcBorders>
            <w:shd w:val="clear" w:color="000000" w:fill="FFFFFF"/>
            <w:noWrap/>
            <w:hideMark/>
          </w:tcPr>
          <w:p w14:paraId="3CEA7E9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0.132</w:t>
            </w:r>
          </w:p>
        </w:tc>
        <w:tc>
          <w:tcPr>
            <w:tcW w:w="832" w:type="dxa"/>
            <w:tcBorders>
              <w:top w:val="single" w:sz="4" w:space="0" w:color="auto"/>
              <w:left w:val="nil"/>
              <w:bottom w:val="nil"/>
              <w:right w:val="nil"/>
            </w:tcBorders>
            <w:shd w:val="clear" w:color="000000" w:fill="FFFFFF"/>
            <w:noWrap/>
            <w:hideMark/>
          </w:tcPr>
          <w:p w14:paraId="0B07F5C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0.275</w:t>
            </w:r>
          </w:p>
        </w:tc>
        <w:tc>
          <w:tcPr>
            <w:tcW w:w="547" w:type="dxa"/>
            <w:tcBorders>
              <w:top w:val="single" w:sz="4" w:space="0" w:color="auto"/>
              <w:left w:val="nil"/>
              <w:bottom w:val="nil"/>
              <w:right w:val="single" w:sz="4" w:space="0" w:color="auto"/>
            </w:tcBorders>
            <w:shd w:val="clear" w:color="000000" w:fill="FFFFFF"/>
            <w:noWrap/>
            <w:hideMark/>
          </w:tcPr>
          <w:p w14:paraId="4B6D65C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0.999</w:t>
            </w:r>
          </w:p>
        </w:tc>
      </w:tr>
      <w:tr w:rsidR="008950E0" w:rsidRPr="00EA65C3" w14:paraId="32334D24" w14:textId="77777777" w:rsidTr="00945ADE">
        <w:trPr>
          <w:trHeight w:val="278"/>
        </w:trPr>
        <w:tc>
          <w:tcPr>
            <w:tcW w:w="224" w:type="dxa"/>
            <w:tcBorders>
              <w:top w:val="nil"/>
            </w:tcBorders>
          </w:tcPr>
          <w:p w14:paraId="0613C92B"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401920E2"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1F0F42AA"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277D2EF4"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087F0D2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2013</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2016</w:t>
            </w:r>
          </w:p>
        </w:tc>
        <w:tc>
          <w:tcPr>
            <w:tcW w:w="833" w:type="dxa"/>
            <w:tcBorders>
              <w:top w:val="nil"/>
              <w:left w:val="single" w:sz="4" w:space="0" w:color="auto"/>
              <w:bottom w:val="nil"/>
              <w:right w:val="nil"/>
            </w:tcBorders>
            <w:shd w:val="clear" w:color="000000" w:fill="FFFFFF"/>
            <w:noWrap/>
            <w:hideMark/>
          </w:tcPr>
          <w:p w14:paraId="0D2841BA"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-4.387</w:t>
            </w:r>
          </w:p>
        </w:tc>
        <w:tc>
          <w:tcPr>
            <w:tcW w:w="832" w:type="dxa"/>
            <w:tcBorders>
              <w:top w:val="nil"/>
              <w:left w:val="nil"/>
              <w:bottom w:val="nil"/>
              <w:right w:val="nil"/>
            </w:tcBorders>
            <w:shd w:val="clear" w:color="000000" w:fill="FFFFFF"/>
            <w:noWrap/>
            <w:hideMark/>
          </w:tcPr>
          <w:p w14:paraId="5C6E24A8"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&lt; 0.001</w:t>
            </w:r>
          </w:p>
        </w:tc>
        <w:tc>
          <w:tcPr>
            <w:tcW w:w="759" w:type="dxa"/>
            <w:tcBorders>
              <w:top w:val="nil"/>
              <w:left w:val="nil"/>
              <w:bottom w:val="nil"/>
              <w:right w:val="nil"/>
            </w:tcBorders>
            <w:shd w:val="clear" w:color="000000" w:fill="FFFFFF"/>
            <w:noWrap/>
            <w:hideMark/>
          </w:tcPr>
          <w:p w14:paraId="088121B1"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3.037</w:t>
            </w:r>
          </w:p>
        </w:tc>
        <w:tc>
          <w:tcPr>
            <w:tcW w:w="832" w:type="dxa"/>
            <w:tcBorders>
              <w:top w:val="nil"/>
              <w:left w:val="nil"/>
              <w:bottom w:val="nil"/>
              <w:right w:val="nil"/>
            </w:tcBorders>
            <w:shd w:val="clear" w:color="000000" w:fill="FFFFFF"/>
            <w:noWrap/>
            <w:hideMark/>
          </w:tcPr>
          <w:p w14:paraId="5CF642EA"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0.023</w:t>
            </w:r>
          </w:p>
        </w:tc>
        <w:tc>
          <w:tcPr>
            <w:tcW w:w="832" w:type="dxa"/>
            <w:tcBorders>
              <w:top w:val="nil"/>
              <w:left w:val="nil"/>
              <w:bottom w:val="nil"/>
              <w:right w:val="nil"/>
            </w:tcBorders>
            <w:shd w:val="clear" w:color="000000" w:fill="FFFFFF"/>
            <w:noWrap/>
            <w:hideMark/>
          </w:tcPr>
          <w:p w14:paraId="6E71ED03" w14:textId="77777777" w:rsidR="008950E0" w:rsidRPr="009F0E73" w:rsidRDefault="008950E0" w:rsidP="008950E0">
            <w:pPr>
              <w:spacing w:before="0" w:after="0" w:line="240" w:lineRule="auto"/>
              <w:rPr>
                <w:rFonts w:cs="Arial"/>
                <w:b/>
                <w:bCs/>
                <w:color w:val="000000"/>
                <w:sz w:val="16"/>
                <w:szCs w:val="16"/>
                <w:lang w:eastAsia="en-GB"/>
              </w:rPr>
            </w:pPr>
            <w:r w:rsidRPr="009F0E73">
              <w:rPr>
                <w:rFonts w:cs="Arial"/>
                <w:b/>
                <w:bCs/>
                <w:color w:val="000000"/>
                <w:sz w:val="16"/>
                <w:szCs w:val="16"/>
                <w:lang w:eastAsia="en-GB"/>
              </w:rPr>
              <w:t>-3.213</w:t>
            </w:r>
          </w:p>
        </w:tc>
        <w:tc>
          <w:tcPr>
            <w:tcW w:w="832" w:type="dxa"/>
            <w:tcBorders>
              <w:top w:val="nil"/>
              <w:left w:val="nil"/>
              <w:bottom w:val="nil"/>
              <w:right w:val="nil"/>
            </w:tcBorders>
            <w:shd w:val="clear" w:color="000000" w:fill="FFFFFF"/>
            <w:noWrap/>
            <w:hideMark/>
          </w:tcPr>
          <w:p w14:paraId="239E7C69" w14:textId="77777777" w:rsidR="008950E0" w:rsidRPr="009F0E73" w:rsidRDefault="008950E0" w:rsidP="008950E0">
            <w:pPr>
              <w:spacing w:before="0" w:after="0" w:line="240" w:lineRule="auto"/>
              <w:rPr>
                <w:rFonts w:cs="Arial"/>
                <w:b/>
                <w:bCs/>
                <w:color w:val="000000"/>
                <w:sz w:val="16"/>
                <w:szCs w:val="16"/>
                <w:lang w:eastAsia="en-GB"/>
              </w:rPr>
            </w:pPr>
            <w:r w:rsidRPr="009F0E73">
              <w:rPr>
                <w:rFonts w:cs="Arial"/>
                <w:b/>
                <w:bCs/>
                <w:color w:val="000000"/>
                <w:sz w:val="16"/>
                <w:szCs w:val="16"/>
                <w:lang w:eastAsia="en-GB"/>
              </w:rPr>
              <w:t>0.017</w:t>
            </w:r>
          </w:p>
        </w:tc>
        <w:tc>
          <w:tcPr>
            <w:tcW w:w="832" w:type="dxa"/>
            <w:tcBorders>
              <w:top w:val="nil"/>
              <w:left w:val="nil"/>
              <w:bottom w:val="nil"/>
              <w:right w:val="nil"/>
            </w:tcBorders>
            <w:shd w:val="clear" w:color="000000" w:fill="FFFFFF"/>
            <w:noWrap/>
            <w:hideMark/>
          </w:tcPr>
          <w:p w14:paraId="1217866A" w14:textId="77777777" w:rsidR="008950E0" w:rsidRPr="009F0E73" w:rsidRDefault="008950E0" w:rsidP="008950E0">
            <w:pPr>
              <w:spacing w:before="0" w:after="0" w:line="240" w:lineRule="auto"/>
              <w:rPr>
                <w:rFonts w:cs="Arial"/>
                <w:color w:val="000000"/>
                <w:sz w:val="16"/>
                <w:szCs w:val="16"/>
                <w:lang w:eastAsia="en-GB"/>
              </w:rPr>
            </w:pPr>
            <w:r w:rsidRPr="009F0E73">
              <w:rPr>
                <w:rFonts w:cs="Arial"/>
                <w:color w:val="000000"/>
                <w:sz w:val="16"/>
                <w:szCs w:val="16"/>
                <w:lang w:eastAsia="en-GB"/>
              </w:rPr>
              <w:t>-0.186</w:t>
            </w:r>
          </w:p>
        </w:tc>
        <w:tc>
          <w:tcPr>
            <w:tcW w:w="832" w:type="dxa"/>
            <w:tcBorders>
              <w:top w:val="nil"/>
              <w:left w:val="nil"/>
              <w:bottom w:val="nil"/>
              <w:right w:val="nil"/>
            </w:tcBorders>
            <w:shd w:val="clear" w:color="000000" w:fill="FFFFFF"/>
            <w:noWrap/>
            <w:hideMark/>
          </w:tcPr>
          <w:p w14:paraId="2B8C41D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832" w:type="dxa"/>
            <w:tcBorders>
              <w:top w:val="nil"/>
              <w:left w:val="nil"/>
              <w:bottom w:val="nil"/>
              <w:right w:val="nil"/>
            </w:tcBorders>
            <w:shd w:val="clear" w:color="000000" w:fill="FFFFFF"/>
            <w:noWrap/>
            <w:hideMark/>
          </w:tcPr>
          <w:p w14:paraId="3EC58FF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1.357</w:t>
            </w:r>
          </w:p>
        </w:tc>
        <w:tc>
          <w:tcPr>
            <w:tcW w:w="832" w:type="dxa"/>
            <w:tcBorders>
              <w:top w:val="nil"/>
              <w:left w:val="nil"/>
              <w:bottom w:val="nil"/>
              <w:right w:val="nil"/>
            </w:tcBorders>
            <w:shd w:val="clear" w:color="000000" w:fill="FFFFFF"/>
            <w:noWrap/>
            <w:hideMark/>
          </w:tcPr>
          <w:p w14:paraId="3C30FAE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0.622</w:t>
            </w:r>
          </w:p>
        </w:tc>
        <w:tc>
          <w:tcPr>
            <w:tcW w:w="832" w:type="dxa"/>
            <w:tcBorders>
              <w:top w:val="nil"/>
              <w:left w:val="nil"/>
              <w:bottom w:val="nil"/>
              <w:right w:val="nil"/>
            </w:tcBorders>
            <w:shd w:val="clear" w:color="000000" w:fill="FFFFFF"/>
            <w:noWrap/>
            <w:hideMark/>
          </w:tcPr>
          <w:p w14:paraId="3E1659A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0.000</w:t>
            </w:r>
          </w:p>
        </w:tc>
        <w:tc>
          <w:tcPr>
            <w:tcW w:w="832" w:type="dxa"/>
            <w:tcBorders>
              <w:top w:val="nil"/>
              <w:left w:val="nil"/>
              <w:bottom w:val="nil"/>
              <w:right w:val="nil"/>
            </w:tcBorders>
            <w:shd w:val="clear" w:color="000000" w:fill="FFFFFF"/>
            <w:noWrap/>
            <w:hideMark/>
          </w:tcPr>
          <w:p w14:paraId="7A79CDB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832" w:type="dxa"/>
            <w:tcBorders>
              <w:top w:val="nil"/>
              <w:left w:val="nil"/>
              <w:bottom w:val="nil"/>
              <w:right w:val="nil"/>
            </w:tcBorders>
            <w:shd w:val="clear" w:color="000000" w:fill="FFFFFF"/>
            <w:noWrap/>
            <w:hideMark/>
          </w:tcPr>
          <w:p w14:paraId="2DD6610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-0.891</w:t>
            </w:r>
          </w:p>
        </w:tc>
        <w:tc>
          <w:tcPr>
            <w:tcW w:w="832" w:type="dxa"/>
            <w:tcBorders>
              <w:top w:val="nil"/>
              <w:left w:val="nil"/>
              <w:bottom w:val="nil"/>
              <w:right w:val="nil"/>
            </w:tcBorders>
            <w:shd w:val="clear" w:color="000000" w:fill="FFFFFF"/>
            <w:noWrap/>
            <w:hideMark/>
          </w:tcPr>
          <w:p w14:paraId="1454A77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0.892</w:t>
            </w:r>
          </w:p>
        </w:tc>
        <w:tc>
          <w:tcPr>
            <w:tcW w:w="832" w:type="dxa"/>
            <w:tcBorders>
              <w:top w:val="nil"/>
              <w:left w:val="nil"/>
              <w:bottom w:val="nil"/>
              <w:right w:val="nil"/>
            </w:tcBorders>
            <w:shd w:val="clear" w:color="000000" w:fill="FFFFFF"/>
            <w:noWrap/>
            <w:hideMark/>
          </w:tcPr>
          <w:p w14:paraId="0EA8CE2F"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0.275</w:t>
            </w:r>
          </w:p>
        </w:tc>
        <w:tc>
          <w:tcPr>
            <w:tcW w:w="547" w:type="dxa"/>
            <w:tcBorders>
              <w:top w:val="nil"/>
              <w:left w:val="nil"/>
              <w:bottom w:val="nil"/>
              <w:right w:val="single" w:sz="4" w:space="0" w:color="auto"/>
            </w:tcBorders>
            <w:shd w:val="clear" w:color="000000" w:fill="FFFFFF"/>
            <w:noWrap/>
            <w:hideMark/>
          </w:tcPr>
          <w:p w14:paraId="7CFA87A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0.999</w:t>
            </w:r>
          </w:p>
        </w:tc>
      </w:tr>
      <w:tr w:rsidR="008950E0" w:rsidRPr="00EA65C3" w14:paraId="7F68964B" w14:textId="77777777" w:rsidTr="00945ADE">
        <w:trPr>
          <w:trHeight w:val="278"/>
        </w:trPr>
        <w:tc>
          <w:tcPr>
            <w:tcW w:w="224" w:type="dxa"/>
            <w:tcBorders>
              <w:top w:val="nil"/>
            </w:tcBorders>
          </w:tcPr>
          <w:p w14:paraId="75232389"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60172738"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73487146"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3D2E73C8"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3A1C821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2013</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2020</w:t>
            </w:r>
          </w:p>
        </w:tc>
        <w:tc>
          <w:tcPr>
            <w:tcW w:w="833" w:type="dxa"/>
            <w:tcBorders>
              <w:top w:val="nil"/>
              <w:left w:val="single" w:sz="4" w:space="0" w:color="auto"/>
              <w:bottom w:val="nil"/>
              <w:right w:val="nil"/>
            </w:tcBorders>
            <w:shd w:val="clear" w:color="000000" w:fill="FFFFFF"/>
            <w:noWrap/>
            <w:hideMark/>
          </w:tcPr>
          <w:p w14:paraId="72B89728"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-4.691</w:t>
            </w:r>
          </w:p>
        </w:tc>
        <w:tc>
          <w:tcPr>
            <w:tcW w:w="832" w:type="dxa"/>
            <w:tcBorders>
              <w:top w:val="nil"/>
              <w:left w:val="nil"/>
              <w:bottom w:val="nil"/>
              <w:right w:val="nil"/>
            </w:tcBorders>
            <w:shd w:val="clear" w:color="000000" w:fill="FFFFFF"/>
            <w:noWrap/>
            <w:hideMark/>
          </w:tcPr>
          <w:p w14:paraId="2E8BC6B4"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&lt; 0.001</w:t>
            </w:r>
          </w:p>
        </w:tc>
        <w:tc>
          <w:tcPr>
            <w:tcW w:w="759" w:type="dxa"/>
            <w:tcBorders>
              <w:top w:val="nil"/>
              <w:left w:val="nil"/>
              <w:bottom w:val="nil"/>
              <w:right w:val="nil"/>
            </w:tcBorders>
            <w:shd w:val="clear" w:color="000000" w:fill="FFFFFF"/>
            <w:noWrap/>
            <w:hideMark/>
          </w:tcPr>
          <w:p w14:paraId="4352B3E4"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3.430</w:t>
            </w:r>
          </w:p>
        </w:tc>
        <w:tc>
          <w:tcPr>
            <w:tcW w:w="832" w:type="dxa"/>
            <w:tcBorders>
              <w:top w:val="nil"/>
              <w:left w:val="nil"/>
              <w:bottom w:val="nil"/>
              <w:right w:val="nil"/>
            </w:tcBorders>
            <w:shd w:val="clear" w:color="000000" w:fill="FFFFFF"/>
            <w:noWrap/>
            <w:hideMark/>
          </w:tcPr>
          <w:p w14:paraId="56CC1D20"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0.007</w:t>
            </w:r>
          </w:p>
        </w:tc>
        <w:tc>
          <w:tcPr>
            <w:tcW w:w="832" w:type="dxa"/>
            <w:tcBorders>
              <w:top w:val="nil"/>
              <w:left w:val="nil"/>
              <w:bottom w:val="nil"/>
              <w:right w:val="nil"/>
            </w:tcBorders>
            <w:shd w:val="clear" w:color="000000" w:fill="FFFFFF"/>
            <w:noWrap/>
            <w:hideMark/>
          </w:tcPr>
          <w:p w14:paraId="6F8632A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-2.424</w:t>
            </w:r>
          </w:p>
        </w:tc>
        <w:tc>
          <w:tcPr>
            <w:tcW w:w="832" w:type="dxa"/>
            <w:tcBorders>
              <w:top w:val="nil"/>
              <w:left w:val="nil"/>
              <w:bottom w:val="nil"/>
              <w:right w:val="nil"/>
            </w:tcBorders>
            <w:shd w:val="clear" w:color="000000" w:fill="FFFFFF"/>
            <w:noWrap/>
            <w:hideMark/>
          </w:tcPr>
          <w:p w14:paraId="0A5255A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0.121</w:t>
            </w:r>
          </w:p>
        </w:tc>
        <w:tc>
          <w:tcPr>
            <w:tcW w:w="832" w:type="dxa"/>
            <w:tcBorders>
              <w:top w:val="nil"/>
              <w:left w:val="nil"/>
              <w:bottom w:val="nil"/>
              <w:right w:val="nil"/>
            </w:tcBorders>
            <w:shd w:val="clear" w:color="000000" w:fill="FFFFFF"/>
            <w:noWrap/>
            <w:hideMark/>
          </w:tcPr>
          <w:p w14:paraId="13AD0D56"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-0.078</w:t>
            </w:r>
          </w:p>
        </w:tc>
        <w:tc>
          <w:tcPr>
            <w:tcW w:w="832" w:type="dxa"/>
            <w:tcBorders>
              <w:top w:val="nil"/>
              <w:left w:val="nil"/>
              <w:bottom w:val="nil"/>
              <w:right w:val="nil"/>
            </w:tcBorders>
            <w:shd w:val="clear" w:color="000000" w:fill="FFFFFF"/>
            <w:noWrap/>
            <w:hideMark/>
          </w:tcPr>
          <w:p w14:paraId="70E5670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832" w:type="dxa"/>
            <w:tcBorders>
              <w:top w:val="nil"/>
              <w:left w:val="nil"/>
              <w:bottom w:val="nil"/>
              <w:right w:val="nil"/>
            </w:tcBorders>
            <w:shd w:val="clear" w:color="000000" w:fill="FFFFFF"/>
            <w:noWrap/>
            <w:hideMark/>
          </w:tcPr>
          <w:p w14:paraId="2BAE0F4C"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3.755</w:t>
            </w:r>
          </w:p>
        </w:tc>
        <w:tc>
          <w:tcPr>
            <w:tcW w:w="832" w:type="dxa"/>
            <w:tcBorders>
              <w:top w:val="nil"/>
              <w:left w:val="nil"/>
              <w:bottom w:val="nil"/>
              <w:right w:val="nil"/>
            </w:tcBorders>
            <w:shd w:val="clear" w:color="000000" w:fill="FFFFFF"/>
            <w:noWrap/>
            <w:hideMark/>
          </w:tcPr>
          <w:p w14:paraId="4F8DA06A"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0.004</w:t>
            </w:r>
          </w:p>
        </w:tc>
        <w:tc>
          <w:tcPr>
            <w:tcW w:w="832" w:type="dxa"/>
            <w:tcBorders>
              <w:top w:val="nil"/>
              <w:left w:val="nil"/>
              <w:bottom w:val="nil"/>
              <w:right w:val="nil"/>
            </w:tcBorders>
            <w:shd w:val="clear" w:color="000000" w:fill="FFFFFF"/>
            <w:noWrap/>
            <w:hideMark/>
          </w:tcPr>
          <w:p w14:paraId="074FD92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-2.102</w:t>
            </w:r>
          </w:p>
        </w:tc>
        <w:tc>
          <w:tcPr>
            <w:tcW w:w="832" w:type="dxa"/>
            <w:tcBorders>
              <w:top w:val="nil"/>
              <w:left w:val="nil"/>
              <w:bottom w:val="nil"/>
              <w:right w:val="nil"/>
            </w:tcBorders>
            <w:shd w:val="clear" w:color="000000" w:fill="FFFFFF"/>
            <w:noWrap/>
            <w:hideMark/>
          </w:tcPr>
          <w:p w14:paraId="1D49799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0.231</w:t>
            </w:r>
          </w:p>
        </w:tc>
        <w:tc>
          <w:tcPr>
            <w:tcW w:w="832" w:type="dxa"/>
            <w:tcBorders>
              <w:top w:val="nil"/>
              <w:left w:val="nil"/>
              <w:bottom w:val="nil"/>
              <w:right w:val="nil"/>
            </w:tcBorders>
            <w:shd w:val="clear" w:color="000000" w:fill="FFFFFF"/>
            <w:noWrap/>
            <w:hideMark/>
          </w:tcPr>
          <w:p w14:paraId="26C97A75"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-4.352</w:t>
            </w:r>
          </w:p>
        </w:tc>
        <w:tc>
          <w:tcPr>
            <w:tcW w:w="832" w:type="dxa"/>
            <w:tcBorders>
              <w:top w:val="nil"/>
              <w:left w:val="nil"/>
              <w:bottom w:val="nil"/>
              <w:right w:val="nil"/>
            </w:tcBorders>
            <w:shd w:val="clear" w:color="000000" w:fill="FFFFFF"/>
            <w:noWrap/>
            <w:hideMark/>
          </w:tcPr>
          <w:p w14:paraId="1A6B989F"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0.001</w:t>
            </w:r>
          </w:p>
        </w:tc>
        <w:tc>
          <w:tcPr>
            <w:tcW w:w="832" w:type="dxa"/>
            <w:tcBorders>
              <w:top w:val="nil"/>
              <w:left w:val="nil"/>
              <w:bottom w:val="nil"/>
              <w:right w:val="nil"/>
            </w:tcBorders>
            <w:shd w:val="clear" w:color="000000" w:fill="FFFFFF"/>
            <w:noWrap/>
            <w:hideMark/>
          </w:tcPr>
          <w:p w14:paraId="2CCAD57E"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2.877</w:t>
            </w:r>
          </w:p>
        </w:tc>
        <w:tc>
          <w:tcPr>
            <w:tcW w:w="547" w:type="dxa"/>
            <w:tcBorders>
              <w:top w:val="nil"/>
              <w:left w:val="nil"/>
              <w:bottom w:val="nil"/>
              <w:right w:val="single" w:sz="4" w:space="0" w:color="auto"/>
            </w:tcBorders>
            <w:shd w:val="clear" w:color="000000" w:fill="FFFFFF"/>
            <w:noWrap/>
            <w:hideMark/>
          </w:tcPr>
          <w:p w14:paraId="7C6D126B"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0.044</w:t>
            </w:r>
          </w:p>
        </w:tc>
      </w:tr>
      <w:tr w:rsidR="008950E0" w:rsidRPr="00EA65C3" w14:paraId="4C8A72E4" w14:textId="77777777" w:rsidTr="00945ADE">
        <w:trPr>
          <w:trHeight w:val="278"/>
        </w:trPr>
        <w:tc>
          <w:tcPr>
            <w:tcW w:w="224" w:type="dxa"/>
            <w:tcBorders>
              <w:top w:val="nil"/>
            </w:tcBorders>
          </w:tcPr>
          <w:p w14:paraId="6A5AAC29"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338B96E8"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0D291F58"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7DA43D5E"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20D34D8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2013</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2021</w:t>
            </w:r>
          </w:p>
        </w:tc>
        <w:tc>
          <w:tcPr>
            <w:tcW w:w="833" w:type="dxa"/>
            <w:tcBorders>
              <w:top w:val="nil"/>
              <w:left w:val="single" w:sz="4" w:space="0" w:color="auto"/>
              <w:bottom w:val="nil"/>
              <w:right w:val="nil"/>
            </w:tcBorders>
            <w:shd w:val="clear" w:color="000000" w:fill="FFFFFF"/>
            <w:noWrap/>
            <w:hideMark/>
          </w:tcPr>
          <w:p w14:paraId="655178EC"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-6.535</w:t>
            </w:r>
          </w:p>
        </w:tc>
        <w:tc>
          <w:tcPr>
            <w:tcW w:w="832" w:type="dxa"/>
            <w:tcBorders>
              <w:top w:val="nil"/>
              <w:left w:val="nil"/>
              <w:bottom w:val="nil"/>
              <w:right w:val="nil"/>
            </w:tcBorders>
            <w:shd w:val="clear" w:color="000000" w:fill="FFFFFF"/>
            <w:noWrap/>
            <w:hideMark/>
          </w:tcPr>
          <w:p w14:paraId="0198E9E1"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&lt; 0.001</w:t>
            </w:r>
          </w:p>
        </w:tc>
        <w:tc>
          <w:tcPr>
            <w:tcW w:w="759" w:type="dxa"/>
            <w:tcBorders>
              <w:top w:val="nil"/>
              <w:left w:val="nil"/>
              <w:bottom w:val="nil"/>
              <w:right w:val="nil"/>
            </w:tcBorders>
            <w:shd w:val="clear" w:color="000000" w:fill="FFFFFF"/>
            <w:noWrap/>
            <w:hideMark/>
          </w:tcPr>
          <w:p w14:paraId="6250FEA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1.486</w:t>
            </w:r>
          </w:p>
        </w:tc>
        <w:tc>
          <w:tcPr>
            <w:tcW w:w="832" w:type="dxa"/>
            <w:tcBorders>
              <w:top w:val="nil"/>
              <w:left w:val="nil"/>
              <w:bottom w:val="nil"/>
              <w:right w:val="nil"/>
            </w:tcBorders>
            <w:shd w:val="clear" w:color="000000" w:fill="FFFFFF"/>
            <w:noWrap/>
            <w:hideMark/>
          </w:tcPr>
          <w:p w14:paraId="58473DE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0.573</w:t>
            </w:r>
          </w:p>
        </w:tc>
        <w:tc>
          <w:tcPr>
            <w:tcW w:w="832" w:type="dxa"/>
            <w:tcBorders>
              <w:top w:val="nil"/>
              <w:left w:val="nil"/>
              <w:bottom w:val="nil"/>
              <w:right w:val="nil"/>
            </w:tcBorders>
            <w:shd w:val="clear" w:color="000000" w:fill="FFFFFF"/>
            <w:noWrap/>
            <w:hideMark/>
          </w:tcPr>
          <w:p w14:paraId="401F241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-2.132</w:t>
            </w:r>
          </w:p>
        </w:tc>
        <w:tc>
          <w:tcPr>
            <w:tcW w:w="832" w:type="dxa"/>
            <w:tcBorders>
              <w:top w:val="nil"/>
              <w:left w:val="nil"/>
              <w:bottom w:val="nil"/>
              <w:right w:val="nil"/>
            </w:tcBorders>
            <w:shd w:val="clear" w:color="000000" w:fill="FFFFFF"/>
            <w:noWrap/>
            <w:hideMark/>
          </w:tcPr>
          <w:p w14:paraId="05B9017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0.219</w:t>
            </w:r>
          </w:p>
        </w:tc>
        <w:tc>
          <w:tcPr>
            <w:tcW w:w="832" w:type="dxa"/>
            <w:tcBorders>
              <w:top w:val="nil"/>
              <w:left w:val="nil"/>
              <w:bottom w:val="nil"/>
              <w:right w:val="nil"/>
            </w:tcBorders>
            <w:shd w:val="clear" w:color="000000" w:fill="FFFFFF"/>
            <w:noWrap/>
            <w:hideMark/>
          </w:tcPr>
          <w:p w14:paraId="2579198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-0.065</w:t>
            </w:r>
          </w:p>
        </w:tc>
        <w:tc>
          <w:tcPr>
            <w:tcW w:w="832" w:type="dxa"/>
            <w:tcBorders>
              <w:top w:val="nil"/>
              <w:left w:val="nil"/>
              <w:bottom w:val="nil"/>
              <w:right w:val="nil"/>
            </w:tcBorders>
            <w:shd w:val="clear" w:color="000000" w:fill="FFFFFF"/>
            <w:noWrap/>
            <w:hideMark/>
          </w:tcPr>
          <w:p w14:paraId="31D522D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832" w:type="dxa"/>
            <w:tcBorders>
              <w:top w:val="nil"/>
              <w:left w:val="nil"/>
              <w:bottom w:val="nil"/>
              <w:right w:val="nil"/>
            </w:tcBorders>
            <w:shd w:val="clear" w:color="000000" w:fill="FFFFFF"/>
            <w:noWrap/>
            <w:hideMark/>
          </w:tcPr>
          <w:p w14:paraId="58A660EE"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4.734</w:t>
            </w:r>
          </w:p>
        </w:tc>
        <w:tc>
          <w:tcPr>
            <w:tcW w:w="832" w:type="dxa"/>
            <w:tcBorders>
              <w:top w:val="nil"/>
              <w:left w:val="nil"/>
              <w:bottom w:val="nil"/>
              <w:right w:val="nil"/>
            </w:tcBorders>
            <w:shd w:val="clear" w:color="000000" w:fill="FFFFFF"/>
            <w:noWrap/>
            <w:hideMark/>
          </w:tcPr>
          <w:p w14:paraId="01E1679A"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&lt; 0.001</w:t>
            </w:r>
          </w:p>
        </w:tc>
        <w:tc>
          <w:tcPr>
            <w:tcW w:w="832" w:type="dxa"/>
            <w:tcBorders>
              <w:top w:val="nil"/>
              <w:left w:val="nil"/>
              <w:bottom w:val="nil"/>
              <w:right w:val="nil"/>
            </w:tcBorders>
            <w:shd w:val="clear" w:color="000000" w:fill="FFFFFF"/>
            <w:noWrap/>
            <w:hideMark/>
          </w:tcPr>
          <w:p w14:paraId="3F5029F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-2.667</w:t>
            </w:r>
          </w:p>
        </w:tc>
        <w:tc>
          <w:tcPr>
            <w:tcW w:w="832" w:type="dxa"/>
            <w:tcBorders>
              <w:top w:val="nil"/>
              <w:left w:val="nil"/>
              <w:bottom w:val="nil"/>
              <w:right w:val="nil"/>
            </w:tcBorders>
            <w:shd w:val="clear" w:color="000000" w:fill="FFFFFF"/>
            <w:noWrap/>
            <w:hideMark/>
          </w:tcPr>
          <w:p w14:paraId="0166598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0.072</w:t>
            </w:r>
          </w:p>
        </w:tc>
        <w:tc>
          <w:tcPr>
            <w:tcW w:w="832" w:type="dxa"/>
            <w:tcBorders>
              <w:top w:val="nil"/>
              <w:left w:val="nil"/>
              <w:bottom w:val="nil"/>
              <w:right w:val="nil"/>
            </w:tcBorders>
            <w:shd w:val="clear" w:color="000000" w:fill="FFFFFF"/>
            <w:noWrap/>
            <w:hideMark/>
          </w:tcPr>
          <w:p w14:paraId="4E853907"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-3.413</w:t>
            </w:r>
          </w:p>
        </w:tc>
        <w:tc>
          <w:tcPr>
            <w:tcW w:w="832" w:type="dxa"/>
            <w:tcBorders>
              <w:top w:val="nil"/>
              <w:left w:val="nil"/>
              <w:bottom w:val="nil"/>
              <w:right w:val="nil"/>
            </w:tcBorders>
            <w:shd w:val="clear" w:color="000000" w:fill="FFFFFF"/>
            <w:noWrap/>
            <w:hideMark/>
          </w:tcPr>
          <w:p w14:paraId="67E9A918"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0.010</w:t>
            </w:r>
          </w:p>
        </w:tc>
        <w:tc>
          <w:tcPr>
            <w:tcW w:w="832" w:type="dxa"/>
            <w:tcBorders>
              <w:top w:val="nil"/>
              <w:left w:val="nil"/>
              <w:bottom w:val="nil"/>
              <w:right w:val="nil"/>
            </w:tcBorders>
            <w:shd w:val="clear" w:color="000000" w:fill="FFFFFF"/>
            <w:noWrap/>
            <w:hideMark/>
          </w:tcPr>
          <w:p w14:paraId="0A08E41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2.128</w:t>
            </w:r>
          </w:p>
        </w:tc>
        <w:tc>
          <w:tcPr>
            <w:tcW w:w="547" w:type="dxa"/>
            <w:tcBorders>
              <w:top w:val="nil"/>
              <w:left w:val="nil"/>
              <w:bottom w:val="nil"/>
              <w:right w:val="single" w:sz="4" w:space="0" w:color="auto"/>
            </w:tcBorders>
            <w:shd w:val="clear" w:color="000000" w:fill="FFFFFF"/>
            <w:noWrap/>
            <w:hideMark/>
          </w:tcPr>
          <w:p w14:paraId="1222650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0.220</w:t>
            </w:r>
          </w:p>
        </w:tc>
      </w:tr>
      <w:tr w:rsidR="008950E0" w:rsidRPr="00EA65C3" w14:paraId="04565D67" w14:textId="77777777" w:rsidTr="00945ADE">
        <w:trPr>
          <w:trHeight w:val="278"/>
        </w:trPr>
        <w:tc>
          <w:tcPr>
            <w:tcW w:w="224" w:type="dxa"/>
            <w:tcBorders>
              <w:top w:val="nil"/>
            </w:tcBorders>
          </w:tcPr>
          <w:p w14:paraId="76667B41"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54935211"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32C02DEB"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11AE5EC0"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69759F1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2014</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2016</w:t>
            </w:r>
          </w:p>
        </w:tc>
        <w:tc>
          <w:tcPr>
            <w:tcW w:w="833" w:type="dxa"/>
            <w:tcBorders>
              <w:top w:val="nil"/>
              <w:left w:val="single" w:sz="4" w:space="0" w:color="auto"/>
              <w:bottom w:val="nil"/>
              <w:right w:val="nil"/>
            </w:tcBorders>
            <w:shd w:val="clear" w:color="000000" w:fill="FFFFFF"/>
            <w:noWrap/>
            <w:hideMark/>
          </w:tcPr>
          <w:p w14:paraId="6064860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0.291</w:t>
            </w:r>
          </w:p>
        </w:tc>
        <w:tc>
          <w:tcPr>
            <w:tcW w:w="832" w:type="dxa"/>
            <w:tcBorders>
              <w:top w:val="nil"/>
              <w:left w:val="nil"/>
              <w:bottom w:val="nil"/>
              <w:right w:val="nil"/>
            </w:tcBorders>
            <w:shd w:val="clear" w:color="000000" w:fill="FFFFFF"/>
            <w:noWrap/>
            <w:hideMark/>
          </w:tcPr>
          <w:p w14:paraId="0B758FA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0.998</w:t>
            </w:r>
          </w:p>
        </w:tc>
        <w:tc>
          <w:tcPr>
            <w:tcW w:w="759" w:type="dxa"/>
            <w:tcBorders>
              <w:top w:val="nil"/>
              <w:left w:val="nil"/>
              <w:bottom w:val="nil"/>
              <w:right w:val="nil"/>
            </w:tcBorders>
            <w:shd w:val="clear" w:color="000000" w:fill="FFFFFF"/>
            <w:noWrap/>
            <w:hideMark/>
          </w:tcPr>
          <w:p w14:paraId="38140754"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4.999</w:t>
            </w:r>
          </w:p>
        </w:tc>
        <w:tc>
          <w:tcPr>
            <w:tcW w:w="832" w:type="dxa"/>
            <w:tcBorders>
              <w:top w:val="nil"/>
              <w:left w:val="nil"/>
              <w:bottom w:val="nil"/>
              <w:right w:val="nil"/>
            </w:tcBorders>
            <w:shd w:val="clear" w:color="000000" w:fill="FFFFFF"/>
            <w:noWrap/>
            <w:hideMark/>
          </w:tcPr>
          <w:p w14:paraId="7369F44F"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&lt; 0.001</w:t>
            </w:r>
          </w:p>
        </w:tc>
        <w:tc>
          <w:tcPr>
            <w:tcW w:w="832" w:type="dxa"/>
            <w:tcBorders>
              <w:top w:val="nil"/>
              <w:left w:val="nil"/>
              <w:bottom w:val="nil"/>
              <w:right w:val="nil"/>
            </w:tcBorders>
            <w:shd w:val="clear" w:color="000000" w:fill="FFFFFF"/>
            <w:noWrap/>
            <w:hideMark/>
          </w:tcPr>
          <w:p w14:paraId="42CE6FE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2.323</w:t>
            </w:r>
          </w:p>
        </w:tc>
        <w:tc>
          <w:tcPr>
            <w:tcW w:w="832" w:type="dxa"/>
            <w:tcBorders>
              <w:top w:val="nil"/>
              <w:left w:val="nil"/>
              <w:bottom w:val="nil"/>
              <w:right w:val="nil"/>
            </w:tcBorders>
            <w:shd w:val="clear" w:color="000000" w:fill="FFFFFF"/>
            <w:noWrap/>
            <w:hideMark/>
          </w:tcPr>
          <w:p w14:paraId="04A7349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0.150</w:t>
            </w:r>
          </w:p>
        </w:tc>
        <w:tc>
          <w:tcPr>
            <w:tcW w:w="832" w:type="dxa"/>
            <w:tcBorders>
              <w:top w:val="nil"/>
              <w:left w:val="nil"/>
              <w:bottom w:val="nil"/>
              <w:right w:val="nil"/>
            </w:tcBorders>
            <w:shd w:val="clear" w:color="000000" w:fill="FFFFFF"/>
            <w:noWrap/>
            <w:hideMark/>
          </w:tcPr>
          <w:p w14:paraId="1D99C952"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3.052</w:t>
            </w:r>
          </w:p>
        </w:tc>
        <w:tc>
          <w:tcPr>
            <w:tcW w:w="832" w:type="dxa"/>
            <w:tcBorders>
              <w:top w:val="nil"/>
              <w:left w:val="nil"/>
              <w:bottom w:val="nil"/>
              <w:right w:val="nil"/>
            </w:tcBorders>
            <w:shd w:val="clear" w:color="000000" w:fill="FFFFFF"/>
            <w:noWrap/>
            <w:hideMark/>
          </w:tcPr>
          <w:p w14:paraId="2FCD0C4E"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0.026</w:t>
            </w:r>
          </w:p>
        </w:tc>
        <w:tc>
          <w:tcPr>
            <w:tcW w:w="832" w:type="dxa"/>
            <w:tcBorders>
              <w:top w:val="nil"/>
              <w:left w:val="nil"/>
              <w:bottom w:val="nil"/>
              <w:right w:val="nil"/>
            </w:tcBorders>
            <w:shd w:val="clear" w:color="000000" w:fill="FFFFFF"/>
            <w:noWrap/>
            <w:hideMark/>
          </w:tcPr>
          <w:p w14:paraId="685DEB0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0.000</w:t>
            </w:r>
          </w:p>
        </w:tc>
        <w:tc>
          <w:tcPr>
            <w:tcW w:w="832" w:type="dxa"/>
            <w:tcBorders>
              <w:top w:val="nil"/>
              <w:left w:val="nil"/>
              <w:bottom w:val="nil"/>
              <w:right w:val="nil"/>
            </w:tcBorders>
            <w:shd w:val="clear" w:color="000000" w:fill="FFFFFF"/>
            <w:noWrap/>
            <w:hideMark/>
          </w:tcPr>
          <w:p w14:paraId="760EF59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832" w:type="dxa"/>
            <w:tcBorders>
              <w:top w:val="nil"/>
              <w:left w:val="nil"/>
              <w:bottom w:val="nil"/>
              <w:right w:val="nil"/>
            </w:tcBorders>
            <w:shd w:val="clear" w:color="000000" w:fill="FFFFFF"/>
            <w:noWrap/>
            <w:hideMark/>
          </w:tcPr>
          <w:p w14:paraId="36F1621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-1.470</w:t>
            </w:r>
          </w:p>
        </w:tc>
        <w:tc>
          <w:tcPr>
            <w:tcW w:w="832" w:type="dxa"/>
            <w:tcBorders>
              <w:top w:val="nil"/>
              <w:left w:val="nil"/>
              <w:bottom w:val="nil"/>
              <w:right w:val="nil"/>
            </w:tcBorders>
            <w:shd w:val="clear" w:color="000000" w:fill="FFFFFF"/>
            <w:noWrap/>
            <w:hideMark/>
          </w:tcPr>
          <w:p w14:paraId="654D3FCF"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0.579</w:t>
            </w:r>
          </w:p>
        </w:tc>
        <w:tc>
          <w:tcPr>
            <w:tcW w:w="832" w:type="dxa"/>
            <w:tcBorders>
              <w:top w:val="nil"/>
              <w:left w:val="nil"/>
              <w:bottom w:val="nil"/>
              <w:right w:val="nil"/>
            </w:tcBorders>
            <w:shd w:val="clear" w:color="000000" w:fill="FFFFFF"/>
            <w:noWrap/>
            <w:hideMark/>
          </w:tcPr>
          <w:p w14:paraId="5F95C32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1.544</w:t>
            </w:r>
          </w:p>
        </w:tc>
        <w:tc>
          <w:tcPr>
            <w:tcW w:w="832" w:type="dxa"/>
            <w:tcBorders>
              <w:top w:val="nil"/>
              <w:left w:val="nil"/>
              <w:bottom w:val="nil"/>
              <w:right w:val="nil"/>
            </w:tcBorders>
            <w:shd w:val="clear" w:color="000000" w:fill="FFFFFF"/>
            <w:noWrap/>
            <w:hideMark/>
          </w:tcPr>
          <w:p w14:paraId="0F6CE95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0.525</w:t>
            </w:r>
          </w:p>
        </w:tc>
        <w:tc>
          <w:tcPr>
            <w:tcW w:w="832" w:type="dxa"/>
            <w:tcBorders>
              <w:top w:val="nil"/>
              <w:left w:val="nil"/>
              <w:bottom w:val="nil"/>
              <w:right w:val="nil"/>
            </w:tcBorders>
            <w:shd w:val="clear" w:color="000000" w:fill="FFFFFF"/>
            <w:noWrap/>
            <w:hideMark/>
          </w:tcPr>
          <w:p w14:paraId="60417D1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0.000</w:t>
            </w:r>
          </w:p>
        </w:tc>
        <w:tc>
          <w:tcPr>
            <w:tcW w:w="547" w:type="dxa"/>
            <w:tcBorders>
              <w:top w:val="nil"/>
              <w:left w:val="nil"/>
              <w:bottom w:val="nil"/>
              <w:right w:val="single" w:sz="4" w:space="0" w:color="auto"/>
            </w:tcBorders>
            <w:shd w:val="clear" w:color="000000" w:fill="FFFFFF"/>
            <w:noWrap/>
            <w:hideMark/>
          </w:tcPr>
          <w:p w14:paraId="4B6888D6"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r>
      <w:tr w:rsidR="008950E0" w:rsidRPr="00EA65C3" w14:paraId="1B0CFA8A" w14:textId="77777777" w:rsidTr="00945ADE">
        <w:trPr>
          <w:trHeight w:val="278"/>
        </w:trPr>
        <w:tc>
          <w:tcPr>
            <w:tcW w:w="224" w:type="dxa"/>
            <w:tcBorders>
              <w:top w:val="nil"/>
            </w:tcBorders>
          </w:tcPr>
          <w:p w14:paraId="0049DBDD"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2C845D8A"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6D055012"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7FDDC210"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796AE60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2014</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2020</w:t>
            </w:r>
          </w:p>
        </w:tc>
        <w:tc>
          <w:tcPr>
            <w:tcW w:w="833" w:type="dxa"/>
            <w:tcBorders>
              <w:top w:val="nil"/>
              <w:left w:val="single" w:sz="4" w:space="0" w:color="auto"/>
              <w:bottom w:val="nil"/>
              <w:right w:val="nil"/>
            </w:tcBorders>
            <w:shd w:val="clear" w:color="000000" w:fill="FFFFFF"/>
            <w:noWrap/>
            <w:hideMark/>
          </w:tcPr>
          <w:p w14:paraId="1506C0D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-0.013</w:t>
            </w:r>
          </w:p>
        </w:tc>
        <w:tc>
          <w:tcPr>
            <w:tcW w:w="832" w:type="dxa"/>
            <w:tcBorders>
              <w:top w:val="nil"/>
              <w:left w:val="nil"/>
              <w:bottom w:val="nil"/>
              <w:right w:val="nil"/>
            </w:tcBorders>
            <w:shd w:val="clear" w:color="000000" w:fill="FFFFFF"/>
            <w:noWrap/>
            <w:hideMark/>
          </w:tcPr>
          <w:p w14:paraId="3F215B3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759" w:type="dxa"/>
            <w:tcBorders>
              <w:top w:val="nil"/>
              <w:left w:val="nil"/>
              <w:bottom w:val="nil"/>
              <w:right w:val="nil"/>
            </w:tcBorders>
            <w:shd w:val="clear" w:color="000000" w:fill="FFFFFF"/>
            <w:noWrap/>
            <w:hideMark/>
          </w:tcPr>
          <w:p w14:paraId="7DB515A8"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5.392</w:t>
            </w:r>
          </w:p>
        </w:tc>
        <w:tc>
          <w:tcPr>
            <w:tcW w:w="832" w:type="dxa"/>
            <w:tcBorders>
              <w:top w:val="nil"/>
              <w:left w:val="nil"/>
              <w:bottom w:val="nil"/>
              <w:right w:val="nil"/>
            </w:tcBorders>
            <w:shd w:val="clear" w:color="000000" w:fill="FFFFFF"/>
            <w:noWrap/>
            <w:hideMark/>
          </w:tcPr>
          <w:p w14:paraId="270CD594"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&lt; 0.001</w:t>
            </w:r>
          </w:p>
        </w:tc>
        <w:tc>
          <w:tcPr>
            <w:tcW w:w="832" w:type="dxa"/>
            <w:tcBorders>
              <w:top w:val="nil"/>
              <w:left w:val="nil"/>
              <w:bottom w:val="nil"/>
              <w:right w:val="nil"/>
            </w:tcBorders>
            <w:shd w:val="clear" w:color="000000" w:fill="FFFFFF"/>
            <w:noWrap/>
            <w:hideMark/>
          </w:tcPr>
          <w:p w14:paraId="326A58DF"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3.113</w:t>
            </w:r>
          </w:p>
        </w:tc>
        <w:tc>
          <w:tcPr>
            <w:tcW w:w="832" w:type="dxa"/>
            <w:tcBorders>
              <w:top w:val="nil"/>
              <w:left w:val="nil"/>
              <w:bottom w:val="nil"/>
              <w:right w:val="nil"/>
            </w:tcBorders>
            <w:shd w:val="clear" w:color="000000" w:fill="FFFFFF"/>
            <w:noWrap/>
            <w:hideMark/>
          </w:tcPr>
          <w:p w14:paraId="34E02F24"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0.022</w:t>
            </w:r>
          </w:p>
        </w:tc>
        <w:tc>
          <w:tcPr>
            <w:tcW w:w="832" w:type="dxa"/>
            <w:tcBorders>
              <w:top w:val="nil"/>
              <w:left w:val="nil"/>
              <w:bottom w:val="nil"/>
              <w:right w:val="nil"/>
            </w:tcBorders>
            <w:shd w:val="clear" w:color="000000" w:fill="FFFFFF"/>
            <w:noWrap/>
            <w:hideMark/>
          </w:tcPr>
          <w:p w14:paraId="177D4089"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3.160</w:t>
            </w:r>
          </w:p>
        </w:tc>
        <w:tc>
          <w:tcPr>
            <w:tcW w:w="832" w:type="dxa"/>
            <w:tcBorders>
              <w:top w:val="nil"/>
              <w:left w:val="nil"/>
              <w:bottom w:val="nil"/>
              <w:right w:val="nil"/>
            </w:tcBorders>
            <w:shd w:val="clear" w:color="000000" w:fill="FFFFFF"/>
            <w:noWrap/>
            <w:hideMark/>
          </w:tcPr>
          <w:p w14:paraId="3B21940C"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0.019</w:t>
            </w:r>
          </w:p>
        </w:tc>
        <w:tc>
          <w:tcPr>
            <w:tcW w:w="832" w:type="dxa"/>
            <w:tcBorders>
              <w:top w:val="nil"/>
              <w:left w:val="nil"/>
              <w:bottom w:val="nil"/>
              <w:right w:val="nil"/>
            </w:tcBorders>
            <w:shd w:val="clear" w:color="000000" w:fill="FFFFFF"/>
            <w:noWrap/>
            <w:hideMark/>
          </w:tcPr>
          <w:p w14:paraId="123966C1"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3.484</w:t>
            </w:r>
          </w:p>
        </w:tc>
        <w:tc>
          <w:tcPr>
            <w:tcW w:w="832" w:type="dxa"/>
            <w:tcBorders>
              <w:top w:val="nil"/>
              <w:left w:val="nil"/>
              <w:bottom w:val="nil"/>
              <w:right w:val="nil"/>
            </w:tcBorders>
            <w:shd w:val="clear" w:color="000000" w:fill="FFFFFF"/>
            <w:noWrap/>
            <w:hideMark/>
          </w:tcPr>
          <w:p w14:paraId="3F27BE26"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0.008</w:t>
            </w:r>
          </w:p>
        </w:tc>
        <w:tc>
          <w:tcPr>
            <w:tcW w:w="832" w:type="dxa"/>
            <w:tcBorders>
              <w:top w:val="nil"/>
              <w:left w:val="nil"/>
              <w:bottom w:val="nil"/>
              <w:right w:val="nil"/>
            </w:tcBorders>
            <w:shd w:val="clear" w:color="000000" w:fill="FFFFFF"/>
            <w:noWrap/>
            <w:hideMark/>
          </w:tcPr>
          <w:p w14:paraId="72B68EF2"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-3.988</w:t>
            </w:r>
          </w:p>
        </w:tc>
        <w:tc>
          <w:tcPr>
            <w:tcW w:w="832" w:type="dxa"/>
            <w:tcBorders>
              <w:top w:val="nil"/>
              <w:left w:val="nil"/>
              <w:bottom w:val="nil"/>
              <w:right w:val="nil"/>
            </w:tcBorders>
            <w:shd w:val="clear" w:color="000000" w:fill="FFFFFF"/>
            <w:noWrap/>
            <w:hideMark/>
          </w:tcPr>
          <w:p w14:paraId="6096BD44"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0.002</w:t>
            </w:r>
          </w:p>
        </w:tc>
        <w:tc>
          <w:tcPr>
            <w:tcW w:w="832" w:type="dxa"/>
            <w:tcBorders>
              <w:top w:val="nil"/>
              <w:left w:val="nil"/>
              <w:bottom w:val="nil"/>
              <w:right w:val="nil"/>
            </w:tcBorders>
            <w:shd w:val="clear" w:color="000000" w:fill="FFFFFF"/>
            <w:noWrap/>
            <w:hideMark/>
          </w:tcPr>
          <w:p w14:paraId="11E7D48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-1.703</w:t>
            </w:r>
          </w:p>
        </w:tc>
        <w:tc>
          <w:tcPr>
            <w:tcW w:w="832" w:type="dxa"/>
            <w:tcBorders>
              <w:top w:val="nil"/>
              <w:left w:val="nil"/>
              <w:bottom w:val="nil"/>
              <w:right w:val="nil"/>
            </w:tcBorders>
            <w:shd w:val="clear" w:color="000000" w:fill="FFFFFF"/>
            <w:noWrap/>
            <w:hideMark/>
          </w:tcPr>
          <w:p w14:paraId="05D0744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0.427</w:t>
            </w:r>
          </w:p>
        </w:tc>
        <w:tc>
          <w:tcPr>
            <w:tcW w:w="832" w:type="dxa"/>
            <w:tcBorders>
              <w:top w:val="nil"/>
              <w:left w:val="nil"/>
              <w:bottom w:val="nil"/>
              <w:right w:val="nil"/>
            </w:tcBorders>
            <w:shd w:val="clear" w:color="000000" w:fill="FFFFFF"/>
            <w:noWrap/>
            <w:hideMark/>
          </w:tcPr>
          <w:p w14:paraId="290923E7"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3.251</w:t>
            </w:r>
          </w:p>
        </w:tc>
        <w:tc>
          <w:tcPr>
            <w:tcW w:w="547" w:type="dxa"/>
            <w:tcBorders>
              <w:top w:val="nil"/>
              <w:left w:val="nil"/>
              <w:bottom w:val="nil"/>
              <w:right w:val="single" w:sz="4" w:space="0" w:color="auto"/>
            </w:tcBorders>
            <w:shd w:val="clear" w:color="000000" w:fill="FFFFFF"/>
            <w:noWrap/>
            <w:hideMark/>
          </w:tcPr>
          <w:p w14:paraId="5EB32E88"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0.017</w:t>
            </w:r>
          </w:p>
        </w:tc>
      </w:tr>
      <w:tr w:rsidR="008950E0" w:rsidRPr="00EA65C3" w14:paraId="6DF573B4" w14:textId="77777777" w:rsidTr="00945ADE">
        <w:trPr>
          <w:trHeight w:val="278"/>
        </w:trPr>
        <w:tc>
          <w:tcPr>
            <w:tcW w:w="224" w:type="dxa"/>
            <w:tcBorders>
              <w:top w:val="nil"/>
            </w:tcBorders>
          </w:tcPr>
          <w:p w14:paraId="5BF43F85"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4435C4C8"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5DCB02F9"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503DEDE3"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72DBF8B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2014</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2021</w:t>
            </w:r>
          </w:p>
        </w:tc>
        <w:tc>
          <w:tcPr>
            <w:tcW w:w="833" w:type="dxa"/>
            <w:tcBorders>
              <w:top w:val="nil"/>
              <w:left w:val="single" w:sz="4" w:space="0" w:color="auto"/>
              <w:bottom w:val="nil"/>
              <w:right w:val="nil"/>
            </w:tcBorders>
            <w:shd w:val="clear" w:color="000000" w:fill="FFFFFF"/>
            <w:noWrap/>
            <w:hideMark/>
          </w:tcPr>
          <w:p w14:paraId="7BE1DA8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-1.857</w:t>
            </w:r>
          </w:p>
        </w:tc>
        <w:tc>
          <w:tcPr>
            <w:tcW w:w="832" w:type="dxa"/>
            <w:tcBorders>
              <w:top w:val="nil"/>
              <w:left w:val="nil"/>
              <w:bottom w:val="nil"/>
              <w:right w:val="nil"/>
            </w:tcBorders>
            <w:shd w:val="clear" w:color="000000" w:fill="FFFFFF"/>
            <w:noWrap/>
            <w:hideMark/>
          </w:tcPr>
          <w:p w14:paraId="228A2B1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0.344</w:t>
            </w:r>
          </w:p>
        </w:tc>
        <w:tc>
          <w:tcPr>
            <w:tcW w:w="759" w:type="dxa"/>
            <w:tcBorders>
              <w:top w:val="nil"/>
              <w:left w:val="nil"/>
              <w:bottom w:val="nil"/>
              <w:right w:val="nil"/>
            </w:tcBorders>
            <w:shd w:val="clear" w:color="000000" w:fill="FFFFFF"/>
            <w:noWrap/>
            <w:hideMark/>
          </w:tcPr>
          <w:p w14:paraId="29A4D3EC"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3.448</w:t>
            </w:r>
          </w:p>
        </w:tc>
        <w:tc>
          <w:tcPr>
            <w:tcW w:w="832" w:type="dxa"/>
            <w:tcBorders>
              <w:top w:val="nil"/>
              <w:left w:val="nil"/>
              <w:bottom w:val="nil"/>
              <w:right w:val="nil"/>
            </w:tcBorders>
            <w:shd w:val="clear" w:color="000000" w:fill="FFFFFF"/>
            <w:noWrap/>
            <w:hideMark/>
          </w:tcPr>
          <w:p w14:paraId="3362DD27"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0.006</w:t>
            </w:r>
          </w:p>
        </w:tc>
        <w:tc>
          <w:tcPr>
            <w:tcW w:w="832" w:type="dxa"/>
            <w:tcBorders>
              <w:top w:val="nil"/>
              <w:left w:val="nil"/>
              <w:bottom w:val="nil"/>
              <w:right w:val="nil"/>
            </w:tcBorders>
            <w:shd w:val="clear" w:color="000000" w:fill="FFFFFF"/>
            <w:noWrap/>
            <w:hideMark/>
          </w:tcPr>
          <w:p w14:paraId="72CAE187"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3.404</w:t>
            </w:r>
          </w:p>
        </w:tc>
        <w:tc>
          <w:tcPr>
            <w:tcW w:w="832" w:type="dxa"/>
            <w:tcBorders>
              <w:top w:val="nil"/>
              <w:left w:val="nil"/>
              <w:bottom w:val="nil"/>
              <w:right w:val="nil"/>
            </w:tcBorders>
            <w:shd w:val="clear" w:color="000000" w:fill="FFFFFF"/>
            <w:noWrap/>
            <w:hideMark/>
          </w:tcPr>
          <w:p w14:paraId="6C3AF95E"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0.010</w:t>
            </w:r>
          </w:p>
        </w:tc>
        <w:tc>
          <w:tcPr>
            <w:tcW w:w="832" w:type="dxa"/>
            <w:tcBorders>
              <w:top w:val="nil"/>
              <w:left w:val="nil"/>
              <w:bottom w:val="nil"/>
              <w:right w:val="nil"/>
            </w:tcBorders>
            <w:shd w:val="clear" w:color="000000" w:fill="FFFFFF"/>
            <w:noWrap/>
            <w:hideMark/>
          </w:tcPr>
          <w:p w14:paraId="2D7D78C5"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3.173</w:t>
            </w:r>
          </w:p>
        </w:tc>
        <w:tc>
          <w:tcPr>
            <w:tcW w:w="832" w:type="dxa"/>
            <w:tcBorders>
              <w:top w:val="nil"/>
              <w:left w:val="nil"/>
              <w:bottom w:val="nil"/>
              <w:right w:val="nil"/>
            </w:tcBorders>
            <w:shd w:val="clear" w:color="000000" w:fill="FFFFFF"/>
            <w:noWrap/>
            <w:hideMark/>
          </w:tcPr>
          <w:p w14:paraId="418EED84"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0.019</w:t>
            </w:r>
          </w:p>
        </w:tc>
        <w:tc>
          <w:tcPr>
            <w:tcW w:w="832" w:type="dxa"/>
            <w:tcBorders>
              <w:top w:val="nil"/>
              <w:left w:val="nil"/>
              <w:bottom w:val="nil"/>
              <w:right w:val="nil"/>
            </w:tcBorders>
            <w:shd w:val="clear" w:color="000000" w:fill="FFFFFF"/>
            <w:noWrap/>
            <w:hideMark/>
          </w:tcPr>
          <w:p w14:paraId="233AB387"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3.210</w:t>
            </w:r>
          </w:p>
        </w:tc>
        <w:tc>
          <w:tcPr>
            <w:tcW w:w="832" w:type="dxa"/>
            <w:tcBorders>
              <w:top w:val="nil"/>
              <w:left w:val="nil"/>
              <w:bottom w:val="nil"/>
              <w:right w:val="nil"/>
            </w:tcBorders>
            <w:shd w:val="clear" w:color="000000" w:fill="FFFFFF"/>
            <w:noWrap/>
            <w:hideMark/>
          </w:tcPr>
          <w:p w14:paraId="1E05FBF7"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0.017</w:t>
            </w:r>
          </w:p>
        </w:tc>
        <w:tc>
          <w:tcPr>
            <w:tcW w:w="832" w:type="dxa"/>
            <w:tcBorders>
              <w:top w:val="nil"/>
              <w:left w:val="nil"/>
              <w:bottom w:val="nil"/>
              <w:right w:val="nil"/>
            </w:tcBorders>
            <w:shd w:val="clear" w:color="000000" w:fill="FFFFFF"/>
            <w:noWrap/>
            <w:hideMark/>
          </w:tcPr>
          <w:p w14:paraId="669FF5DD"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-4.181</w:t>
            </w:r>
          </w:p>
        </w:tc>
        <w:tc>
          <w:tcPr>
            <w:tcW w:w="832" w:type="dxa"/>
            <w:tcBorders>
              <w:top w:val="nil"/>
              <w:left w:val="nil"/>
              <w:bottom w:val="nil"/>
              <w:right w:val="nil"/>
            </w:tcBorders>
            <w:shd w:val="clear" w:color="000000" w:fill="FFFFFF"/>
            <w:noWrap/>
            <w:hideMark/>
          </w:tcPr>
          <w:p w14:paraId="21A815E6"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0.001</w:t>
            </w:r>
          </w:p>
        </w:tc>
        <w:tc>
          <w:tcPr>
            <w:tcW w:w="832" w:type="dxa"/>
            <w:tcBorders>
              <w:top w:val="nil"/>
              <w:left w:val="nil"/>
              <w:bottom w:val="nil"/>
              <w:right w:val="nil"/>
            </w:tcBorders>
            <w:shd w:val="clear" w:color="000000" w:fill="FFFFFF"/>
            <w:noWrap/>
            <w:hideMark/>
          </w:tcPr>
          <w:p w14:paraId="485CE0A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-0.903</w:t>
            </w:r>
          </w:p>
        </w:tc>
        <w:tc>
          <w:tcPr>
            <w:tcW w:w="832" w:type="dxa"/>
            <w:tcBorders>
              <w:top w:val="nil"/>
              <w:left w:val="nil"/>
              <w:bottom w:val="nil"/>
              <w:right w:val="nil"/>
            </w:tcBorders>
            <w:shd w:val="clear" w:color="000000" w:fill="FFFFFF"/>
            <w:noWrap/>
            <w:hideMark/>
          </w:tcPr>
          <w:p w14:paraId="2E229D0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0.888</w:t>
            </w:r>
          </w:p>
        </w:tc>
        <w:tc>
          <w:tcPr>
            <w:tcW w:w="832" w:type="dxa"/>
            <w:tcBorders>
              <w:top w:val="nil"/>
              <w:left w:val="nil"/>
              <w:bottom w:val="nil"/>
              <w:right w:val="nil"/>
            </w:tcBorders>
            <w:shd w:val="clear" w:color="000000" w:fill="FFFFFF"/>
            <w:noWrap/>
            <w:hideMark/>
          </w:tcPr>
          <w:p w14:paraId="00EE671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1.733</w:t>
            </w:r>
          </w:p>
        </w:tc>
        <w:tc>
          <w:tcPr>
            <w:tcW w:w="547" w:type="dxa"/>
            <w:tcBorders>
              <w:top w:val="nil"/>
              <w:left w:val="nil"/>
              <w:bottom w:val="nil"/>
              <w:right w:val="single" w:sz="4" w:space="0" w:color="auto"/>
            </w:tcBorders>
            <w:shd w:val="clear" w:color="000000" w:fill="FFFFFF"/>
            <w:noWrap/>
            <w:hideMark/>
          </w:tcPr>
          <w:p w14:paraId="54F59F8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0.417</w:t>
            </w:r>
          </w:p>
        </w:tc>
      </w:tr>
      <w:tr w:rsidR="008950E0" w:rsidRPr="00EA65C3" w14:paraId="7497E113" w14:textId="77777777" w:rsidTr="00945ADE">
        <w:trPr>
          <w:trHeight w:val="278"/>
        </w:trPr>
        <w:tc>
          <w:tcPr>
            <w:tcW w:w="224" w:type="dxa"/>
            <w:tcBorders>
              <w:top w:val="nil"/>
            </w:tcBorders>
          </w:tcPr>
          <w:p w14:paraId="7C64A325"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3BD3ABDE"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42752D01"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244C5289"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1F071D1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2016</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2020</w:t>
            </w:r>
          </w:p>
        </w:tc>
        <w:tc>
          <w:tcPr>
            <w:tcW w:w="833" w:type="dxa"/>
            <w:tcBorders>
              <w:top w:val="nil"/>
              <w:left w:val="single" w:sz="4" w:space="0" w:color="auto"/>
              <w:bottom w:val="nil"/>
              <w:right w:val="nil"/>
            </w:tcBorders>
            <w:shd w:val="clear" w:color="000000" w:fill="FFFFFF"/>
            <w:noWrap/>
            <w:hideMark/>
          </w:tcPr>
          <w:p w14:paraId="6EF32A6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-0.304</w:t>
            </w:r>
          </w:p>
        </w:tc>
        <w:tc>
          <w:tcPr>
            <w:tcW w:w="832" w:type="dxa"/>
            <w:tcBorders>
              <w:top w:val="nil"/>
              <w:left w:val="nil"/>
              <w:bottom w:val="nil"/>
              <w:right w:val="nil"/>
            </w:tcBorders>
            <w:shd w:val="clear" w:color="000000" w:fill="FFFFFF"/>
            <w:noWrap/>
            <w:hideMark/>
          </w:tcPr>
          <w:p w14:paraId="01AFB79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0.998</w:t>
            </w:r>
          </w:p>
        </w:tc>
        <w:tc>
          <w:tcPr>
            <w:tcW w:w="759" w:type="dxa"/>
            <w:tcBorders>
              <w:top w:val="nil"/>
              <w:left w:val="nil"/>
              <w:bottom w:val="nil"/>
              <w:right w:val="nil"/>
            </w:tcBorders>
            <w:shd w:val="clear" w:color="000000" w:fill="FFFFFF"/>
            <w:noWrap/>
            <w:hideMark/>
          </w:tcPr>
          <w:p w14:paraId="4D222E6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0.393</w:t>
            </w:r>
          </w:p>
        </w:tc>
        <w:tc>
          <w:tcPr>
            <w:tcW w:w="832" w:type="dxa"/>
            <w:tcBorders>
              <w:top w:val="nil"/>
              <w:left w:val="nil"/>
              <w:bottom w:val="nil"/>
              <w:right w:val="nil"/>
            </w:tcBorders>
            <w:shd w:val="clear" w:color="000000" w:fill="FFFFFF"/>
            <w:noWrap/>
            <w:hideMark/>
          </w:tcPr>
          <w:p w14:paraId="335A575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0.995</w:t>
            </w:r>
          </w:p>
        </w:tc>
        <w:tc>
          <w:tcPr>
            <w:tcW w:w="832" w:type="dxa"/>
            <w:tcBorders>
              <w:top w:val="nil"/>
              <w:left w:val="nil"/>
              <w:bottom w:val="nil"/>
              <w:right w:val="nil"/>
            </w:tcBorders>
            <w:shd w:val="clear" w:color="000000" w:fill="FFFFFF"/>
            <w:noWrap/>
            <w:hideMark/>
          </w:tcPr>
          <w:p w14:paraId="2BD5B17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0.789</w:t>
            </w:r>
          </w:p>
        </w:tc>
        <w:tc>
          <w:tcPr>
            <w:tcW w:w="832" w:type="dxa"/>
            <w:tcBorders>
              <w:top w:val="nil"/>
              <w:left w:val="nil"/>
              <w:bottom w:val="nil"/>
              <w:right w:val="nil"/>
            </w:tcBorders>
            <w:shd w:val="clear" w:color="000000" w:fill="FFFFFF"/>
            <w:noWrap/>
            <w:hideMark/>
          </w:tcPr>
          <w:p w14:paraId="4006350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0.933</w:t>
            </w:r>
          </w:p>
        </w:tc>
        <w:tc>
          <w:tcPr>
            <w:tcW w:w="832" w:type="dxa"/>
            <w:tcBorders>
              <w:top w:val="nil"/>
              <w:left w:val="nil"/>
              <w:bottom w:val="nil"/>
              <w:right w:val="nil"/>
            </w:tcBorders>
            <w:shd w:val="clear" w:color="000000" w:fill="FFFFFF"/>
            <w:noWrap/>
            <w:hideMark/>
          </w:tcPr>
          <w:p w14:paraId="492CADE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0.108</w:t>
            </w:r>
          </w:p>
        </w:tc>
        <w:tc>
          <w:tcPr>
            <w:tcW w:w="832" w:type="dxa"/>
            <w:tcBorders>
              <w:top w:val="nil"/>
              <w:left w:val="nil"/>
              <w:bottom w:val="nil"/>
              <w:right w:val="nil"/>
            </w:tcBorders>
            <w:shd w:val="clear" w:color="000000" w:fill="FFFFFF"/>
            <w:noWrap/>
            <w:hideMark/>
          </w:tcPr>
          <w:p w14:paraId="52191DE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832" w:type="dxa"/>
            <w:tcBorders>
              <w:top w:val="nil"/>
              <w:left w:val="nil"/>
              <w:bottom w:val="nil"/>
              <w:right w:val="nil"/>
            </w:tcBorders>
            <w:shd w:val="clear" w:color="000000" w:fill="FFFFFF"/>
            <w:noWrap/>
            <w:hideMark/>
          </w:tcPr>
          <w:p w14:paraId="289D520E"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2.843</w:t>
            </w:r>
          </w:p>
        </w:tc>
        <w:tc>
          <w:tcPr>
            <w:tcW w:w="832" w:type="dxa"/>
            <w:tcBorders>
              <w:top w:val="nil"/>
              <w:left w:val="nil"/>
              <w:bottom w:val="nil"/>
              <w:right w:val="nil"/>
            </w:tcBorders>
            <w:shd w:val="clear" w:color="000000" w:fill="FFFFFF"/>
            <w:noWrap/>
            <w:hideMark/>
          </w:tcPr>
          <w:p w14:paraId="3661B7D5"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0.043</w:t>
            </w:r>
          </w:p>
        </w:tc>
        <w:tc>
          <w:tcPr>
            <w:tcW w:w="832" w:type="dxa"/>
            <w:tcBorders>
              <w:top w:val="nil"/>
              <w:left w:val="nil"/>
              <w:bottom w:val="nil"/>
              <w:right w:val="nil"/>
            </w:tcBorders>
            <w:shd w:val="clear" w:color="000000" w:fill="FFFFFF"/>
            <w:noWrap/>
            <w:hideMark/>
          </w:tcPr>
          <w:p w14:paraId="5DD62A9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-2.465</w:t>
            </w:r>
          </w:p>
        </w:tc>
        <w:tc>
          <w:tcPr>
            <w:tcW w:w="832" w:type="dxa"/>
            <w:tcBorders>
              <w:top w:val="nil"/>
              <w:left w:val="nil"/>
              <w:bottom w:val="nil"/>
              <w:right w:val="nil"/>
            </w:tcBorders>
            <w:shd w:val="clear" w:color="000000" w:fill="FFFFFF"/>
            <w:noWrap/>
            <w:hideMark/>
          </w:tcPr>
          <w:p w14:paraId="7C2BBB6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0.113</w:t>
            </w:r>
          </w:p>
        </w:tc>
        <w:tc>
          <w:tcPr>
            <w:tcW w:w="832" w:type="dxa"/>
            <w:tcBorders>
              <w:top w:val="nil"/>
              <w:left w:val="nil"/>
              <w:bottom w:val="nil"/>
              <w:right w:val="nil"/>
            </w:tcBorders>
            <w:shd w:val="clear" w:color="000000" w:fill="FFFFFF"/>
            <w:noWrap/>
            <w:hideMark/>
          </w:tcPr>
          <w:p w14:paraId="34C0C671"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-3.266</w:t>
            </w:r>
          </w:p>
        </w:tc>
        <w:tc>
          <w:tcPr>
            <w:tcW w:w="832" w:type="dxa"/>
            <w:tcBorders>
              <w:top w:val="nil"/>
              <w:left w:val="nil"/>
              <w:bottom w:val="nil"/>
              <w:right w:val="nil"/>
            </w:tcBorders>
            <w:shd w:val="clear" w:color="000000" w:fill="FFFFFF"/>
            <w:noWrap/>
            <w:hideMark/>
          </w:tcPr>
          <w:p w14:paraId="6289B218"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0.016</w:t>
            </w:r>
          </w:p>
        </w:tc>
        <w:tc>
          <w:tcPr>
            <w:tcW w:w="832" w:type="dxa"/>
            <w:tcBorders>
              <w:top w:val="nil"/>
              <w:left w:val="nil"/>
              <w:bottom w:val="nil"/>
              <w:right w:val="nil"/>
            </w:tcBorders>
            <w:shd w:val="clear" w:color="000000" w:fill="FFFFFF"/>
            <w:noWrap/>
            <w:hideMark/>
          </w:tcPr>
          <w:p w14:paraId="578222C7"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3.028</w:t>
            </w:r>
          </w:p>
        </w:tc>
        <w:tc>
          <w:tcPr>
            <w:tcW w:w="547" w:type="dxa"/>
            <w:tcBorders>
              <w:top w:val="nil"/>
              <w:left w:val="nil"/>
              <w:bottom w:val="nil"/>
              <w:right w:val="single" w:sz="4" w:space="0" w:color="auto"/>
            </w:tcBorders>
            <w:shd w:val="clear" w:color="000000" w:fill="FFFFFF"/>
            <w:noWrap/>
            <w:hideMark/>
          </w:tcPr>
          <w:p w14:paraId="367D00E3"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0.030</w:t>
            </w:r>
          </w:p>
        </w:tc>
      </w:tr>
      <w:tr w:rsidR="008950E0" w:rsidRPr="00EA65C3" w14:paraId="5885A4F3" w14:textId="77777777" w:rsidTr="00945ADE">
        <w:trPr>
          <w:trHeight w:val="278"/>
        </w:trPr>
        <w:tc>
          <w:tcPr>
            <w:tcW w:w="224" w:type="dxa"/>
            <w:tcBorders>
              <w:top w:val="nil"/>
            </w:tcBorders>
          </w:tcPr>
          <w:p w14:paraId="01A2833A"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5290FC25"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1F25FA80"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0F07C463"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3805D32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2016</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2021</w:t>
            </w:r>
          </w:p>
        </w:tc>
        <w:tc>
          <w:tcPr>
            <w:tcW w:w="833" w:type="dxa"/>
            <w:tcBorders>
              <w:top w:val="nil"/>
              <w:left w:val="single" w:sz="4" w:space="0" w:color="auto"/>
              <w:bottom w:val="nil"/>
              <w:right w:val="nil"/>
            </w:tcBorders>
            <w:shd w:val="clear" w:color="000000" w:fill="FFFFFF"/>
            <w:noWrap/>
            <w:hideMark/>
          </w:tcPr>
          <w:p w14:paraId="5283043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-2.148</w:t>
            </w:r>
          </w:p>
        </w:tc>
        <w:tc>
          <w:tcPr>
            <w:tcW w:w="832" w:type="dxa"/>
            <w:tcBorders>
              <w:top w:val="nil"/>
              <w:left w:val="nil"/>
              <w:bottom w:val="nil"/>
              <w:right w:val="nil"/>
            </w:tcBorders>
            <w:shd w:val="clear" w:color="000000" w:fill="FFFFFF"/>
            <w:noWrap/>
            <w:hideMark/>
          </w:tcPr>
          <w:p w14:paraId="0745ABE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0.204</w:t>
            </w:r>
          </w:p>
        </w:tc>
        <w:tc>
          <w:tcPr>
            <w:tcW w:w="759" w:type="dxa"/>
            <w:tcBorders>
              <w:top w:val="nil"/>
              <w:left w:val="nil"/>
              <w:bottom w:val="nil"/>
              <w:right w:val="nil"/>
            </w:tcBorders>
            <w:shd w:val="clear" w:color="000000" w:fill="FFFFFF"/>
            <w:noWrap/>
            <w:hideMark/>
          </w:tcPr>
          <w:p w14:paraId="16E0119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-1.551</w:t>
            </w:r>
          </w:p>
        </w:tc>
        <w:tc>
          <w:tcPr>
            <w:tcW w:w="832" w:type="dxa"/>
            <w:tcBorders>
              <w:top w:val="nil"/>
              <w:left w:val="nil"/>
              <w:bottom w:val="nil"/>
              <w:right w:val="nil"/>
            </w:tcBorders>
            <w:shd w:val="clear" w:color="000000" w:fill="FFFFFF"/>
            <w:noWrap/>
            <w:hideMark/>
          </w:tcPr>
          <w:p w14:paraId="2D1067F6"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0.531</w:t>
            </w:r>
          </w:p>
        </w:tc>
        <w:tc>
          <w:tcPr>
            <w:tcW w:w="832" w:type="dxa"/>
            <w:tcBorders>
              <w:top w:val="nil"/>
              <w:left w:val="nil"/>
              <w:bottom w:val="nil"/>
              <w:right w:val="nil"/>
            </w:tcBorders>
            <w:shd w:val="clear" w:color="000000" w:fill="FFFFFF"/>
            <w:noWrap/>
            <w:hideMark/>
          </w:tcPr>
          <w:p w14:paraId="69711D7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1.081</w:t>
            </w:r>
          </w:p>
        </w:tc>
        <w:tc>
          <w:tcPr>
            <w:tcW w:w="832" w:type="dxa"/>
            <w:tcBorders>
              <w:top w:val="nil"/>
              <w:left w:val="nil"/>
              <w:bottom w:val="nil"/>
              <w:right w:val="nil"/>
            </w:tcBorders>
            <w:shd w:val="clear" w:color="000000" w:fill="FFFFFF"/>
            <w:noWrap/>
            <w:hideMark/>
          </w:tcPr>
          <w:p w14:paraId="3385051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0.816</w:t>
            </w:r>
          </w:p>
        </w:tc>
        <w:tc>
          <w:tcPr>
            <w:tcW w:w="832" w:type="dxa"/>
            <w:tcBorders>
              <w:top w:val="nil"/>
              <w:left w:val="nil"/>
              <w:bottom w:val="nil"/>
              <w:right w:val="nil"/>
            </w:tcBorders>
            <w:shd w:val="clear" w:color="000000" w:fill="FFFFFF"/>
            <w:noWrap/>
            <w:hideMark/>
          </w:tcPr>
          <w:p w14:paraId="11207A6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0.122</w:t>
            </w:r>
          </w:p>
        </w:tc>
        <w:tc>
          <w:tcPr>
            <w:tcW w:w="832" w:type="dxa"/>
            <w:tcBorders>
              <w:top w:val="nil"/>
              <w:left w:val="nil"/>
              <w:bottom w:val="nil"/>
              <w:right w:val="nil"/>
            </w:tcBorders>
            <w:shd w:val="clear" w:color="000000" w:fill="FFFFFF"/>
            <w:noWrap/>
            <w:hideMark/>
          </w:tcPr>
          <w:p w14:paraId="260391D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832" w:type="dxa"/>
            <w:tcBorders>
              <w:top w:val="nil"/>
              <w:left w:val="nil"/>
              <w:bottom w:val="nil"/>
              <w:right w:val="nil"/>
            </w:tcBorders>
            <w:shd w:val="clear" w:color="000000" w:fill="FFFFFF"/>
            <w:noWrap/>
            <w:hideMark/>
          </w:tcPr>
          <w:p w14:paraId="71FF8EB8"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3.025</w:t>
            </w:r>
          </w:p>
        </w:tc>
        <w:tc>
          <w:tcPr>
            <w:tcW w:w="832" w:type="dxa"/>
            <w:tcBorders>
              <w:top w:val="nil"/>
              <w:left w:val="nil"/>
              <w:bottom w:val="nil"/>
              <w:right w:val="nil"/>
            </w:tcBorders>
            <w:shd w:val="clear" w:color="000000" w:fill="FFFFFF"/>
            <w:noWrap/>
            <w:hideMark/>
          </w:tcPr>
          <w:p w14:paraId="741314F6"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0.027</w:t>
            </w:r>
          </w:p>
        </w:tc>
        <w:tc>
          <w:tcPr>
            <w:tcW w:w="832" w:type="dxa"/>
            <w:tcBorders>
              <w:top w:val="nil"/>
              <w:left w:val="nil"/>
              <w:bottom w:val="nil"/>
              <w:right w:val="nil"/>
            </w:tcBorders>
            <w:shd w:val="clear" w:color="000000" w:fill="FFFFFF"/>
            <w:noWrap/>
            <w:hideMark/>
          </w:tcPr>
          <w:p w14:paraId="1B1825C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-2.513</w:t>
            </w:r>
          </w:p>
        </w:tc>
        <w:tc>
          <w:tcPr>
            <w:tcW w:w="832" w:type="dxa"/>
            <w:tcBorders>
              <w:top w:val="nil"/>
              <w:left w:val="nil"/>
              <w:bottom w:val="nil"/>
              <w:right w:val="nil"/>
            </w:tcBorders>
            <w:shd w:val="clear" w:color="000000" w:fill="FFFFFF"/>
            <w:noWrap/>
            <w:hideMark/>
          </w:tcPr>
          <w:p w14:paraId="086DA88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0.102</w:t>
            </w:r>
          </w:p>
        </w:tc>
        <w:tc>
          <w:tcPr>
            <w:tcW w:w="832" w:type="dxa"/>
            <w:tcBorders>
              <w:top w:val="nil"/>
              <w:left w:val="nil"/>
              <w:bottom w:val="nil"/>
              <w:right w:val="nil"/>
            </w:tcBorders>
            <w:shd w:val="clear" w:color="000000" w:fill="FFFFFF"/>
            <w:noWrap/>
            <w:hideMark/>
          </w:tcPr>
          <w:p w14:paraId="71E7BC4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-2.462</w:t>
            </w:r>
          </w:p>
        </w:tc>
        <w:tc>
          <w:tcPr>
            <w:tcW w:w="832" w:type="dxa"/>
            <w:tcBorders>
              <w:top w:val="nil"/>
              <w:left w:val="nil"/>
              <w:bottom w:val="nil"/>
              <w:right w:val="nil"/>
            </w:tcBorders>
            <w:shd w:val="clear" w:color="000000" w:fill="FFFFFF"/>
            <w:noWrap/>
            <w:hideMark/>
          </w:tcPr>
          <w:p w14:paraId="622DE8B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0.111</w:t>
            </w:r>
          </w:p>
        </w:tc>
        <w:tc>
          <w:tcPr>
            <w:tcW w:w="832" w:type="dxa"/>
            <w:tcBorders>
              <w:top w:val="nil"/>
              <w:left w:val="nil"/>
              <w:bottom w:val="nil"/>
              <w:right w:val="nil"/>
            </w:tcBorders>
            <w:shd w:val="clear" w:color="000000" w:fill="FFFFFF"/>
            <w:noWrap/>
            <w:hideMark/>
          </w:tcPr>
          <w:p w14:paraId="1644E1D6"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1.823</w:t>
            </w:r>
          </w:p>
        </w:tc>
        <w:tc>
          <w:tcPr>
            <w:tcW w:w="547" w:type="dxa"/>
            <w:tcBorders>
              <w:top w:val="nil"/>
              <w:left w:val="nil"/>
              <w:bottom w:val="nil"/>
              <w:right w:val="single" w:sz="4" w:space="0" w:color="auto"/>
            </w:tcBorders>
            <w:shd w:val="clear" w:color="000000" w:fill="FFFFFF"/>
            <w:noWrap/>
            <w:hideMark/>
          </w:tcPr>
          <w:p w14:paraId="6B989B2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0.366</w:t>
            </w:r>
          </w:p>
        </w:tc>
      </w:tr>
      <w:tr w:rsidR="008950E0" w:rsidRPr="00EA65C3" w14:paraId="74C86CCC" w14:textId="77777777" w:rsidTr="00945ADE">
        <w:trPr>
          <w:trHeight w:val="289"/>
        </w:trPr>
        <w:tc>
          <w:tcPr>
            <w:tcW w:w="224" w:type="dxa"/>
            <w:tcBorders>
              <w:top w:val="nil"/>
            </w:tcBorders>
          </w:tcPr>
          <w:p w14:paraId="1A15E083"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5452BA16"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04B9B630"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4" w:space="0" w:color="auto"/>
              <w:right w:val="single" w:sz="4" w:space="0" w:color="auto"/>
            </w:tcBorders>
            <w:vAlign w:val="center"/>
            <w:hideMark/>
          </w:tcPr>
          <w:p w14:paraId="638EFAE5"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single" w:sz="4" w:space="0" w:color="auto"/>
              <w:right w:val="single" w:sz="4" w:space="0" w:color="auto"/>
            </w:tcBorders>
            <w:shd w:val="clear" w:color="000000" w:fill="FFFFFF"/>
            <w:noWrap/>
            <w:hideMark/>
          </w:tcPr>
          <w:p w14:paraId="7F3C0A8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2020</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2021</w:t>
            </w:r>
          </w:p>
        </w:tc>
        <w:tc>
          <w:tcPr>
            <w:tcW w:w="833" w:type="dxa"/>
            <w:tcBorders>
              <w:top w:val="nil"/>
              <w:left w:val="single" w:sz="4" w:space="0" w:color="auto"/>
              <w:bottom w:val="single" w:sz="4" w:space="0" w:color="auto"/>
              <w:right w:val="nil"/>
            </w:tcBorders>
            <w:shd w:val="clear" w:color="000000" w:fill="FFFFFF"/>
            <w:noWrap/>
            <w:hideMark/>
          </w:tcPr>
          <w:p w14:paraId="3D6C564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-1.844</w:t>
            </w:r>
          </w:p>
        </w:tc>
        <w:tc>
          <w:tcPr>
            <w:tcW w:w="832" w:type="dxa"/>
            <w:tcBorders>
              <w:top w:val="nil"/>
              <w:left w:val="nil"/>
              <w:bottom w:val="single" w:sz="4" w:space="0" w:color="auto"/>
              <w:right w:val="nil"/>
            </w:tcBorders>
            <w:shd w:val="clear" w:color="000000" w:fill="FFFFFF"/>
            <w:noWrap/>
            <w:hideMark/>
          </w:tcPr>
          <w:p w14:paraId="003794A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0.352</w:t>
            </w:r>
          </w:p>
        </w:tc>
        <w:tc>
          <w:tcPr>
            <w:tcW w:w="759" w:type="dxa"/>
            <w:tcBorders>
              <w:top w:val="nil"/>
              <w:left w:val="nil"/>
              <w:bottom w:val="single" w:sz="4" w:space="0" w:color="auto"/>
              <w:right w:val="nil"/>
            </w:tcBorders>
            <w:shd w:val="clear" w:color="000000" w:fill="FFFFFF"/>
            <w:noWrap/>
            <w:hideMark/>
          </w:tcPr>
          <w:p w14:paraId="6F4D90F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-1.944</w:t>
            </w:r>
          </w:p>
        </w:tc>
        <w:tc>
          <w:tcPr>
            <w:tcW w:w="832" w:type="dxa"/>
            <w:tcBorders>
              <w:top w:val="nil"/>
              <w:left w:val="nil"/>
              <w:bottom w:val="single" w:sz="4" w:space="0" w:color="auto"/>
              <w:right w:val="nil"/>
            </w:tcBorders>
            <w:shd w:val="clear" w:color="000000" w:fill="FFFFFF"/>
            <w:noWrap/>
            <w:hideMark/>
          </w:tcPr>
          <w:p w14:paraId="0DC05C6F"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0.298</w:t>
            </w:r>
          </w:p>
        </w:tc>
        <w:tc>
          <w:tcPr>
            <w:tcW w:w="832" w:type="dxa"/>
            <w:tcBorders>
              <w:top w:val="nil"/>
              <w:left w:val="nil"/>
              <w:bottom w:val="single" w:sz="4" w:space="0" w:color="auto"/>
              <w:right w:val="nil"/>
            </w:tcBorders>
            <w:shd w:val="clear" w:color="000000" w:fill="FFFFFF"/>
            <w:noWrap/>
            <w:hideMark/>
          </w:tcPr>
          <w:p w14:paraId="27A6CF7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0.292</w:t>
            </w:r>
          </w:p>
        </w:tc>
        <w:tc>
          <w:tcPr>
            <w:tcW w:w="832" w:type="dxa"/>
            <w:tcBorders>
              <w:top w:val="nil"/>
              <w:left w:val="nil"/>
              <w:bottom w:val="single" w:sz="4" w:space="0" w:color="auto"/>
              <w:right w:val="nil"/>
            </w:tcBorders>
            <w:shd w:val="clear" w:color="000000" w:fill="FFFFFF"/>
            <w:noWrap/>
            <w:hideMark/>
          </w:tcPr>
          <w:p w14:paraId="4570CF9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0.998</w:t>
            </w:r>
          </w:p>
        </w:tc>
        <w:tc>
          <w:tcPr>
            <w:tcW w:w="832" w:type="dxa"/>
            <w:tcBorders>
              <w:top w:val="nil"/>
              <w:left w:val="nil"/>
              <w:bottom w:val="single" w:sz="4" w:space="0" w:color="auto"/>
              <w:right w:val="nil"/>
            </w:tcBorders>
            <w:shd w:val="clear" w:color="000000" w:fill="FFFFFF"/>
            <w:noWrap/>
            <w:hideMark/>
          </w:tcPr>
          <w:p w14:paraId="13D957EF"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0.014</w:t>
            </w:r>
          </w:p>
        </w:tc>
        <w:tc>
          <w:tcPr>
            <w:tcW w:w="832" w:type="dxa"/>
            <w:tcBorders>
              <w:top w:val="nil"/>
              <w:left w:val="nil"/>
              <w:bottom w:val="single" w:sz="4" w:space="0" w:color="auto"/>
              <w:right w:val="nil"/>
            </w:tcBorders>
            <w:shd w:val="clear" w:color="000000" w:fill="FFFFFF"/>
            <w:noWrap/>
            <w:hideMark/>
          </w:tcPr>
          <w:p w14:paraId="140F318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832" w:type="dxa"/>
            <w:tcBorders>
              <w:top w:val="nil"/>
              <w:left w:val="nil"/>
              <w:bottom w:val="single" w:sz="4" w:space="0" w:color="auto"/>
              <w:right w:val="nil"/>
            </w:tcBorders>
            <w:shd w:val="clear" w:color="000000" w:fill="FFFFFF"/>
            <w:noWrap/>
            <w:hideMark/>
          </w:tcPr>
          <w:p w14:paraId="25EB1F3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0.595</w:t>
            </w:r>
          </w:p>
        </w:tc>
        <w:tc>
          <w:tcPr>
            <w:tcW w:w="832" w:type="dxa"/>
            <w:tcBorders>
              <w:top w:val="nil"/>
              <w:left w:val="nil"/>
              <w:bottom w:val="single" w:sz="4" w:space="0" w:color="auto"/>
              <w:right w:val="nil"/>
            </w:tcBorders>
            <w:shd w:val="clear" w:color="000000" w:fill="FFFFFF"/>
            <w:noWrap/>
            <w:hideMark/>
          </w:tcPr>
          <w:p w14:paraId="48197CC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0.970</w:t>
            </w:r>
          </w:p>
        </w:tc>
        <w:tc>
          <w:tcPr>
            <w:tcW w:w="832" w:type="dxa"/>
            <w:tcBorders>
              <w:top w:val="nil"/>
              <w:left w:val="nil"/>
              <w:bottom w:val="single" w:sz="4" w:space="0" w:color="auto"/>
              <w:right w:val="nil"/>
            </w:tcBorders>
            <w:shd w:val="clear" w:color="000000" w:fill="FFFFFF"/>
            <w:noWrap/>
            <w:hideMark/>
          </w:tcPr>
          <w:p w14:paraId="14D4216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-0.256</w:t>
            </w:r>
          </w:p>
        </w:tc>
        <w:tc>
          <w:tcPr>
            <w:tcW w:w="832" w:type="dxa"/>
            <w:tcBorders>
              <w:top w:val="nil"/>
              <w:left w:val="nil"/>
              <w:bottom w:val="single" w:sz="4" w:space="0" w:color="auto"/>
              <w:right w:val="nil"/>
            </w:tcBorders>
            <w:shd w:val="clear" w:color="000000" w:fill="FFFFFF"/>
            <w:noWrap/>
            <w:hideMark/>
          </w:tcPr>
          <w:p w14:paraId="2911463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0.999</w:t>
            </w:r>
          </w:p>
        </w:tc>
        <w:tc>
          <w:tcPr>
            <w:tcW w:w="832" w:type="dxa"/>
            <w:tcBorders>
              <w:top w:val="nil"/>
              <w:left w:val="nil"/>
              <w:bottom w:val="single" w:sz="4" w:space="0" w:color="auto"/>
              <w:right w:val="nil"/>
            </w:tcBorders>
            <w:shd w:val="clear" w:color="000000" w:fill="FFFFFF"/>
            <w:noWrap/>
            <w:hideMark/>
          </w:tcPr>
          <w:p w14:paraId="16BFFD8F"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0.704</w:t>
            </w:r>
          </w:p>
        </w:tc>
        <w:tc>
          <w:tcPr>
            <w:tcW w:w="832" w:type="dxa"/>
            <w:tcBorders>
              <w:top w:val="nil"/>
              <w:left w:val="nil"/>
              <w:bottom w:val="single" w:sz="4" w:space="0" w:color="auto"/>
              <w:right w:val="nil"/>
            </w:tcBorders>
            <w:shd w:val="clear" w:color="000000" w:fill="FFFFFF"/>
            <w:noWrap/>
            <w:hideMark/>
          </w:tcPr>
          <w:p w14:paraId="5E6F0C4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0.951</w:t>
            </w:r>
          </w:p>
        </w:tc>
        <w:tc>
          <w:tcPr>
            <w:tcW w:w="832" w:type="dxa"/>
            <w:tcBorders>
              <w:top w:val="nil"/>
              <w:left w:val="nil"/>
              <w:bottom w:val="single" w:sz="4" w:space="0" w:color="auto"/>
              <w:right w:val="nil"/>
            </w:tcBorders>
            <w:shd w:val="clear" w:color="000000" w:fill="FFFFFF"/>
            <w:noWrap/>
            <w:hideMark/>
          </w:tcPr>
          <w:p w14:paraId="6537A60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-0.850</w:t>
            </w:r>
          </w:p>
        </w:tc>
        <w:tc>
          <w:tcPr>
            <w:tcW w:w="547" w:type="dxa"/>
            <w:tcBorders>
              <w:top w:val="nil"/>
              <w:left w:val="nil"/>
              <w:bottom w:val="single" w:sz="4" w:space="0" w:color="auto"/>
              <w:right w:val="single" w:sz="4" w:space="0" w:color="auto"/>
            </w:tcBorders>
            <w:shd w:val="clear" w:color="000000" w:fill="FFFFFF"/>
            <w:noWrap/>
            <w:hideMark/>
          </w:tcPr>
          <w:p w14:paraId="22E98CB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0.910</w:t>
            </w:r>
          </w:p>
        </w:tc>
      </w:tr>
      <w:tr w:rsidR="008950E0" w:rsidRPr="00EA65C3" w14:paraId="0EF1CA30" w14:textId="77777777" w:rsidTr="00945ADE">
        <w:trPr>
          <w:trHeight w:val="278"/>
        </w:trPr>
        <w:tc>
          <w:tcPr>
            <w:tcW w:w="224" w:type="dxa"/>
            <w:tcBorders>
              <w:top w:val="nil"/>
            </w:tcBorders>
            <w:shd w:val="clear" w:color="000000" w:fill="FFFFFF"/>
          </w:tcPr>
          <w:p w14:paraId="4802B4E9"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shd w:val="clear" w:color="000000" w:fill="FFFFFF"/>
          </w:tcPr>
          <w:p w14:paraId="2AE33094"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shd w:val="clear" w:color="000000" w:fill="FFFFFF"/>
          </w:tcPr>
          <w:p w14:paraId="68CB60C0"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val="restart"/>
            <w:tcBorders>
              <w:top w:val="single" w:sz="4" w:space="0" w:color="auto"/>
              <w:left w:val="single" w:sz="4" w:space="0" w:color="auto"/>
              <w:bottom w:val="single" w:sz="8" w:space="0" w:color="000000"/>
              <w:right w:val="single" w:sz="4" w:space="0" w:color="auto"/>
            </w:tcBorders>
            <w:shd w:val="clear" w:color="000000" w:fill="FFFFFF"/>
            <w:noWrap/>
            <w:hideMark/>
          </w:tcPr>
          <w:p w14:paraId="5D4B8E6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OSTW</w:t>
            </w:r>
          </w:p>
        </w:tc>
        <w:tc>
          <w:tcPr>
            <w:tcW w:w="1453" w:type="dxa"/>
            <w:tcBorders>
              <w:top w:val="single" w:sz="4" w:space="0" w:color="auto"/>
              <w:left w:val="single" w:sz="4" w:space="0" w:color="auto"/>
              <w:bottom w:val="nil"/>
              <w:right w:val="single" w:sz="4" w:space="0" w:color="auto"/>
            </w:tcBorders>
            <w:shd w:val="clear" w:color="000000" w:fill="FFFFFF"/>
            <w:noWrap/>
            <w:hideMark/>
          </w:tcPr>
          <w:p w14:paraId="36A3BBE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2014</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2016</w:t>
            </w:r>
          </w:p>
        </w:tc>
        <w:tc>
          <w:tcPr>
            <w:tcW w:w="833" w:type="dxa"/>
            <w:tcBorders>
              <w:top w:val="single" w:sz="4" w:space="0" w:color="auto"/>
              <w:left w:val="single" w:sz="4" w:space="0" w:color="auto"/>
              <w:bottom w:val="nil"/>
              <w:right w:val="nil"/>
            </w:tcBorders>
            <w:shd w:val="clear" w:color="000000" w:fill="FFFFFF"/>
            <w:noWrap/>
            <w:hideMark/>
          </w:tcPr>
          <w:p w14:paraId="426D1BC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-0.753</w:t>
            </w:r>
          </w:p>
        </w:tc>
        <w:tc>
          <w:tcPr>
            <w:tcW w:w="832" w:type="dxa"/>
            <w:tcBorders>
              <w:top w:val="single" w:sz="4" w:space="0" w:color="auto"/>
              <w:left w:val="nil"/>
              <w:bottom w:val="nil"/>
              <w:right w:val="nil"/>
            </w:tcBorders>
            <w:shd w:val="clear" w:color="000000" w:fill="FFFFFF"/>
            <w:noWrap/>
            <w:hideMark/>
          </w:tcPr>
          <w:p w14:paraId="6ECFB9B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0.875</w:t>
            </w:r>
          </w:p>
        </w:tc>
        <w:tc>
          <w:tcPr>
            <w:tcW w:w="759" w:type="dxa"/>
            <w:tcBorders>
              <w:top w:val="single" w:sz="4" w:space="0" w:color="auto"/>
              <w:left w:val="nil"/>
              <w:bottom w:val="nil"/>
              <w:right w:val="nil"/>
            </w:tcBorders>
            <w:shd w:val="clear" w:color="000000" w:fill="FFFFFF"/>
            <w:noWrap/>
            <w:hideMark/>
          </w:tcPr>
          <w:p w14:paraId="3213CD0A"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3.420</w:t>
            </w:r>
          </w:p>
        </w:tc>
        <w:tc>
          <w:tcPr>
            <w:tcW w:w="832" w:type="dxa"/>
            <w:tcBorders>
              <w:top w:val="single" w:sz="4" w:space="0" w:color="auto"/>
              <w:left w:val="nil"/>
              <w:bottom w:val="nil"/>
              <w:right w:val="nil"/>
            </w:tcBorders>
            <w:shd w:val="clear" w:color="000000" w:fill="FFFFFF"/>
            <w:noWrap/>
            <w:hideMark/>
          </w:tcPr>
          <w:p w14:paraId="3CADB759"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0.006</w:t>
            </w:r>
          </w:p>
        </w:tc>
        <w:tc>
          <w:tcPr>
            <w:tcW w:w="832" w:type="dxa"/>
            <w:tcBorders>
              <w:top w:val="single" w:sz="4" w:space="0" w:color="auto"/>
              <w:left w:val="nil"/>
              <w:bottom w:val="nil"/>
              <w:right w:val="nil"/>
            </w:tcBorders>
            <w:shd w:val="clear" w:color="000000" w:fill="FFFFFF"/>
            <w:noWrap/>
            <w:hideMark/>
          </w:tcPr>
          <w:p w14:paraId="6F5FAC71"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-6.891</w:t>
            </w:r>
          </w:p>
        </w:tc>
        <w:tc>
          <w:tcPr>
            <w:tcW w:w="832" w:type="dxa"/>
            <w:tcBorders>
              <w:top w:val="single" w:sz="4" w:space="0" w:color="auto"/>
              <w:left w:val="nil"/>
              <w:bottom w:val="nil"/>
              <w:right w:val="nil"/>
            </w:tcBorders>
            <w:shd w:val="clear" w:color="000000" w:fill="FFFFFF"/>
            <w:noWrap/>
            <w:hideMark/>
          </w:tcPr>
          <w:p w14:paraId="44676675"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&lt; 0.001</w:t>
            </w:r>
          </w:p>
        </w:tc>
        <w:tc>
          <w:tcPr>
            <w:tcW w:w="832" w:type="dxa"/>
            <w:tcBorders>
              <w:top w:val="single" w:sz="4" w:space="0" w:color="auto"/>
              <w:left w:val="nil"/>
              <w:bottom w:val="nil"/>
              <w:right w:val="nil"/>
            </w:tcBorders>
            <w:shd w:val="clear" w:color="000000" w:fill="FFFFFF"/>
            <w:noWrap/>
            <w:hideMark/>
          </w:tcPr>
          <w:p w14:paraId="4DD276A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single" w:sz="4" w:space="0" w:color="auto"/>
              <w:left w:val="nil"/>
              <w:bottom w:val="nil"/>
              <w:right w:val="nil"/>
            </w:tcBorders>
            <w:shd w:val="clear" w:color="000000" w:fill="FFFFFF"/>
            <w:noWrap/>
            <w:hideMark/>
          </w:tcPr>
          <w:p w14:paraId="1E1E26C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single" w:sz="4" w:space="0" w:color="auto"/>
              <w:left w:val="nil"/>
              <w:bottom w:val="nil"/>
              <w:right w:val="nil"/>
            </w:tcBorders>
            <w:shd w:val="clear" w:color="000000" w:fill="FFFFFF"/>
            <w:noWrap/>
            <w:hideMark/>
          </w:tcPr>
          <w:p w14:paraId="05C278CA"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3.993</w:t>
            </w:r>
          </w:p>
        </w:tc>
        <w:tc>
          <w:tcPr>
            <w:tcW w:w="832" w:type="dxa"/>
            <w:tcBorders>
              <w:top w:val="single" w:sz="4" w:space="0" w:color="auto"/>
              <w:left w:val="nil"/>
              <w:bottom w:val="nil"/>
              <w:right w:val="nil"/>
            </w:tcBorders>
            <w:shd w:val="clear" w:color="000000" w:fill="FFFFFF"/>
            <w:noWrap/>
            <w:hideMark/>
          </w:tcPr>
          <w:p w14:paraId="10A07E5B"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0.003</w:t>
            </w:r>
          </w:p>
        </w:tc>
        <w:tc>
          <w:tcPr>
            <w:tcW w:w="832" w:type="dxa"/>
            <w:tcBorders>
              <w:top w:val="single" w:sz="4" w:space="0" w:color="auto"/>
              <w:left w:val="nil"/>
              <w:bottom w:val="nil"/>
              <w:right w:val="nil"/>
            </w:tcBorders>
            <w:shd w:val="clear" w:color="000000" w:fill="FFFFFF"/>
            <w:noWrap/>
            <w:hideMark/>
          </w:tcPr>
          <w:p w14:paraId="781C198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single" w:sz="4" w:space="0" w:color="auto"/>
              <w:left w:val="nil"/>
              <w:bottom w:val="nil"/>
              <w:right w:val="nil"/>
            </w:tcBorders>
            <w:shd w:val="clear" w:color="000000" w:fill="FFFFFF"/>
            <w:noWrap/>
            <w:hideMark/>
          </w:tcPr>
          <w:p w14:paraId="690C8A9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single" w:sz="4" w:space="0" w:color="auto"/>
              <w:left w:val="nil"/>
              <w:bottom w:val="nil"/>
              <w:right w:val="nil"/>
            </w:tcBorders>
            <w:shd w:val="clear" w:color="000000" w:fill="FFFFFF"/>
            <w:noWrap/>
            <w:hideMark/>
          </w:tcPr>
          <w:p w14:paraId="212E8DF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-2.549</w:t>
            </w:r>
          </w:p>
        </w:tc>
        <w:tc>
          <w:tcPr>
            <w:tcW w:w="832" w:type="dxa"/>
            <w:tcBorders>
              <w:top w:val="single" w:sz="4" w:space="0" w:color="auto"/>
              <w:left w:val="nil"/>
              <w:bottom w:val="nil"/>
              <w:right w:val="nil"/>
            </w:tcBorders>
            <w:shd w:val="clear" w:color="000000" w:fill="FFFFFF"/>
            <w:noWrap/>
            <w:hideMark/>
          </w:tcPr>
          <w:p w14:paraId="120909E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0.071</w:t>
            </w:r>
          </w:p>
        </w:tc>
        <w:tc>
          <w:tcPr>
            <w:tcW w:w="832" w:type="dxa"/>
            <w:tcBorders>
              <w:top w:val="single" w:sz="4" w:space="0" w:color="auto"/>
              <w:left w:val="nil"/>
              <w:bottom w:val="nil"/>
              <w:right w:val="nil"/>
            </w:tcBorders>
            <w:shd w:val="clear" w:color="000000" w:fill="FFFFFF"/>
            <w:noWrap/>
            <w:hideMark/>
          </w:tcPr>
          <w:p w14:paraId="7FCDE69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547" w:type="dxa"/>
            <w:tcBorders>
              <w:top w:val="single" w:sz="4" w:space="0" w:color="auto"/>
              <w:left w:val="nil"/>
              <w:bottom w:val="nil"/>
              <w:right w:val="single" w:sz="4" w:space="0" w:color="auto"/>
            </w:tcBorders>
            <w:shd w:val="clear" w:color="000000" w:fill="FFFFFF"/>
            <w:noWrap/>
            <w:hideMark/>
          </w:tcPr>
          <w:p w14:paraId="191327F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r>
      <w:tr w:rsidR="008950E0" w:rsidRPr="00EA65C3" w14:paraId="4C16439C" w14:textId="77777777" w:rsidTr="00945ADE">
        <w:trPr>
          <w:trHeight w:val="278"/>
        </w:trPr>
        <w:tc>
          <w:tcPr>
            <w:tcW w:w="224" w:type="dxa"/>
            <w:tcBorders>
              <w:top w:val="nil"/>
            </w:tcBorders>
          </w:tcPr>
          <w:p w14:paraId="6CE64C88"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5A12E6FB"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2234027A"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404FCD40"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5081DC4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2014</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2020</w:t>
            </w:r>
          </w:p>
        </w:tc>
        <w:tc>
          <w:tcPr>
            <w:tcW w:w="833" w:type="dxa"/>
            <w:tcBorders>
              <w:top w:val="nil"/>
              <w:left w:val="single" w:sz="4" w:space="0" w:color="auto"/>
              <w:bottom w:val="nil"/>
              <w:right w:val="nil"/>
            </w:tcBorders>
            <w:shd w:val="clear" w:color="000000" w:fill="FFFFFF"/>
            <w:noWrap/>
            <w:hideMark/>
          </w:tcPr>
          <w:p w14:paraId="20ED5DD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-1.707</w:t>
            </w:r>
          </w:p>
        </w:tc>
        <w:tc>
          <w:tcPr>
            <w:tcW w:w="832" w:type="dxa"/>
            <w:tcBorders>
              <w:top w:val="nil"/>
              <w:left w:val="nil"/>
              <w:bottom w:val="nil"/>
              <w:right w:val="nil"/>
            </w:tcBorders>
            <w:shd w:val="clear" w:color="000000" w:fill="FFFFFF"/>
            <w:noWrap/>
            <w:hideMark/>
          </w:tcPr>
          <w:p w14:paraId="4D35380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0.327</w:t>
            </w:r>
          </w:p>
        </w:tc>
        <w:tc>
          <w:tcPr>
            <w:tcW w:w="759" w:type="dxa"/>
            <w:tcBorders>
              <w:top w:val="nil"/>
              <w:left w:val="nil"/>
              <w:bottom w:val="nil"/>
              <w:right w:val="nil"/>
            </w:tcBorders>
            <w:shd w:val="clear" w:color="000000" w:fill="FFFFFF"/>
            <w:noWrap/>
            <w:hideMark/>
          </w:tcPr>
          <w:p w14:paraId="0DB420B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2.587</w:t>
            </w:r>
          </w:p>
        </w:tc>
        <w:tc>
          <w:tcPr>
            <w:tcW w:w="832" w:type="dxa"/>
            <w:tcBorders>
              <w:top w:val="nil"/>
              <w:left w:val="nil"/>
              <w:bottom w:val="nil"/>
              <w:right w:val="nil"/>
            </w:tcBorders>
            <w:shd w:val="clear" w:color="000000" w:fill="FFFFFF"/>
            <w:noWrap/>
            <w:hideMark/>
          </w:tcPr>
          <w:p w14:paraId="5258E09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0.055</w:t>
            </w:r>
          </w:p>
        </w:tc>
        <w:tc>
          <w:tcPr>
            <w:tcW w:w="832" w:type="dxa"/>
            <w:tcBorders>
              <w:top w:val="nil"/>
              <w:left w:val="nil"/>
              <w:bottom w:val="nil"/>
              <w:right w:val="nil"/>
            </w:tcBorders>
            <w:shd w:val="clear" w:color="000000" w:fill="FFFFFF"/>
            <w:noWrap/>
            <w:hideMark/>
          </w:tcPr>
          <w:p w14:paraId="36AC7983"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-4.589</w:t>
            </w:r>
          </w:p>
        </w:tc>
        <w:tc>
          <w:tcPr>
            <w:tcW w:w="832" w:type="dxa"/>
            <w:tcBorders>
              <w:top w:val="nil"/>
              <w:left w:val="nil"/>
              <w:bottom w:val="nil"/>
              <w:right w:val="nil"/>
            </w:tcBorders>
            <w:shd w:val="clear" w:color="000000" w:fill="FFFFFF"/>
            <w:noWrap/>
            <w:hideMark/>
          </w:tcPr>
          <w:p w14:paraId="11BE7813"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0.001</w:t>
            </w:r>
          </w:p>
        </w:tc>
        <w:tc>
          <w:tcPr>
            <w:tcW w:w="832" w:type="dxa"/>
            <w:tcBorders>
              <w:top w:val="nil"/>
              <w:left w:val="nil"/>
              <w:bottom w:val="nil"/>
              <w:right w:val="nil"/>
            </w:tcBorders>
            <w:shd w:val="clear" w:color="000000" w:fill="FFFFFF"/>
            <w:noWrap/>
            <w:hideMark/>
          </w:tcPr>
          <w:p w14:paraId="5311307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557C3A16"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19CD526F"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2.476</w:t>
            </w:r>
          </w:p>
        </w:tc>
        <w:tc>
          <w:tcPr>
            <w:tcW w:w="832" w:type="dxa"/>
            <w:tcBorders>
              <w:top w:val="nil"/>
              <w:left w:val="nil"/>
              <w:bottom w:val="nil"/>
              <w:right w:val="nil"/>
            </w:tcBorders>
            <w:shd w:val="clear" w:color="000000" w:fill="FFFFFF"/>
            <w:noWrap/>
            <w:hideMark/>
          </w:tcPr>
          <w:p w14:paraId="74E02A2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0.083</w:t>
            </w:r>
          </w:p>
        </w:tc>
        <w:tc>
          <w:tcPr>
            <w:tcW w:w="832" w:type="dxa"/>
            <w:tcBorders>
              <w:top w:val="nil"/>
              <w:left w:val="nil"/>
              <w:bottom w:val="nil"/>
              <w:right w:val="nil"/>
            </w:tcBorders>
            <w:shd w:val="clear" w:color="000000" w:fill="FFFFFF"/>
            <w:noWrap/>
            <w:hideMark/>
          </w:tcPr>
          <w:p w14:paraId="56BD7B4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3E2FF2B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50803E96"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-1.271</w:t>
            </w:r>
          </w:p>
        </w:tc>
        <w:tc>
          <w:tcPr>
            <w:tcW w:w="832" w:type="dxa"/>
            <w:tcBorders>
              <w:top w:val="nil"/>
              <w:left w:val="nil"/>
              <w:bottom w:val="nil"/>
              <w:right w:val="nil"/>
            </w:tcBorders>
            <w:shd w:val="clear" w:color="000000" w:fill="FFFFFF"/>
            <w:noWrap/>
            <w:hideMark/>
          </w:tcPr>
          <w:p w14:paraId="62EDD8F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0.567</w:t>
            </w:r>
          </w:p>
        </w:tc>
        <w:tc>
          <w:tcPr>
            <w:tcW w:w="832" w:type="dxa"/>
            <w:tcBorders>
              <w:top w:val="nil"/>
              <w:left w:val="nil"/>
              <w:bottom w:val="nil"/>
              <w:right w:val="nil"/>
            </w:tcBorders>
            <w:shd w:val="clear" w:color="000000" w:fill="FFFFFF"/>
            <w:noWrap/>
            <w:hideMark/>
          </w:tcPr>
          <w:p w14:paraId="59AA02E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547" w:type="dxa"/>
            <w:tcBorders>
              <w:top w:val="nil"/>
              <w:left w:val="nil"/>
              <w:bottom w:val="nil"/>
              <w:right w:val="single" w:sz="4" w:space="0" w:color="auto"/>
            </w:tcBorders>
            <w:shd w:val="clear" w:color="000000" w:fill="FFFFFF"/>
            <w:noWrap/>
            <w:hideMark/>
          </w:tcPr>
          <w:p w14:paraId="6A3D4894"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r>
      <w:tr w:rsidR="008950E0" w:rsidRPr="00EA65C3" w14:paraId="35337EE4" w14:textId="77777777" w:rsidTr="00945ADE">
        <w:trPr>
          <w:trHeight w:val="278"/>
        </w:trPr>
        <w:tc>
          <w:tcPr>
            <w:tcW w:w="224" w:type="dxa"/>
            <w:tcBorders>
              <w:top w:val="nil"/>
            </w:tcBorders>
          </w:tcPr>
          <w:p w14:paraId="0D2C9C74"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037ACD62"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1925E7C5"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5E3928C3"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51DDA38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2014</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2021</w:t>
            </w:r>
          </w:p>
        </w:tc>
        <w:tc>
          <w:tcPr>
            <w:tcW w:w="833" w:type="dxa"/>
            <w:tcBorders>
              <w:top w:val="nil"/>
              <w:left w:val="single" w:sz="4" w:space="0" w:color="auto"/>
              <w:bottom w:val="nil"/>
              <w:right w:val="nil"/>
            </w:tcBorders>
            <w:shd w:val="clear" w:color="000000" w:fill="FFFFFF"/>
            <w:noWrap/>
            <w:hideMark/>
          </w:tcPr>
          <w:p w14:paraId="3ED7079F"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-3.263</w:t>
            </w:r>
          </w:p>
        </w:tc>
        <w:tc>
          <w:tcPr>
            <w:tcW w:w="832" w:type="dxa"/>
            <w:tcBorders>
              <w:top w:val="nil"/>
              <w:left w:val="nil"/>
              <w:bottom w:val="nil"/>
              <w:right w:val="nil"/>
            </w:tcBorders>
            <w:shd w:val="clear" w:color="000000" w:fill="FFFFFF"/>
            <w:noWrap/>
            <w:hideMark/>
          </w:tcPr>
          <w:p w14:paraId="5A4C4497"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0.009</w:t>
            </w:r>
          </w:p>
        </w:tc>
        <w:tc>
          <w:tcPr>
            <w:tcW w:w="759" w:type="dxa"/>
            <w:tcBorders>
              <w:top w:val="nil"/>
              <w:left w:val="nil"/>
              <w:bottom w:val="nil"/>
              <w:right w:val="nil"/>
            </w:tcBorders>
            <w:shd w:val="clear" w:color="000000" w:fill="FFFFFF"/>
            <w:noWrap/>
            <w:hideMark/>
          </w:tcPr>
          <w:p w14:paraId="3AF028ED"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3.192</w:t>
            </w:r>
          </w:p>
        </w:tc>
        <w:tc>
          <w:tcPr>
            <w:tcW w:w="832" w:type="dxa"/>
            <w:tcBorders>
              <w:top w:val="nil"/>
              <w:left w:val="nil"/>
              <w:bottom w:val="nil"/>
              <w:right w:val="nil"/>
            </w:tcBorders>
            <w:shd w:val="clear" w:color="000000" w:fill="FFFFFF"/>
            <w:noWrap/>
            <w:hideMark/>
          </w:tcPr>
          <w:p w14:paraId="2A5EDE4C"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0.011</w:t>
            </w:r>
          </w:p>
        </w:tc>
        <w:tc>
          <w:tcPr>
            <w:tcW w:w="832" w:type="dxa"/>
            <w:tcBorders>
              <w:top w:val="nil"/>
              <w:left w:val="nil"/>
              <w:bottom w:val="nil"/>
              <w:right w:val="nil"/>
            </w:tcBorders>
            <w:shd w:val="clear" w:color="000000" w:fill="FFFFFF"/>
            <w:noWrap/>
            <w:hideMark/>
          </w:tcPr>
          <w:p w14:paraId="1482C70E"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-6.678</w:t>
            </w:r>
          </w:p>
        </w:tc>
        <w:tc>
          <w:tcPr>
            <w:tcW w:w="832" w:type="dxa"/>
            <w:tcBorders>
              <w:top w:val="nil"/>
              <w:left w:val="nil"/>
              <w:bottom w:val="nil"/>
              <w:right w:val="nil"/>
            </w:tcBorders>
            <w:shd w:val="clear" w:color="000000" w:fill="FFFFFF"/>
            <w:noWrap/>
            <w:hideMark/>
          </w:tcPr>
          <w:p w14:paraId="781B1576"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&lt; 0.001</w:t>
            </w:r>
          </w:p>
        </w:tc>
        <w:tc>
          <w:tcPr>
            <w:tcW w:w="832" w:type="dxa"/>
            <w:tcBorders>
              <w:top w:val="nil"/>
              <w:left w:val="nil"/>
              <w:bottom w:val="nil"/>
              <w:right w:val="nil"/>
            </w:tcBorders>
            <w:shd w:val="clear" w:color="000000" w:fill="FFFFFF"/>
            <w:noWrap/>
            <w:hideMark/>
          </w:tcPr>
          <w:p w14:paraId="4213449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783BC82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287A2B7A"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4.296</w:t>
            </w:r>
          </w:p>
        </w:tc>
        <w:tc>
          <w:tcPr>
            <w:tcW w:w="832" w:type="dxa"/>
            <w:tcBorders>
              <w:top w:val="nil"/>
              <w:left w:val="nil"/>
              <w:bottom w:val="nil"/>
              <w:right w:val="nil"/>
            </w:tcBorders>
            <w:shd w:val="clear" w:color="000000" w:fill="FFFFFF"/>
            <w:noWrap/>
            <w:hideMark/>
          </w:tcPr>
          <w:p w14:paraId="71E2C0DB" w14:textId="77777777" w:rsidR="008950E0" w:rsidRPr="00EA65C3" w:rsidRDefault="008950E0" w:rsidP="008950E0">
            <w:pPr>
              <w:spacing w:before="0" w:after="0" w:line="240" w:lineRule="auto"/>
              <w:rPr>
                <w:rFonts w:cs="Arial"/>
                <w:b/>
                <w:bCs/>
                <w:color w:val="000000"/>
                <w:sz w:val="16"/>
                <w:szCs w:val="16"/>
                <w:lang w:eastAsia="en-GB"/>
              </w:rPr>
            </w:pPr>
            <w:r w:rsidRPr="00EA65C3">
              <w:rPr>
                <w:rFonts w:cs="Arial"/>
                <w:b/>
                <w:bCs/>
                <w:color w:val="000000"/>
                <w:sz w:val="16"/>
                <w:szCs w:val="16"/>
                <w:lang w:eastAsia="en-GB"/>
              </w:rPr>
              <w:t>0.001</w:t>
            </w:r>
          </w:p>
        </w:tc>
        <w:tc>
          <w:tcPr>
            <w:tcW w:w="832" w:type="dxa"/>
            <w:tcBorders>
              <w:top w:val="nil"/>
              <w:left w:val="nil"/>
              <w:bottom w:val="nil"/>
              <w:right w:val="nil"/>
            </w:tcBorders>
            <w:shd w:val="clear" w:color="000000" w:fill="FFFFFF"/>
            <w:noWrap/>
            <w:hideMark/>
          </w:tcPr>
          <w:p w14:paraId="230D9416"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5AF6D3A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4A22885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-2.547</w:t>
            </w:r>
          </w:p>
        </w:tc>
        <w:tc>
          <w:tcPr>
            <w:tcW w:w="832" w:type="dxa"/>
            <w:tcBorders>
              <w:top w:val="nil"/>
              <w:left w:val="nil"/>
              <w:bottom w:val="nil"/>
              <w:right w:val="nil"/>
            </w:tcBorders>
            <w:shd w:val="clear" w:color="000000" w:fill="FFFFFF"/>
            <w:noWrap/>
            <w:hideMark/>
          </w:tcPr>
          <w:p w14:paraId="29D4F67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0.072</w:t>
            </w:r>
          </w:p>
        </w:tc>
        <w:tc>
          <w:tcPr>
            <w:tcW w:w="832" w:type="dxa"/>
            <w:tcBorders>
              <w:top w:val="nil"/>
              <w:left w:val="nil"/>
              <w:bottom w:val="nil"/>
              <w:right w:val="nil"/>
            </w:tcBorders>
            <w:shd w:val="clear" w:color="000000" w:fill="FFFFFF"/>
            <w:noWrap/>
            <w:hideMark/>
          </w:tcPr>
          <w:p w14:paraId="6A0078B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547" w:type="dxa"/>
            <w:tcBorders>
              <w:top w:val="nil"/>
              <w:left w:val="nil"/>
              <w:bottom w:val="nil"/>
              <w:right w:val="single" w:sz="4" w:space="0" w:color="auto"/>
            </w:tcBorders>
            <w:shd w:val="clear" w:color="000000" w:fill="FFFFFF"/>
            <w:noWrap/>
            <w:hideMark/>
          </w:tcPr>
          <w:p w14:paraId="2F24E35F"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r>
      <w:tr w:rsidR="008950E0" w:rsidRPr="00EA65C3" w14:paraId="64494973" w14:textId="77777777" w:rsidTr="00945ADE">
        <w:trPr>
          <w:trHeight w:val="278"/>
        </w:trPr>
        <w:tc>
          <w:tcPr>
            <w:tcW w:w="224" w:type="dxa"/>
            <w:tcBorders>
              <w:top w:val="nil"/>
            </w:tcBorders>
          </w:tcPr>
          <w:p w14:paraId="1397C055"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3FBA25A4"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6342D739"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16478CF6"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51F7786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2016</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2020</w:t>
            </w:r>
          </w:p>
        </w:tc>
        <w:tc>
          <w:tcPr>
            <w:tcW w:w="833" w:type="dxa"/>
            <w:tcBorders>
              <w:top w:val="nil"/>
              <w:left w:val="single" w:sz="4" w:space="0" w:color="auto"/>
              <w:bottom w:val="nil"/>
              <w:right w:val="nil"/>
            </w:tcBorders>
            <w:shd w:val="clear" w:color="000000" w:fill="FFFFFF"/>
            <w:noWrap/>
            <w:hideMark/>
          </w:tcPr>
          <w:p w14:paraId="1DD2183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-0.954</w:t>
            </w:r>
          </w:p>
        </w:tc>
        <w:tc>
          <w:tcPr>
            <w:tcW w:w="832" w:type="dxa"/>
            <w:tcBorders>
              <w:top w:val="nil"/>
              <w:left w:val="nil"/>
              <w:bottom w:val="nil"/>
              <w:right w:val="nil"/>
            </w:tcBorders>
            <w:shd w:val="clear" w:color="000000" w:fill="FFFFFF"/>
            <w:noWrap/>
            <w:hideMark/>
          </w:tcPr>
          <w:p w14:paraId="1FF82DA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0.776</w:t>
            </w:r>
          </w:p>
        </w:tc>
        <w:tc>
          <w:tcPr>
            <w:tcW w:w="759" w:type="dxa"/>
            <w:tcBorders>
              <w:top w:val="nil"/>
              <w:left w:val="nil"/>
              <w:bottom w:val="nil"/>
              <w:right w:val="nil"/>
            </w:tcBorders>
            <w:shd w:val="clear" w:color="000000" w:fill="FFFFFF"/>
            <w:noWrap/>
            <w:hideMark/>
          </w:tcPr>
          <w:p w14:paraId="0EFB5B0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-0.832</w:t>
            </w:r>
          </w:p>
        </w:tc>
        <w:tc>
          <w:tcPr>
            <w:tcW w:w="832" w:type="dxa"/>
            <w:tcBorders>
              <w:top w:val="nil"/>
              <w:left w:val="nil"/>
              <w:bottom w:val="nil"/>
              <w:right w:val="nil"/>
            </w:tcBorders>
            <w:shd w:val="clear" w:color="000000" w:fill="FFFFFF"/>
            <w:noWrap/>
            <w:hideMark/>
          </w:tcPr>
          <w:p w14:paraId="5BE0A1DE"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0.839</w:t>
            </w:r>
          </w:p>
        </w:tc>
        <w:tc>
          <w:tcPr>
            <w:tcW w:w="832" w:type="dxa"/>
            <w:tcBorders>
              <w:top w:val="nil"/>
              <w:left w:val="nil"/>
              <w:bottom w:val="nil"/>
              <w:right w:val="nil"/>
            </w:tcBorders>
            <w:shd w:val="clear" w:color="000000" w:fill="FFFFFF"/>
            <w:noWrap/>
            <w:hideMark/>
          </w:tcPr>
          <w:p w14:paraId="53AE989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2.302</w:t>
            </w:r>
          </w:p>
        </w:tc>
        <w:tc>
          <w:tcPr>
            <w:tcW w:w="832" w:type="dxa"/>
            <w:tcBorders>
              <w:top w:val="nil"/>
              <w:left w:val="nil"/>
              <w:bottom w:val="nil"/>
              <w:right w:val="nil"/>
            </w:tcBorders>
            <w:shd w:val="clear" w:color="000000" w:fill="FFFFFF"/>
            <w:noWrap/>
            <w:hideMark/>
          </w:tcPr>
          <w:p w14:paraId="6C1FC12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0.122</w:t>
            </w:r>
          </w:p>
        </w:tc>
        <w:tc>
          <w:tcPr>
            <w:tcW w:w="832" w:type="dxa"/>
            <w:tcBorders>
              <w:top w:val="nil"/>
              <w:left w:val="nil"/>
              <w:bottom w:val="nil"/>
              <w:right w:val="nil"/>
            </w:tcBorders>
            <w:shd w:val="clear" w:color="000000" w:fill="FFFFFF"/>
            <w:noWrap/>
            <w:hideMark/>
          </w:tcPr>
          <w:p w14:paraId="1940C94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6576B54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16157B1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-1.538</w:t>
            </w:r>
          </w:p>
        </w:tc>
        <w:tc>
          <w:tcPr>
            <w:tcW w:w="832" w:type="dxa"/>
            <w:tcBorders>
              <w:top w:val="nil"/>
              <w:left w:val="nil"/>
              <w:bottom w:val="nil"/>
              <w:right w:val="nil"/>
            </w:tcBorders>
            <w:shd w:val="clear" w:color="000000" w:fill="FFFFFF"/>
            <w:noWrap/>
            <w:hideMark/>
          </w:tcPr>
          <w:p w14:paraId="5120562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0.409</w:t>
            </w:r>
          </w:p>
        </w:tc>
        <w:tc>
          <w:tcPr>
            <w:tcW w:w="832" w:type="dxa"/>
            <w:tcBorders>
              <w:top w:val="nil"/>
              <w:left w:val="nil"/>
              <w:bottom w:val="nil"/>
              <w:right w:val="nil"/>
            </w:tcBorders>
            <w:shd w:val="clear" w:color="000000" w:fill="FFFFFF"/>
            <w:noWrap/>
            <w:hideMark/>
          </w:tcPr>
          <w:p w14:paraId="609621D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7A9CD865"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6E2689B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1.363</w:t>
            </w:r>
          </w:p>
        </w:tc>
        <w:tc>
          <w:tcPr>
            <w:tcW w:w="832" w:type="dxa"/>
            <w:tcBorders>
              <w:top w:val="nil"/>
              <w:left w:val="nil"/>
              <w:bottom w:val="nil"/>
              <w:right w:val="nil"/>
            </w:tcBorders>
            <w:shd w:val="clear" w:color="000000" w:fill="FFFFFF"/>
            <w:noWrap/>
            <w:hideMark/>
          </w:tcPr>
          <w:p w14:paraId="577ED2A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0.510</w:t>
            </w:r>
          </w:p>
        </w:tc>
        <w:tc>
          <w:tcPr>
            <w:tcW w:w="832" w:type="dxa"/>
            <w:tcBorders>
              <w:top w:val="nil"/>
              <w:left w:val="nil"/>
              <w:bottom w:val="nil"/>
              <w:right w:val="nil"/>
            </w:tcBorders>
            <w:shd w:val="clear" w:color="000000" w:fill="FFFFFF"/>
            <w:noWrap/>
            <w:hideMark/>
          </w:tcPr>
          <w:p w14:paraId="37634288"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547" w:type="dxa"/>
            <w:tcBorders>
              <w:top w:val="nil"/>
              <w:left w:val="nil"/>
              <w:bottom w:val="nil"/>
              <w:right w:val="single" w:sz="4" w:space="0" w:color="auto"/>
            </w:tcBorders>
            <w:shd w:val="clear" w:color="000000" w:fill="FFFFFF"/>
            <w:noWrap/>
            <w:hideMark/>
          </w:tcPr>
          <w:p w14:paraId="75FC1F4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r>
      <w:tr w:rsidR="008950E0" w:rsidRPr="00EA65C3" w14:paraId="18E20D12" w14:textId="77777777" w:rsidTr="00945ADE">
        <w:trPr>
          <w:trHeight w:val="278"/>
        </w:trPr>
        <w:tc>
          <w:tcPr>
            <w:tcW w:w="224" w:type="dxa"/>
            <w:tcBorders>
              <w:top w:val="nil"/>
            </w:tcBorders>
          </w:tcPr>
          <w:p w14:paraId="6A93AC72"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3E4B924B"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74380AE7"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8" w:space="0" w:color="000000"/>
              <w:right w:val="single" w:sz="4" w:space="0" w:color="auto"/>
            </w:tcBorders>
            <w:vAlign w:val="center"/>
            <w:hideMark/>
          </w:tcPr>
          <w:p w14:paraId="250740F2"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nil"/>
              <w:right w:val="single" w:sz="4" w:space="0" w:color="auto"/>
            </w:tcBorders>
            <w:shd w:val="clear" w:color="000000" w:fill="FFFFFF"/>
            <w:noWrap/>
            <w:hideMark/>
          </w:tcPr>
          <w:p w14:paraId="225355AA"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2016</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2021</w:t>
            </w:r>
          </w:p>
        </w:tc>
        <w:tc>
          <w:tcPr>
            <w:tcW w:w="833" w:type="dxa"/>
            <w:tcBorders>
              <w:top w:val="nil"/>
              <w:left w:val="single" w:sz="4" w:space="0" w:color="auto"/>
              <w:bottom w:val="nil"/>
              <w:right w:val="nil"/>
            </w:tcBorders>
            <w:shd w:val="clear" w:color="000000" w:fill="FFFFFF"/>
            <w:noWrap/>
            <w:hideMark/>
          </w:tcPr>
          <w:p w14:paraId="720A14C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-2.510</w:t>
            </w:r>
          </w:p>
        </w:tc>
        <w:tc>
          <w:tcPr>
            <w:tcW w:w="832" w:type="dxa"/>
            <w:tcBorders>
              <w:top w:val="nil"/>
              <w:left w:val="nil"/>
              <w:bottom w:val="nil"/>
              <w:right w:val="nil"/>
            </w:tcBorders>
            <w:shd w:val="clear" w:color="000000" w:fill="FFFFFF"/>
            <w:noWrap/>
            <w:hideMark/>
          </w:tcPr>
          <w:p w14:paraId="07CAFA3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0.067</w:t>
            </w:r>
          </w:p>
        </w:tc>
        <w:tc>
          <w:tcPr>
            <w:tcW w:w="759" w:type="dxa"/>
            <w:tcBorders>
              <w:top w:val="nil"/>
              <w:left w:val="nil"/>
              <w:bottom w:val="nil"/>
              <w:right w:val="nil"/>
            </w:tcBorders>
            <w:shd w:val="clear" w:color="000000" w:fill="FFFFFF"/>
            <w:noWrap/>
            <w:hideMark/>
          </w:tcPr>
          <w:p w14:paraId="10EE028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-0.228</w:t>
            </w:r>
          </w:p>
        </w:tc>
        <w:tc>
          <w:tcPr>
            <w:tcW w:w="832" w:type="dxa"/>
            <w:tcBorders>
              <w:top w:val="nil"/>
              <w:left w:val="nil"/>
              <w:bottom w:val="nil"/>
              <w:right w:val="nil"/>
            </w:tcBorders>
            <w:shd w:val="clear" w:color="000000" w:fill="FFFFFF"/>
            <w:noWrap/>
            <w:hideMark/>
          </w:tcPr>
          <w:p w14:paraId="15E4844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0.996</w:t>
            </w:r>
          </w:p>
        </w:tc>
        <w:tc>
          <w:tcPr>
            <w:tcW w:w="832" w:type="dxa"/>
            <w:tcBorders>
              <w:top w:val="nil"/>
              <w:left w:val="nil"/>
              <w:bottom w:val="nil"/>
              <w:right w:val="nil"/>
            </w:tcBorders>
            <w:shd w:val="clear" w:color="000000" w:fill="FFFFFF"/>
            <w:noWrap/>
            <w:hideMark/>
          </w:tcPr>
          <w:p w14:paraId="7AB3ACA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0.213</w:t>
            </w:r>
          </w:p>
        </w:tc>
        <w:tc>
          <w:tcPr>
            <w:tcW w:w="832" w:type="dxa"/>
            <w:tcBorders>
              <w:top w:val="nil"/>
              <w:left w:val="nil"/>
              <w:bottom w:val="nil"/>
              <w:right w:val="nil"/>
            </w:tcBorders>
            <w:shd w:val="clear" w:color="000000" w:fill="FFFFFF"/>
            <w:noWrap/>
            <w:hideMark/>
          </w:tcPr>
          <w:p w14:paraId="59F43F9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0.997</w:t>
            </w:r>
          </w:p>
        </w:tc>
        <w:tc>
          <w:tcPr>
            <w:tcW w:w="832" w:type="dxa"/>
            <w:tcBorders>
              <w:top w:val="nil"/>
              <w:left w:val="nil"/>
              <w:bottom w:val="nil"/>
              <w:right w:val="nil"/>
            </w:tcBorders>
            <w:shd w:val="clear" w:color="000000" w:fill="FFFFFF"/>
            <w:noWrap/>
            <w:hideMark/>
          </w:tcPr>
          <w:p w14:paraId="0A39511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53E7A34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7870048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0.272</w:t>
            </w:r>
          </w:p>
        </w:tc>
        <w:tc>
          <w:tcPr>
            <w:tcW w:w="832" w:type="dxa"/>
            <w:tcBorders>
              <w:top w:val="nil"/>
              <w:left w:val="nil"/>
              <w:bottom w:val="nil"/>
              <w:right w:val="nil"/>
            </w:tcBorders>
            <w:shd w:val="clear" w:color="000000" w:fill="FFFFFF"/>
            <w:noWrap/>
            <w:hideMark/>
          </w:tcPr>
          <w:p w14:paraId="7C69B2A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0.992</w:t>
            </w:r>
          </w:p>
        </w:tc>
        <w:tc>
          <w:tcPr>
            <w:tcW w:w="832" w:type="dxa"/>
            <w:tcBorders>
              <w:top w:val="nil"/>
              <w:left w:val="nil"/>
              <w:bottom w:val="nil"/>
              <w:right w:val="nil"/>
            </w:tcBorders>
            <w:shd w:val="clear" w:color="000000" w:fill="FFFFFF"/>
            <w:noWrap/>
            <w:hideMark/>
          </w:tcPr>
          <w:p w14:paraId="7DF7E98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2AC64AF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nil"/>
              <w:right w:val="nil"/>
            </w:tcBorders>
            <w:shd w:val="clear" w:color="000000" w:fill="FFFFFF"/>
            <w:noWrap/>
            <w:hideMark/>
          </w:tcPr>
          <w:p w14:paraId="1437A441"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0.000</w:t>
            </w:r>
          </w:p>
        </w:tc>
        <w:tc>
          <w:tcPr>
            <w:tcW w:w="832" w:type="dxa"/>
            <w:tcBorders>
              <w:top w:val="nil"/>
              <w:left w:val="nil"/>
              <w:bottom w:val="nil"/>
              <w:right w:val="nil"/>
            </w:tcBorders>
            <w:shd w:val="clear" w:color="000000" w:fill="FFFFFF"/>
            <w:noWrap/>
            <w:hideMark/>
          </w:tcPr>
          <w:p w14:paraId="35A50B0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1.000</w:t>
            </w:r>
          </w:p>
        </w:tc>
        <w:tc>
          <w:tcPr>
            <w:tcW w:w="832" w:type="dxa"/>
            <w:tcBorders>
              <w:top w:val="nil"/>
              <w:left w:val="nil"/>
              <w:bottom w:val="nil"/>
              <w:right w:val="nil"/>
            </w:tcBorders>
            <w:shd w:val="clear" w:color="000000" w:fill="FFFFFF"/>
            <w:noWrap/>
            <w:hideMark/>
          </w:tcPr>
          <w:p w14:paraId="17A42AD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547" w:type="dxa"/>
            <w:tcBorders>
              <w:top w:val="nil"/>
              <w:left w:val="nil"/>
              <w:bottom w:val="nil"/>
              <w:right w:val="single" w:sz="4" w:space="0" w:color="auto"/>
            </w:tcBorders>
            <w:shd w:val="clear" w:color="000000" w:fill="FFFFFF"/>
            <w:noWrap/>
            <w:hideMark/>
          </w:tcPr>
          <w:p w14:paraId="100B344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r>
      <w:tr w:rsidR="008950E0" w:rsidRPr="00EA65C3" w14:paraId="13726D5D" w14:textId="77777777" w:rsidTr="00945ADE">
        <w:trPr>
          <w:trHeight w:val="289"/>
        </w:trPr>
        <w:tc>
          <w:tcPr>
            <w:tcW w:w="224" w:type="dxa"/>
            <w:tcBorders>
              <w:top w:val="nil"/>
            </w:tcBorders>
          </w:tcPr>
          <w:p w14:paraId="331C2DA0"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tcBorders>
          </w:tcPr>
          <w:p w14:paraId="5B0F34E8" w14:textId="77777777" w:rsidR="008950E0" w:rsidRPr="00EA65C3" w:rsidRDefault="008950E0" w:rsidP="008950E0">
            <w:pPr>
              <w:spacing w:before="0" w:after="0" w:line="240" w:lineRule="auto"/>
              <w:rPr>
                <w:rFonts w:cs="Arial"/>
                <w:color w:val="000000"/>
                <w:sz w:val="16"/>
                <w:szCs w:val="16"/>
                <w:lang w:eastAsia="en-GB"/>
              </w:rPr>
            </w:pPr>
          </w:p>
        </w:tc>
        <w:tc>
          <w:tcPr>
            <w:tcW w:w="224" w:type="dxa"/>
            <w:tcBorders>
              <w:top w:val="nil"/>
              <w:right w:val="single" w:sz="4" w:space="0" w:color="auto"/>
            </w:tcBorders>
          </w:tcPr>
          <w:p w14:paraId="716D83B1" w14:textId="77777777" w:rsidR="008950E0" w:rsidRPr="00EA65C3" w:rsidRDefault="008950E0" w:rsidP="008950E0">
            <w:pPr>
              <w:spacing w:before="0" w:after="0" w:line="240" w:lineRule="auto"/>
              <w:rPr>
                <w:rFonts w:cs="Arial"/>
                <w:color w:val="000000"/>
                <w:sz w:val="16"/>
                <w:szCs w:val="16"/>
                <w:lang w:eastAsia="en-GB"/>
              </w:rPr>
            </w:pPr>
          </w:p>
        </w:tc>
        <w:tc>
          <w:tcPr>
            <w:tcW w:w="938" w:type="dxa"/>
            <w:vMerge/>
            <w:tcBorders>
              <w:top w:val="nil"/>
              <w:left w:val="single" w:sz="4" w:space="0" w:color="auto"/>
              <w:bottom w:val="single" w:sz="4" w:space="0" w:color="auto"/>
              <w:right w:val="single" w:sz="4" w:space="0" w:color="auto"/>
            </w:tcBorders>
            <w:vAlign w:val="center"/>
            <w:hideMark/>
          </w:tcPr>
          <w:p w14:paraId="11620E39" w14:textId="77777777" w:rsidR="008950E0" w:rsidRPr="00EA65C3" w:rsidRDefault="008950E0" w:rsidP="008950E0">
            <w:pPr>
              <w:spacing w:before="0" w:after="0" w:line="240" w:lineRule="auto"/>
              <w:rPr>
                <w:rFonts w:cs="Arial"/>
                <w:color w:val="000000"/>
                <w:sz w:val="16"/>
                <w:szCs w:val="16"/>
                <w:lang w:eastAsia="en-GB"/>
              </w:rPr>
            </w:pPr>
          </w:p>
        </w:tc>
        <w:tc>
          <w:tcPr>
            <w:tcW w:w="1453" w:type="dxa"/>
            <w:tcBorders>
              <w:top w:val="nil"/>
              <w:left w:val="single" w:sz="4" w:space="0" w:color="auto"/>
              <w:bottom w:val="single" w:sz="4" w:space="0" w:color="auto"/>
              <w:right w:val="single" w:sz="4" w:space="0" w:color="auto"/>
            </w:tcBorders>
            <w:shd w:val="clear" w:color="000000" w:fill="FFFFFF"/>
            <w:noWrap/>
            <w:hideMark/>
          </w:tcPr>
          <w:p w14:paraId="79C849F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2020</w:t>
            </w:r>
            <w:r>
              <w:rPr>
                <w:rFonts w:cs="Arial"/>
                <w:color w:val="000000"/>
                <w:sz w:val="16"/>
                <w:szCs w:val="16"/>
                <w:lang w:eastAsia="en-GB"/>
              </w:rPr>
              <w:t xml:space="preserve"> </w:t>
            </w:r>
            <w:r w:rsidRPr="00EA65C3">
              <w:rPr>
                <w:rFonts w:cs="Arial"/>
                <w:color w:val="000000"/>
                <w:sz w:val="16"/>
                <w:szCs w:val="16"/>
                <w:lang w:eastAsia="en-GB"/>
              </w:rPr>
              <w:t>-</w:t>
            </w:r>
            <w:r>
              <w:rPr>
                <w:rFonts w:cs="Arial"/>
                <w:color w:val="000000"/>
                <w:sz w:val="16"/>
                <w:szCs w:val="16"/>
                <w:lang w:eastAsia="en-GB"/>
              </w:rPr>
              <w:t xml:space="preserve"> </w:t>
            </w:r>
            <w:r w:rsidRPr="00EA65C3">
              <w:rPr>
                <w:rFonts w:cs="Arial"/>
                <w:color w:val="000000"/>
                <w:sz w:val="16"/>
                <w:szCs w:val="16"/>
                <w:lang w:eastAsia="en-GB"/>
              </w:rPr>
              <w:t>2021</w:t>
            </w:r>
          </w:p>
        </w:tc>
        <w:tc>
          <w:tcPr>
            <w:tcW w:w="833" w:type="dxa"/>
            <w:tcBorders>
              <w:top w:val="nil"/>
              <w:left w:val="single" w:sz="4" w:space="0" w:color="auto"/>
              <w:bottom w:val="single" w:sz="4" w:space="0" w:color="auto"/>
              <w:right w:val="nil"/>
            </w:tcBorders>
            <w:shd w:val="clear" w:color="000000" w:fill="FFFFFF"/>
            <w:noWrap/>
            <w:hideMark/>
          </w:tcPr>
          <w:p w14:paraId="13CB7256"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-1.556</w:t>
            </w:r>
          </w:p>
        </w:tc>
        <w:tc>
          <w:tcPr>
            <w:tcW w:w="832" w:type="dxa"/>
            <w:tcBorders>
              <w:top w:val="nil"/>
              <w:left w:val="nil"/>
              <w:bottom w:val="single" w:sz="4" w:space="0" w:color="auto"/>
              <w:right w:val="nil"/>
            </w:tcBorders>
            <w:shd w:val="clear" w:color="000000" w:fill="FFFFFF"/>
            <w:noWrap/>
            <w:hideMark/>
          </w:tcPr>
          <w:p w14:paraId="7EEE17C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0.410</w:t>
            </w:r>
          </w:p>
        </w:tc>
        <w:tc>
          <w:tcPr>
            <w:tcW w:w="759" w:type="dxa"/>
            <w:tcBorders>
              <w:top w:val="nil"/>
              <w:left w:val="nil"/>
              <w:bottom w:val="single" w:sz="4" w:space="0" w:color="auto"/>
              <w:right w:val="nil"/>
            </w:tcBorders>
            <w:shd w:val="clear" w:color="000000" w:fill="FFFFFF"/>
            <w:noWrap/>
            <w:hideMark/>
          </w:tcPr>
          <w:p w14:paraId="0F13BCB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0.604</w:t>
            </w:r>
          </w:p>
        </w:tc>
        <w:tc>
          <w:tcPr>
            <w:tcW w:w="832" w:type="dxa"/>
            <w:tcBorders>
              <w:top w:val="nil"/>
              <w:left w:val="nil"/>
              <w:bottom w:val="single" w:sz="4" w:space="0" w:color="auto"/>
              <w:right w:val="nil"/>
            </w:tcBorders>
            <w:shd w:val="clear" w:color="000000" w:fill="FFFFFF"/>
            <w:noWrap/>
            <w:hideMark/>
          </w:tcPr>
          <w:p w14:paraId="033A5BD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0.930</w:t>
            </w:r>
          </w:p>
        </w:tc>
        <w:tc>
          <w:tcPr>
            <w:tcW w:w="832" w:type="dxa"/>
            <w:tcBorders>
              <w:top w:val="nil"/>
              <w:left w:val="nil"/>
              <w:bottom w:val="single" w:sz="4" w:space="0" w:color="auto"/>
              <w:right w:val="nil"/>
            </w:tcBorders>
            <w:shd w:val="clear" w:color="000000" w:fill="FFFFFF"/>
            <w:noWrap/>
            <w:hideMark/>
          </w:tcPr>
          <w:p w14:paraId="70E13D62"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-2.089</w:t>
            </w:r>
          </w:p>
        </w:tc>
        <w:tc>
          <w:tcPr>
            <w:tcW w:w="832" w:type="dxa"/>
            <w:tcBorders>
              <w:top w:val="nil"/>
              <w:left w:val="nil"/>
              <w:bottom w:val="single" w:sz="4" w:space="0" w:color="auto"/>
              <w:right w:val="nil"/>
            </w:tcBorders>
            <w:shd w:val="clear" w:color="000000" w:fill="FFFFFF"/>
            <w:noWrap/>
            <w:hideMark/>
          </w:tcPr>
          <w:p w14:paraId="0BFCDE5B"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0.182</w:t>
            </w:r>
          </w:p>
        </w:tc>
        <w:tc>
          <w:tcPr>
            <w:tcW w:w="832" w:type="dxa"/>
            <w:tcBorders>
              <w:top w:val="nil"/>
              <w:left w:val="nil"/>
              <w:bottom w:val="single" w:sz="4" w:space="0" w:color="auto"/>
              <w:right w:val="nil"/>
            </w:tcBorders>
            <w:shd w:val="clear" w:color="000000" w:fill="FFFFFF"/>
            <w:noWrap/>
            <w:hideMark/>
          </w:tcPr>
          <w:p w14:paraId="7EEAF5F0"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single" w:sz="4" w:space="0" w:color="auto"/>
              <w:right w:val="nil"/>
            </w:tcBorders>
            <w:shd w:val="clear" w:color="000000" w:fill="FFFFFF"/>
            <w:noWrap/>
            <w:hideMark/>
          </w:tcPr>
          <w:p w14:paraId="16E9F0D3"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single" w:sz="4" w:space="0" w:color="auto"/>
              <w:right w:val="nil"/>
            </w:tcBorders>
            <w:shd w:val="clear" w:color="000000" w:fill="FFFFFF"/>
            <w:noWrap/>
            <w:hideMark/>
          </w:tcPr>
          <w:p w14:paraId="27C89337"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1.988</w:t>
            </w:r>
          </w:p>
        </w:tc>
        <w:tc>
          <w:tcPr>
            <w:tcW w:w="832" w:type="dxa"/>
            <w:tcBorders>
              <w:top w:val="nil"/>
              <w:left w:val="nil"/>
              <w:bottom w:val="single" w:sz="4" w:space="0" w:color="auto"/>
              <w:right w:val="nil"/>
            </w:tcBorders>
            <w:shd w:val="clear" w:color="000000" w:fill="FFFFFF"/>
            <w:noWrap/>
            <w:hideMark/>
          </w:tcPr>
          <w:p w14:paraId="54C4602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0.205</w:t>
            </w:r>
          </w:p>
        </w:tc>
        <w:tc>
          <w:tcPr>
            <w:tcW w:w="832" w:type="dxa"/>
            <w:tcBorders>
              <w:top w:val="nil"/>
              <w:left w:val="nil"/>
              <w:bottom w:val="single" w:sz="4" w:space="0" w:color="auto"/>
              <w:right w:val="nil"/>
            </w:tcBorders>
            <w:shd w:val="clear" w:color="000000" w:fill="FFFFFF"/>
            <w:noWrap/>
            <w:hideMark/>
          </w:tcPr>
          <w:p w14:paraId="0CAA64DC"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single" w:sz="4" w:space="0" w:color="auto"/>
              <w:right w:val="nil"/>
            </w:tcBorders>
            <w:shd w:val="clear" w:color="000000" w:fill="FFFFFF"/>
            <w:noWrap/>
            <w:hideMark/>
          </w:tcPr>
          <w:p w14:paraId="7FEBFC7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832" w:type="dxa"/>
            <w:tcBorders>
              <w:top w:val="nil"/>
              <w:left w:val="nil"/>
              <w:bottom w:val="single" w:sz="4" w:space="0" w:color="auto"/>
              <w:right w:val="nil"/>
            </w:tcBorders>
            <w:shd w:val="clear" w:color="000000" w:fill="FFFFFF"/>
            <w:noWrap/>
            <w:hideMark/>
          </w:tcPr>
          <w:p w14:paraId="1B41A2C6"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-1.812</w:t>
            </w:r>
          </w:p>
        </w:tc>
        <w:tc>
          <w:tcPr>
            <w:tcW w:w="832" w:type="dxa"/>
            <w:tcBorders>
              <w:top w:val="nil"/>
              <w:left w:val="nil"/>
              <w:bottom w:val="single" w:sz="4" w:space="0" w:color="auto"/>
              <w:right w:val="nil"/>
            </w:tcBorders>
            <w:shd w:val="clear" w:color="000000" w:fill="FFFFFF"/>
            <w:noWrap/>
            <w:hideMark/>
          </w:tcPr>
          <w:p w14:paraId="400E404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0.274</w:t>
            </w:r>
          </w:p>
        </w:tc>
        <w:tc>
          <w:tcPr>
            <w:tcW w:w="832" w:type="dxa"/>
            <w:tcBorders>
              <w:top w:val="nil"/>
              <w:left w:val="nil"/>
              <w:bottom w:val="single" w:sz="4" w:space="0" w:color="auto"/>
              <w:right w:val="nil"/>
            </w:tcBorders>
            <w:shd w:val="clear" w:color="000000" w:fill="FFFFFF"/>
            <w:noWrap/>
            <w:hideMark/>
          </w:tcPr>
          <w:p w14:paraId="7DC5908D"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c>
          <w:tcPr>
            <w:tcW w:w="547" w:type="dxa"/>
            <w:tcBorders>
              <w:top w:val="nil"/>
              <w:left w:val="nil"/>
              <w:bottom w:val="single" w:sz="4" w:space="0" w:color="auto"/>
              <w:right w:val="single" w:sz="4" w:space="0" w:color="auto"/>
            </w:tcBorders>
            <w:shd w:val="clear" w:color="000000" w:fill="FFFFFF"/>
            <w:noWrap/>
            <w:hideMark/>
          </w:tcPr>
          <w:p w14:paraId="1F477579" w14:textId="77777777" w:rsidR="008950E0" w:rsidRPr="00EA65C3" w:rsidRDefault="008950E0" w:rsidP="008950E0">
            <w:pPr>
              <w:spacing w:before="0" w:after="0" w:line="240" w:lineRule="auto"/>
              <w:rPr>
                <w:rFonts w:cs="Arial"/>
                <w:color w:val="000000"/>
                <w:sz w:val="16"/>
                <w:szCs w:val="16"/>
                <w:lang w:eastAsia="en-GB"/>
              </w:rPr>
            </w:pPr>
            <w:r w:rsidRPr="00EA65C3">
              <w:rPr>
                <w:rFonts w:cs="Arial"/>
                <w:color w:val="000000"/>
                <w:sz w:val="16"/>
                <w:szCs w:val="16"/>
                <w:lang w:eastAsia="en-GB"/>
              </w:rPr>
              <w:t>NA</w:t>
            </w:r>
          </w:p>
        </w:tc>
      </w:tr>
    </w:tbl>
    <w:p w14:paraId="15CE4678" w14:textId="77777777" w:rsidR="008950E0" w:rsidRDefault="008950E0" w:rsidP="008950E0">
      <w:pPr>
        <w:rPr>
          <w:rFonts w:cs="Arial"/>
          <w:color w:val="000000"/>
          <w:szCs w:val="24"/>
          <w:lang w:eastAsia="en-GB"/>
        </w:rPr>
      </w:pPr>
      <w:r>
        <w:rPr>
          <w:rFonts w:cs="Arial"/>
          <w:b/>
          <w:iCs/>
          <w:szCs w:val="24"/>
        </w:rPr>
        <w:t xml:space="preserve">Appendix 1a </w:t>
      </w:r>
      <w:r>
        <w:rPr>
          <w:rFonts w:cs="Arial"/>
          <w:b/>
          <w:iCs/>
          <w:szCs w:val="24"/>
        </w:rPr>
        <w:tab/>
      </w:r>
      <w:r>
        <w:rPr>
          <w:rFonts w:cs="Arial"/>
          <w:color w:val="000000"/>
          <w:szCs w:val="24"/>
          <w:lang w:eastAsia="en-GB"/>
        </w:rPr>
        <w:t>Results of Tukey HSD post-hoc comparison analysis for physical metrics following a significant effect of ‘year’ in main GLMM, LMM or NPS models.</w:t>
      </w:r>
    </w:p>
    <w:p w14:paraId="587BE4AF" w14:textId="77777777" w:rsidR="00AE2244" w:rsidRDefault="00AE2244" w:rsidP="00AE2244">
      <w:pPr>
        <w:spacing w:before="0" w:after="160" w:line="259" w:lineRule="auto"/>
      </w:pPr>
      <w:r>
        <w:br w:type="page"/>
      </w:r>
    </w:p>
    <w:tbl>
      <w:tblPr>
        <w:tblpPr w:leftFromText="180" w:rightFromText="180" w:vertAnchor="text" w:horzAnchor="margin" w:tblpXSpec="center" w:tblpY="1207"/>
        <w:tblW w:w="13592" w:type="dxa"/>
        <w:tblLook w:val="04A0" w:firstRow="1" w:lastRow="0" w:firstColumn="1" w:lastColumn="0" w:noHBand="0" w:noVBand="1"/>
      </w:tblPr>
      <w:tblGrid>
        <w:gridCol w:w="930"/>
        <w:gridCol w:w="1468"/>
        <w:gridCol w:w="863"/>
        <w:gridCol w:w="1001"/>
        <w:gridCol w:w="863"/>
        <w:gridCol w:w="1001"/>
        <w:gridCol w:w="984"/>
        <w:gridCol w:w="880"/>
        <w:gridCol w:w="981"/>
        <w:gridCol w:w="883"/>
        <w:gridCol w:w="863"/>
        <w:gridCol w:w="1001"/>
        <w:gridCol w:w="863"/>
        <w:gridCol w:w="1011"/>
      </w:tblGrid>
      <w:tr w:rsidR="00AE2244" w:rsidRPr="008E2072" w14:paraId="18AA716F" w14:textId="77777777" w:rsidTr="008950E0">
        <w:trPr>
          <w:trHeight w:val="274"/>
        </w:trPr>
        <w:tc>
          <w:tcPr>
            <w:tcW w:w="930" w:type="dxa"/>
            <w:vMerge w:val="restart"/>
            <w:tcBorders>
              <w:top w:val="single" w:sz="4" w:space="0" w:color="auto"/>
              <w:left w:val="single" w:sz="4" w:space="0" w:color="auto"/>
              <w:bottom w:val="single" w:sz="8" w:space="0" w:color="000000"/>
              <w:right w:val="single" w:sz="4" w:space="0" w:color="auto"/>
            </w:tcBorders>
            <w:shd w:val="clear" w:color="000000" w:fill="FFFFFF"/>
            <w:noWrap/>
            <w:hideMark/>
          </w:tcPr>
          <w:p w14:paraId="2400F474"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lastRenderedPageBreak/>
              <w:t>Site</w:t>
            </w:r>
          </w:p>
        </w:tc>
        <w:tc>
          <w:tcPr>
            <w:tcW w:w="1468" w:type="dxa"/>
            <w:vMerge w:val="restart"/>
            <w:tcBorders>
              <w:top w:val="single" w:sz="4" w:space="0" w:color="auto"/>
              <w:left w:val="single" w:sz="4" w:space="0" w:color="auto"/>
              <w:bottom w:val="single" w:sz="8" w:space="0" w:color="000000"/>
              <w:right w:val="single" w:sz="4" w:space="0" w:color="auto"/>
            </w:tcBorders>
            <w:shd w:val="clear" w:color="000000" w:fill="FFFFFF"/>
            <w:noWrap/>
            <w:hideMark/>
          </w:tcPr>
          <w:p w14:paraId="53AEC8AD"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Comparison</w:t>
            </w:r>
          </w:p>
        </w:tc>
        <w:tc>
          <w:tcPr>
            <w:tcW w:w="1864" w:type="dxa"/>
            <w:gridSpan w:val="2"/>
            <w:tcBorders>
              <w:top w:val="single" w:sz="4" w:space="0" w:color="auto"/>
              <w:left w:val="single" w:sz="4" w:space="0" w:color="auto"/>
              <w:bottom w:val="nil"/>
              <w:right w:val="nil"/>
            </w:tcBorders>
            <w:shd w:val="clear" w:color="000000" w:fill="FFFFFF"/>
            <w:noWrap/>
            <w:hideMark/>
          </w:tcPr>
          <w:p w14:paraId="73557A1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Abundance</w:t>
            </w:r>
          </w:p>
        </w:tc>
        <w:tc>
          <w:tcPr>
            <w:tcW w:w="1864" w:type="dxa"/>
            <w:gridSpan w:val="2"/>
            <w:tcBorders>
              <w:top w:val="single" w:sz="4" w:space="0" w:color="auto"/>
              <w:left w:val="nil"/>
              <w:bottom w:val="nil"/>
              <w:right w:val="nil"/>
            </w:tcBorders>
            <w:shd w:val="clear" w:color="000000" w:fill="FFFFFF"/>
            <w:noWrap/>
            <w:hideMark/>
          </w:tcPr>
          <w:p w14:paraId="313913F4"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Taxon richness</w:t>
            </w:r>
          </w:p>
        </w:tc>
        <w:tc>
          <w:tcPr>
            <w:tcW w:w="1864" w:type="dxa"/>
            <w:gridSpan w:val="2"/>
            <w:tcBorders>
              <w:top w:val="single" w:sz="4" w:space="0" w:color="auto"/>
              <w:left w:val="nil"/>
              <w:bottom w:val="nil"/>
              <w:right w:val="nil"/>
            </w:tcBorders>
            <w:shd w:val="clear" w:color="000000" w:fill="FFFFFF"/>
            <w:noWrap/>
            <w:hideMark/>
          </w:tcPr>
          <w:p w14:paraId="75BF449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EPTA</w:t>
            </w:r>
          </w:p>
        </w:tc>
        <w:tc>
          <w:tcPr>
            <w:tcW w:w="1864" w:type="dxa"/>
            <w:gridSpan w:val="2"/>
            <w:tcBorders>
              <w:top w:val="single" w:sz="4" w:space="0" w:color="auto"/>
              <w:left w:val="nil"/>
              <w:bottom w:val="nil"/>
              <w:right w:val="nil"/>
            </w:tcBorders>
            <w:shd w:val="clear" w:color="000000" w:fill="FFFFFF"/>
            <w:noWrap/>
            <w:hideMark/>
          </w:tcPr>
          <w:p w14:paraId="45B74399"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EPTN</w:t>
            </w:r>
          </w:p>
        </w:tc>
        <w:tc>
          <w:tcPr>
            <w:tcW w:w="1864" w:type="dxa"/>
            <w:gridSpan w:val="2"/>
            <w:tcBorders>
              <w:top w:val="single" w:sz="4" w:space="0" w:color="auto"/>
              <w:left w:val="nil"/>
              <w:bottom w:val="nil"/>
              <w:right w:val="nil"/>
            </w:tcBorders>
            <w:shd w:val="clear" w:color="000000" w:fill="FFFFFF"/>
            <w:noWrap/>
            <w:hideMark/>
          </w:tcPr>
          <w:p w14:paraId="22A9306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LIFE</w:t>
            </w:r>
          </w:p>
        </w:tc>
        <w:tc>
          <w:tcPr>
            <w:tcW w:w="1874" w:type="dxa"/>
            <w:gridSpan w:val="2"/>
            <w:tcBorders>
              <w:top w:val="single" w:sz="4" w:space="0" w:color="auto"/>
              <w:left w:val="nil"/>
              <w:bottom w:val="nil"/>
              <w:right w:val="single" w:sz="4" w:space="0" w:color="auto"/>
            </w:tcBorders>
            <w:shd w:val="clear" w:color="000000" w:fill="FFFFFF"/>
            <w:noWrap/>
            <w:hideMark/>
          </w:tcPr>
          <w:p w14:paraId="4FB2C7D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PSI</w:t>
            </w:r>
          </w:p>
        </w:tc>
      </w:tr>
      <w:tr w:rsidR="00AE2244" w:rsidRPr="008E2072" w14:paraId="04FF692F" w14:textId="77777777" w:rsidTr="008950E0">
        <w:trPr>
          <w:trHeight w:val="285"/>
        </w:trPr>
        <w:tc>
          <w:tcPr>
            <w:tcW w:w="930" w:type="dxa"/>
            <w:vMerge/>
            <w:tcBorders>
              <w:top w:val="single" w:sz="8" w:space="0" w:color="auto"/>
              <w:left w:val="single" w:sz="4" w:space="0" w:color="auto"/>
              <w:bottom w:val="single" w:sz="4" w:space="0" w:color="auto"/>
              <w:right w:val="single" w:sz="4" w:space="0" w:color="auto"/>
            </w:tcBorders>
            <w:vAlign w:val="center"/>
            <w:hideMark/>
          </w:tcPr>
          <w:p w14:paraId="5DCE645F" w14:textId="77777777" w:rsidR="00AE2244" w:rsidRPr="008E2072" w:rsidRDefault="00AE2244" w:rsidP="008950E0">
            <w:pPr>
              <w:spacing w:before="0" w:after="0" w:line="240" w:lineRule="auto"/>
              <w:rPr>
                <w:rFonts w:cs="Arial"/>
                <w:color w:val="000000"/>
                <w:sz w:val="16"/>
                <w:szCs w:val="16"/>
                <w:lang w:eastAsia="en-GB"/>
              </w:rPr>
            </w:pPr>
          </w:p>
        </w:tc>
        <w:tc>
          <w:tcPr>
            <w:tcW w:w="1468" w:type="dxa"/>
            <w:vMerge/>
            <w:tcBorders>
              <w:top w:val="single" w:sz="8" w:space="0" w:color="auto"/>
              <w:left w:val="single" w:sz="4" w:space="0" w:color="auto"/>
              <w:bottom w:val="single" w:sz="4" w:space="0" w:color="auto"/>
              <w:right w:val="single" w:sz="4" w:space="0" w:color="auto"/>
            </w:tcBorders>
            <w:vAlign w:val="center"/>
            <w:hideMark/>
          </w:tcPr>
          <w:p w14:paraId="51ED816E" w14:textId="77777777" w:rsidR="00AE2244" w:rsidRPr="008E2072" w:rsidRDefault="00AE2244" w:rsidP="008950E0">
            <w:pPr>
              <w:spacing w:before="0" w:after="0" w:line="240" w:lineRule="auto"/>
              <w:rPr>
                <w:rFonts w:cs="Arial"/>
                <w:color w:val="000000"/>
                <w:sz w:val="16"/>
                <w:szCs w:val="16"/>
                <w:lang w:eastAsia="en-GB"/>
              </w:rPr>
            </w:pPr>
          </w:p>
        </w:tc>
        <w:tc>
          <w:tcPr>
            <w:tcW w:w="863" w:type="dxa"/>
            <w:tcBorders>
              <w:top w:val="nil"/>
              <w:left w:val="single" w:sz="4" w:space="0" w:color="auto"/>
              <w:bottom w:val="single" w:sz="4" w:space="0" w:color="auto"/>
              <w:right w:val="nil"/>
            </w:tcBorders>
            <w:shd w:val="clear" w:color="000000" w:fill="FFFFFF"/>
            <w:noWrap/>
            <w:hideMark/>
          </w:tcPr>
          <w:p w14:paraId="1F8B2889"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t</w:t>
            </w:r>
          </w:p>
        </w:tc>
        <w:tc>
          <w:tcPr>
            <w:tcW w:w="1001" w:type="dxa"/>
            <w:tcBorders>
              <w:top w:val="nil"/>
              <w:left w:val="nil"/>
              <w:bottom w:val="single" w:sz="4" w:space="0" w:color="auto"/>
              <w:right w:val="nil"/>
            </w:tcBorders>
            <w:shd w:val="clear" w:color="000000" w:fill="FFFFFF"/>
            <w:noWrap/>
            <w:hideMark/>
          </w:tcPr>
          <w:p w14:paraId="389EE5DD"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p</w:t>
            </w:r>
          </w:p>
        </w:tc>
        <w:tc>
          <w:tcPr>
            <w:tcW w:w="863" w:type="dxa"/>
            <w:tcBorders>
              <w:top w:val="nil"/>
              <w:left w:val="nil"/>
              <w:bottom w:val="single" w:sz="4" w:space="0" w:color="auto"/>
              <w:right w:val="nil"/>
            </w:tcBorders>
            <w:shd w:val="clear" w:color="000000" w:fill="FFFFFF"/>
            <w:noWrap/>
            <w:hideMark/>
          </w:tcPr>
          <w:p w14:paraId="42E51DCF"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z</w:t>
            </w:r>
          </w:p>
        </w:tc>
        <w:tc>
          <w:tcPr>
            <w:tcW w:w="1001" w:type="dxa"/>
            <w:tcBorders>
              <w:top w:val="nil"/>
              <w:left w:val="nil"/>
              <w:bottom w:val="single" w:sz="4" w:space="0" w:color="auto"/>
              <w:right w:val="nil"/>
            </w:tcBorders>
            <w:shd w:val="clear" w:color="000000" w:fill="FFFFFF"/>
            <w:noWrap/>
            <w:hideMark/>
          </w:tcPr>
          <w:p w14:paraId="6AB575D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p</w:t>
            </w:r>
          </w:p>
        </w:tc>
        <w:tc>
          <w:tcPr>
            <w:tcW w:w="984" w:type="dxa"/>
            <w:tcBorders>
              <w:top w:val="nil"/>
              <w:left w:val="nil"/>
              <w:bottom w:val="single" w:sz="4" w:space="0" w:color="auto"/>
              <w:right w:val="nil"/>
            </w:tcBorders>
            <w:shd w:val="clear" w:color="000000" w:fill="FFFFFF"/>
            <w:noWrap/>
            <w:hideMark/>
          </w:tcPr>
          <w:p w14:paraId="4E760182"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t</w:t>
            </w:r>
          </w:p>
        </w:tc>
        <w:tc>
          <w:tcPr>
            <w:tcW w:w="880" w:type="dxa"/>
            <w:tcBorders>
              <w:top w:val="nil"/>
              <w:left w:val="nil"/>
              <w:bottom w:val="single" w:sz="4" w:space="0" w:color="auto"/>
              <w:right w:val="nil"/>
            </w:tcBorders>
            <w:shd w:val="clear" w:color="000000" w:fill="FFFFFF"/>
            <w:noWrap/>
            <w:hideMark/>
          </w:tcPr>
          <w:p w14:paraId="2024BA9C"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p</w:t>
            </w:r>
          </w:p>
        </w:tc>
        <w:tc>
          <w:tcPr>
            <w:tcW w:w="981" w:type="dxa"/>
            <w:tcBorders>
              <w:top w:val="nil"/>
              <w:left w:val="nil"/>
              <w:bottom w:val="single" w:sz="4" w:space="0" w:color="auto"/>
              <w:right w:val="nil"/>
            </w:tcBorders>
            <w:shd w:val="clear" w:color="000000" w:fill="FFFFFF"/>
            <w:noWrap/>
            <w:hideMark/>
          </w:tcPr>
          <w:p w14:paraId="3C17B91B"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t</w:t>
            </w:r>
          </w:p>
        </w:tc>
        <w:tc>
          <w:tcPr>
            <w:tcW w:w="883" w:type="dxa"/>
            <w:tcBorders>
              <w:top w:val="nil"/>
              <w:left w:val="nil"/>
              <w:bottom w:val="single" w:sz="4" w:space="0" w:color="auto"/>
              <w:right w:val="nil"/>
            </w:tcBorders>
            <w:shd w:val="clear" w:color="000000" w:fill="FFFFFF"/>
            <w:noWrap/>
            <w:hideMark/>
          </w:tcPr>
          <w:p w14:paraId="752510C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p</w:t>
            </w:r>
          </w:p>
        </w:tc>
        <w:tc>
          <w:tcPr>
            <w:tcW w:w="863" w:type="dxa"/>
            <w:tcBorders>
              <w:top w:val="nil"/>
              <w:left w:val="nil"/>
              <w:bottom w:val="single" w:sz="4" w:space="0" w:color="auto"/>
              <w:right w:val="nil"/>
            </w:tcBorders>
            <w:shd w:val="clear" w:color="000000" w:fill="FFFFFF"/>
            <w:noWrap/>
            <w:hideMark/>
          </w:tcPr>
          <w:p w14:paraId="2A00B50D"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t</w:t>
            </w:r>
          </w:p>
        </w:tc>
        <w:tc>
          <w:tcPr>
            <w:tcW w:w="1001" w:type="dxa"/>
            <w:tcBorders>
              <w:top w:val="nil"/>
              <w:left w:val="nil"/>
              <w:bottom w:val="single" w:sz="4" w:space="0" w:color="auto"/>
              <w:right w:val="nil"/>
            </w:tcBorders>
            <w:shd w:val="clear" w:color="000000" w:fill="FFFFFF"/>
            <w:noWrap/>
            <w:hideMark/>
          </w:tcPr>
          <w:p w14:paraId="782E6DCA"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p</w:t>
            </w:r>
          </w:p>
        </w:tc>
        <w:tc>
          <w:tcPr>
            <w:tcW w:w="863" w:type="dxa"/>
            <w:tcBorders>
              <w:top w:val="nil"/>
              <w:left w:val="nil"/>
              <w:bottom w:val="single" w:sz="4" w:space="0" w:color="auto"/>
              <w:right w:val="nil"/>
            </w:tcBorders>
            <w:shd w:val="clear" w:color="000000" w:fill="FFFFFF"/>
            <w:noWrap/>
            <w:hideMark/>
          </w:tcPr>
          <w:p w14:paraId="2836D5D2"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t</w:t>
            </w:r>
          </w:p>
        </w:tc>
        <w:tc>
          <w:tcPr>
            <w:tcW w:w="1011" w:type="dxa"/>
            <w:tcBorders>
              <w:top w:val="nil"/>
              <w:left w:val="nil"/>
              <w:bottom w:val="single" w:sz="4" w:space="0" w:color="auto"/>
              <w:right w:val="single" w:sz="4" w:space="0" w:color="auto"/>
            </w:tcBorders>
            <w:shd w:val="clear" w:color="000000" w:fill="FFFFFF"/>
            <w:noWrap/>
            <w:hideMark/>
          </w:tcPr>
          <w:p w14:paraId="5AB5A172"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p</w:t>
            </w:r>
          </w:p>
        </w:tc>
      </w:tr>
      <w:tr w:rsidR="00AE2244" w:rsidRPr="008E2072" w14:paraId="14936ACF" w14:textId="77777777" w:rsidTr="008950E0">
        <w:trPr>
          <w:trHeight w:val="274"/>
        </w:trPr>
        <w:tc>
          <w:tcPr>
            <w:tcW w:w="930" w:type="dxa"/>
            <w:vMerge w:val="restart"/>
            <w:tcBorders>
              <w:top w:val="single" w:sz="4" w:space="0" w:color="auto"/>
              <w:left w:val="single" w:sz="4" w:space="0" w:color="auto"/>
              <w:bottom w:val="single" w:sz="8" w:space="0" w:color="000000"/>
              <w:right w:val="single" w:sz="4" w:space="0" w:color="auto"/>
            </w:tcBorders>
            <w:shd w:val="clear" w:color="000000" w:fill="FFFFFF"/>
            <w:noWrap/>
            <w:hideMark/>
          </w:tcPr>
          <w:p w14:paraId="5572F096"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OSTN</w:t>
            </w:r>
          </w:p>
        </w:tc>
        <w:tc>
          <w:tcPr>
            <w:tcW w:w="1468" w:type="dxa"/>
            <w:tcBorders>
              <w:top w:val="single" w:sz="4" w:space="0" w:color="auto"/>
              <w:left w:val="single" w:sz="4" w:space="0" w:color="auto"/>
              <w:bottom w:val="nil"/>
              <w:right w:val="single" w:sz="4" w:space="0" w:color="auto"/>
            </w:tcBorders>
            <w:shd w:val="clear" w:color="000000" w:fill="FFFFFF"/>
            <w:noWrap/>
            <w:hideMark/>
          </w:tcPr>
          <w:p w14:paraId="35849365"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2013-2014</w:t>
            </w:r>
          </w:p>
        </w:tc>
        <w:tc>
          <w:tcPr>
            <w:tcW w:w="863" w:type="dxa"/>
            <w:tcBorders>
              <w:top w:val="single" w:sz="4" w:space="0" w:color="auto"/>
              <w:left w:val="single" w:sz="4" w:space="0" w:color="auto"/>
              <w:bottom w:val="nil"/>
              <w:right w:val="nil"/>
            </w:tcBorders>
            <w:shd w:val="clear" w:color="000000" w:fill="FFFFFF"/>
            <w:noWrap/>
            <w:hideMark/>
          </w:tcPr>
          <w:p w14:paraId="3A17488F"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-4.756</w:t>
            </w:r>
          </w:p>
        </w:tc>
        <w:tc>
          <w:tcPr>
            <w:tcW w:w="1001" w:type="dxa"/>
            <w:tcBorders>
              <w:top w:val="single" w:sz="4" w:space="0" w:color="auto"/>
              <w:left w:val="nil"/>
              <w:bottom w:val="nil"/>
              <w:right w:val="nil"/>
            </w:tcBorders>
            <w:shd w:val="clear" w:color="000000" w:fill="FFFFFF"/>
            <w:noWrap/>
            <w:hideMark/>
          </w:tcPr>
          <w:p w14:paraId="2A4758A3"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863" w:type="dxa"/>
            <w:tcBorders>
              <w:top w:val="single" w:sz="4" w:space="0" w:color="auto"/>
              <w:left w:val="nil"/>
              <w:bottom w:val="nil"/>
              <w:right w:val="nil"/>
            </w:tcBorders>
            <w:shd w:val="clear" w:color="000000" w:fill="FFFFFF"/>
            <w:noWrap/>
            <w:hideMark/>
          </w:tcPr>
          <w:p w14:paraId="0E203205"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-4.982</w:t>
            </w:r>
          </w:p>
        </w:tc>
        <w:tc>
          <w:tcPr>
            <w:tcW w:w="1001" w:type="dxa"/>
            <w:tcBorders>
              <w:top w:val="single" w:sz="4" w:space="0" w:color="auto"/>
              <w:left w:val="nil"/>
              <w:bottom w:val="nil"/>
              <w:right w:val="nil"/>
            </w:tcBorders>
            <w:shd w:val="clear" w:color="000000" w:fill="FFFFFF"/>
            <w:noWrap/>
            <w:hideMark/>
          </w:tcPr>
          <w:p w14:paraId="042BA444"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984" w:type="dxa"/>
            <w:tcBorders>
              <w:top w:val="single" w:sz="4" w:space="0" w:color="auto"/>
              <w:left w:val="nil"/>
              <w:bottom w:val="nil"/>
              <w:right w:val="nil"/>
            </w:tcBorders>
            <w:shd w:val="clear" w:color="000000" w:fill="FFFFFF"/>
            <w:noWrap/>
            <w:hideMark/>
          </w:tcPr>
          <w:p w14:paraId="19496BE5"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0" w:type="dxa"/>
            <w:tcBorders>
              <w:top w:val="single" w:sz="4" w:space="0" w:color="auto"/>
              <w:left w:val="nil"/>
              <w:bottom w:val="nil"/>
              <w:right w:val="nil"/>
            </w:tcBorders>
            <w:shd w:val="clear" w:color="000000" w:fill="FFFFFF"/>
            <w:noWrap/>
            <w:hideMark/>
          </w:tcPr>
          <w:p w14:paraId="30BCE39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981" w:type="dxa"/>
            <w:tcBorders>
              <w:top w:val="single" w:sz="4" w:space="0" w:color="auto"/>
              <w:left w:val="nil"/>
              <w:bottom w:val="nil"/>
              <w:right w:val="nil"/>
            </w:tcBorders>
            <w:shd w:val="clear" w:color="000000" w:fill="FFFFFF"/>
            <w:noWrap/>
            <w:hideMark/>
          </w:tcPr>
          <w:p w14:paraId="597408EC"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1.977</w:t>
            </w:r>
          </w:p>
        </w:tc>
        <w:tc>
          <w:tcPr>
            <w:tcW w:w="883" w:type="dxa"/>
            <w:tcBorders>
              <w:top w:val="single" w:sz="4" w:space="0" w:color="auto"/>
              <w:left w:val="nil"/>
              <w:bottom w:val="nil"/>
              <w:right w:val="nil"/>
            </w:tcBorders>
            <w:shd w:val="clear" w:color="000000" w:fill="FFFFFF"/>
            <w:noWrap/>
            <w:hideMark/>
          </w:tcPr>
          <w:p w14:paraId="5387233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0.295</w:t>
            </w:r>
          </w:p>
        </w:tc>
        <w:tc>
          <w:tcPr>
            <w:tcW w:w="863" w:type="dxa"/>
            <w:tcBorders>
              <w:top w:val="single" w:sz="4" w:space="0" w:color="auto"/>
              <w:left w:val="nil"/>
              <w:bottom w:val="nil"/>
              <w:right w:val="nil"/>
            </w:tcBorders>
            <w:shd w:val="clear" w:color="000000" w:fill="FFFFFF"/>
            <w:noWrap/>
            <w:hideMark/>
          </w:tcPr>
          <w:p w14:paraId="025FF5BE"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4.458</w:t>
            </w:r>
          </w:p>
        </w:tc>
        <w:tc>
          <w:tcPr>
            <w:tcW w:w="1001" w:type="dxa"/>
            <w:tcBorders>
              <w:top w:val="single" w:sz="4" w:space="0" w:color="auto"/>
              <w:left w:val="nil"/>
              <w:bottom w:val="nil"/>
              <w:right w:val="nil"/>
            </w:tcBorders>
            <w:shd w:val="clear" w:color="000000" w:fill="FFFFFF"/>
            <w:noWrap/>
            <w:hideMark/>
          </w:tcPr>
          <w:p w14:paraId="366322EF"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863" w:type="dxa"/>
            <w:tcBorders>
              <w:top w:val="single" w:sz="4" w:space="0" w:color="auto"/>
              <w:left w:val="nil"/>
              <w:bottom w:val="nil"/>
              <w:right w:val="nil"/>
            </w:tcBorders>
            <w:shd w:val="clear" w:color="000000" w:fill="FFFFFF"/>
            <w:noWrap/>
            <w:hideMark/>
          </w:tcPr>
          <w:p w14:paraId="14400B6A"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0.124</w:t>
            </w:r>
          </w:p>
        </w:tc>
        <w:tc>
          <w:tcPr>
            <w:tcW w:w="1011" w:type="dxa"/>
            <w:tcBorders>
              <w:top w:val="single" w:sz="4" w:space="0" w:color="auto"/>
              <w:left w:val="nil"/>
              <w:bottom w:val="nil"/>
              <w:right w:val="single" w:sz="4" w:space="0" w:color="auto"/>
            </w:tcBorders>
            <w:shd w:val="clear" w:color="000000" w:fill="FFFFFF"/>
            <w:noWrap/>
            <w:hideMark/>
          </w:tcPr>
          <w:p w14:paraId="78028ACA"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1.000</w:t>
            </w:r>
          </w:p>
        </w:tc>
      </w:tr>
      <w:tr w:rsidR="00AE2244" w:rsidRPr="008E2072" w14:paraId="1438C3AA"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767551C0"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0DCE28B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2013-2016</w:t>
            </w:r>
          </w:p>
        </w:tc>
        <w:tc>
          <w:tcPr>
            <w:tcW w:w="863" w:type="dxa"/>
            <w:tcBorders>
              <w:top w:val="nil"/>
              <w:left w:val="single" w:sz="4" w:space="0" w:color="auto"/>
              <w:bottom w:val="nil"/>
              <w:right w:val="nil"/>
            </w:tcBorders>
            <w:shd w:val="clear" w:color="000000" w:fill="FFFFFF"/>
            <w:noWrap/>
            <w:hideMark/>
          </w:tcPr>
          <w:p w14:paraId="38FBBE2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1.876</w:t>
            </w:r>
          </w:p>
        </w:tc>
        <w:tc>
          <w:tcPr>
            <w:tcW w:w="1001" w:type="dxa"/>
            <w:tcBorders>
              <w:top w:val="nil"/>
              <w:left w:val="nil"/>
              <w:bottom w:val="nil"/>
              <w:right w:val="nil"/>
            </w:tcBorders>
            <w:shd w:val="clear" w:color="000000" w:fill="FFFFFF"/>
            <w:noWrap/>
            <w:hideMark/>
          </w:tcPr>
          <w:p w14:paraId="2CBBC72D"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0.347</w:t>
            </w:r>
          </w:p>
        </w:tc>
        <w:tc>
          <w:tcPr>
            <w:tcW w:w="863" w:type="dxa"/>
            <w:tcBorders>
              <w:top w:val="nil"/>
              <w:left w:val="nil"/>
              <w:bottom w:val="nil"/>
              <w:right w:val="nil"/>
            </w:tcBorders>
            <w:shd w:val="clear" w:color="000000" w:fill="FFFFFF"/>
            <w:noWrap/>
            <w:hideMark/>
          </w:tcPr>
          <w:p w14:paraId="3AD4C25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0.152</w:t>
            </w:r>
          </w:p>
        </w:tc>
        <w:tc>
          <w:tcPr>
            <w:tcW w:w="1001" w:type="dxa"/>
            <w:tcBorders>
              <w:top w:val="nil"/>
              <w:left w:val="nil"/>
              <w:bottom w:val="nil"/>
              <w:right w:val="nil"/>
            </w:tcBorders>
            <w:shd w:val="clear" w:color="000000" w:fill="FFFFFF"/>
            <w:noWrap/>
            <w:hideMark/>
          </w:tcPr>
          <w:p w14:paraId="0F3172C2"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1.000</w:t>
            </w:r>
          </w:p>
        </w:tc>
        <w:tc>
          <w:tcPr>
            <w:tcW w:w="984" w:type="dxa"/>
            <w:tcBorders>
              <w:top w:val="nil"/>
              <w:left w:val="nil"/>
              <w:bottom w:val="nil"/>
              <w:right w:val="nil"/>
            </w:tcBorders>
            <w:shd w:val="clear" w:color="000000" w:fill="FFFFFF"/>
            <w:noWrap/>
            <w:hideMark/>
          </w:tcPr>
          <w:p w14:paraId="770C317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0" w:type="dxa"/>
            <w:tcBorders>
              <w:top w:val="nil"/>
              <w:left w:val="nil"/>
              <w:bottom w:val="nil"/>
              <w:right w:val="nil"/>
            </w:tcBorders>
            <w:shd w:val="clear" w:color="000000" w:fill="FFFFFF"/>
            <w:noWrap/>
            <w:hideMark/>
          </w:tcPr>
          <w:p w14:paraId="29D1F2BA"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981" w:type="dxa"/>
            <w:tcBorders>
              <w:top w:val="nil"/>
              <w:left w:val="nil"/>
              <w:bottom w:val="nil"/>
              <w:right w:val="nil"/>
            </w:tcBorders>
            <w:shd w:val="clear" w:color="000000" w:fill="FFFFFF"/>
            <w:noWrap/>
            <w:hideMark/>
          </w:tcPr>
          <w:p w14:paraId="76599D69"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3.701</w:t>
            </w:r>
          </w:p>
        </w:tc>
        <w:tc>
          <w:tcPr>
            <w:tcW w:w="883" w:type="dxa"/>
            <w:tcBorders>
              <w:top w:val="nil"/>
              <w:left w:val="nil"/>
              <w:bottom w:val="nil"/>
              <w:right w:val="nil"/>
            </w:tcBorders>
            <w:shd w:val="clear" w:color="000000" w:fill="FFFFFF"/>
            <w:noWrap/>
            <w:hideMark/>
          </w:tcPr>
          <w:p w14:paraId="66F8CF29"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0.006</w:t>
            </w:r>
          </w:p>
        </w:tc>
        <w:tc>
          <w:tcPr>
            <w:tcW w:w="863" w:type="dxa"/>
            <w:tcBorders>
              <w:top w:val="nil"/>
              <w:left w:val="nil"/>
              <w:bottom w:val="nil"/>
              <w:right w:val="nil"/>
            </w:tcBorders>
            <w:shd w:val="clear" w:color="000000" w:fill="FFFFFF"/>
            <w:noWrap/>
            <w:hideMark/>
          </w:tcPr>
          <w:p w14:paraId="72304836"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4.834</w:t>
            </w:r>
          </w:p>
        </w:tc>
        <w:tc>
          <w:tcPr>
            <w:tcW w:w="1001" w:type="dxa"/>
            <w:tcBorders>
              <w:top w:val="nil"/>
              <w:left w:val="nil"/>
              <w:bottom w:val="nil"/>
              <w:right w:val="nil"/>
            </w:tcBorders>
            <w:shd w:val="clear" w:color="000000" w:fill="FFFFFF"/>
            <w:noWrap/>
            <w:hideMark/>
          </w:tcPr>
          <w:p w14:paraId="414F242C"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863" w:type="dxa"/>
            <w:tcBorders>
              <w:top w:val="nil"/>
              <w:left w:val="nil"/>
              <w:bottom w:val="nil"/>
              <w:right w:val="nil"/>
            </w:tcBorders>
            <w:shd w:val="clear" w:color="000000" w:fill="FFFFFF"/>
            <w:noWrap/>
            <w:hideMark/>
          </w:tcPr>
          <w:p w14:paraId="142B7CD6"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2.454</w:t>
            </w:r>
          </w:p>
        </w:tc>
        <w:tc>
          <w:tcPr>
            <w:tcW w:w="1011" w:type="dxa"/>
            <w:tcBorders>
              <w:top w:val="nil"/>
              <w:left w:val="nil"/>
              <w:bottom w:val="nil"/>
              <w:right w:val="single" w:sz="4" w:space="0" w:color="auto"/>
            </w:tcBorders>
            <w:shd w:val="clear" w:color="000000" w:fill="FFFFFF"/>
            <w:noWrap/>
            <w:hideMark/>
          </w:tcPr>
          <w:p w14:paraId="6360D0D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0.122</w:t>
            </w:r>
          </w:p>
        </w:tc>
      </w:tr>
      <w:tr w:rsidR="00AE2244" w:rsidRPr="008E2072" w14:paraId="7BE9D4DC"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60B71863"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6B2F80A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2013-2020</w:t>
            </w:r>
          </w:p>
        </w:tc>
        <w:tc>
          <w:tcPr>
            <w:tcW w:w="863" w:type="dxa"/>
            <w:tcBorders>
              <w:top w:val="nil"/>
              <w:left w:val="single" w:sz="4" w:space="0" w:color="auto"/>
              <w:bottom w:val="nil"/>
              <w:right w:val="nil"/>
            </w:tcBorders>
            <w:shd w:val="clear" w:color="000000" w:fill="FFFFFF"/>
            <w:noWrap/>
            <w:hideMark/>
          </w:tcPr>
          <w:p w14:paraId="18687093"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-6.009</w:t>
            </w:r>
          </w:p>
        </w:tc>
        <w:tc>
          <w:tcPr>
            <w:tcW w:w="1001" w:type="dxa"/>
            <w:tcBorders>
              <w:top w:val="nil"/>
              <w:left w:val="nil"/>
              <w:bottom w:val="nil"/>
              <w:right w:val="nil"/>
            </w:tcBorders>
            <w:shd w:val="clear" w:color="000000" w:fill="FFFFFF"/>
            <w:noWrap/>
            <w:hideMark/>
          </w:tcPr>
          <w:p w14:paraId="79B37776"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863" w:type="dxa"/>
            <w:tcBorders>
              <w:top w:val="nil"/>
              <w:left w:val="nil"/>
              <w:bottom w:val="nil"/>
              <w:right w:val="nil"/>
            </w:tcBorders>
            <w:shd w:val="clear" w:color="000000" w:fill="FFFFFF"/>
            <w:noWrap/>
            <w:hideMark/>
          </w:tcPr>
          <w:p w14:paraId="74FAF5AE"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-4.831</w:t>
            </w:r>
          </w:p>
        </w:tc>
        <w:tc>
          <w:tcPr>
            <w:tcW w:w="1001" w:type="dxa"/>
            <w:tcBorders>
              <w:top w:val="nil"/>
              <w:left w:val="nil"/>
              <w:bottom w:val="nil"/>
              <w:right w:val="nil"/>
            </w:tcBorders>
            <w:shd w:val="clear" w:color="000000" w:fill="FFFFFF"/>
            <w:noWrap/>
            <w:hideMark/>
          </w:tcPr>
          <w:p w14:paraId="5AB01250"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984" w:type="dxa"/>
            <w:tcBorders>
              <w:top w:val="nil"/>
              <w:left w:val="nil"/>
              <w:bottom w:val="nil"/>
              <w:right w:val="nil"/>
            </w:tcBorders>
            <w:shd w:val="clear" w:color="000000" w:fill="FFFFFF"/>
            <w:noWrap/>
            <w:hideMark/>
          </w:tcPr>
          <w:p w14:paraId="2FBB7BE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0" w:type="dxa"/>
            <w:tcBorders>
              <w:top w:val="nil"/>
              <w:left w:val="nil"/>
              <w:bottom w:val="nil"/>
              <w:right w:val="nil"/>
            </w:tcBorders>
            <w:shd w:val="clear" w:color="000000" w:fill="FFFFFF"/>
            <w:noWrap/>
            <w:hideMark/>
          </w:tcPr>
          <w:p w14:paraId="468C210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981" w:type="dxa"/>
            <w:tcBorders>
              <w:top w:val="nil"/>
              <w:left w:val="nil"/>
              <w:bottom w:val="nil"/>
              <w:right w:val="nil"/>
            </w:tcBorders>
            <w:shd w:val="clear" w:color="000000" w:fill="FFFFFF"/>
            <w:noWrap/>
            <w:hideMark/>
          </w:tcPr>
          <w:p w14:paraId="08DC15E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1.115</w:t>
            </w:r>
          </w:p>
        </w:tc>
        <w:tc>
          <w:tcPr>
            <w:tcW w:w="883" w:type="dxa"/>
            <w:tcBorders>
              <w:top w:val="nil"/>
              <w:left w:val="nil"/>
              <w:bottom w:val="nil"/>
              <w:right w:val="nil"/>
            </w:tcBorders>
            <w:shd w:val="clear" w:color="000000" w:fill="FFFFFF"/>
            <w:noWrap/>
            <w:hideMark/>
          </w:tcPr>
          <w:p w14:paraId="7E40611B"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0.798</w:t>
            </w:r>
          </w:p>
        </w:tc>
        <w:tc>
          <w:tcPr>
            <w:tcW w:w="863" w:type="dxa"/>
            <w:tcBorders>
              <w:top w:val="nil"/>
              <w:left w:val="nil"/>
              <w:bottom w:val="nil"/>
              <w:right w:val="nil"/>
            </w:tcBorders>
            <w:shd w:val="clear" w:color="000000" w:fill="FFFFFF"/>
            <w:noWrap/>
            <w:hideMark/>
          </w:tcPr>
          <w:p w14:paraId="06DA392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1.403</w:t>
            </w:r>
          </w:p>
        </w:tc>
        <w:tc>
          <w:tcPr>
            <w:tcW w:w="1001" w:type="dxa"/>
            <w:tcBorders>
              <w:top w:val="nil"/>
              <w:left w:val="nil"/>
              <w:bottom w:val="nil"/>
              <w:right w:val="nil"/>
            </w:tcBorders>
            <w:shd w:val="clear" w:color="000000" w:fill="FFFFFF"/>
            <w:noWrap/>
            <w:hideMark/>
          </w:tcPr>
          <w:p w14:paraId="7CCE6540"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0.629</w:t>
            </w:r>
          </w:p>
        </w:tc>
        <w:tc>
          <w:tcPr>
            <w:tcW w:w="863" w:type="dxa"/>
            <w:tcBorders>
              <w:top w:val="nil"/>
              <w:left w:val="nil"/>
              <w:bottom w:val="nil"/>
              <w:right w:val="nil"/>
            </w:tcBorders>
            <w:shd w:val="clear" w:color="000000" w:fill="FFFFFF"/>
            <w:noWrap/>
            <w:hideMark/>
          </w:tcPr>
          <w:p w14:paraId="150F464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-2.377</w:t>
            </w:r>
          </w:p>
        </w:tc>
        <w:tc>
          <w:tcPr>
            <w:tcW w:w="1011" w:type="dxa"/>
            <w:tcBorders>
              <w:top w:val="nil"/>
              <w:left w:val="nil"/>
              <w:bottom w:val="nil"/>
              <w:right w:val="single" w:sz="4" w:space="0" w:color="auto"/>
            </w:tcBorders>
            <w:shd w:val="clear" w:color="000000" w:fill="FFFFFF"/>
            <w:noWrap/>
            <w:hideMark/>
          </w:tcPr>
          <w:p w14:paraId="0607FFB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0.142</w:t>
            </w:r>
          </w:p>
        </w:tc>
      </w:tr>
      <w:tr w:rsidR="00AE2244" w:rsidRPr="008E2072" w14:paraId="66E25061"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549803C4"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66D55C2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2013-2021</w:t>
            </w:r>
          </w:p>
        </w:tc>
        <w:tc>
          <w:tcPr>
            <w:tcW w:w="863" w:type="dxa"/>
            <w:tcBorders>
              <w:top w:val="nil"/>
              <w:left w:val="single" w:sz="4" w:space="0" w:color="auto"/>
              <w:bottom w:val="nil"/>
              <w:right w:val="nil"/>
            </w:tcBorders>
            <w:shd w:val="clear" w:color="000000" w:fill="FFFFFF"/>
            <w:noWrap/>
            <w:hideMark/>
          </w:tcPr>
          <w:p w14:paraId="223E32B8"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-5.021</w:t>
            </w:r>
          </w:p>
        </w:tc>
        <w:tc>
          <w:tcPr>
            <w:tcW w:w="1001" w:type="dxa"/>
            <w:tcBorders>
              <w:top w:val="nil"/>
              <w:left w:val="nil"/>
              <w:bottom w:val="nil"/>
              <w:right w:val="nil"/>
            </w:tcBorders>
            <w:shd w:val="clear" w:color="000000" w:fill="FFFFFF"/>
            <w:noWrap/>
            <w:hideMark/>
          </w:tcPr>
          <w:p w14:paraId="472C86CC"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863" w:type="dxa"/>
            <w:tcBorders>
              <w:top w:val="nil"/>
              <w:left w:val="nil"/>
              <w:bottom w:val="nil"/>
              <w:right w:val="nil"/>
            </w:tcBorders>
            <w:shd w:val="clear" w:color="000000" w:fill="FFFFFF"/>
            <w:noWrap/>
            <w:hideMark/>
          </w:tcPr>
          <w:p w14:paraId="123C24AB"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-4.932</w:t>
            </w:r>
          </w:p>
        </w:tc>
        <w:tc>
          <w:tcPr>
            <w:tcW w:w="1001" w:type="dxa"/>
            <w:tcBorders>
              <w:top w:val="nil"/>
              <w:left w:val="nil"/>
              <w:bottom w:val="nil"/>
              <w:right w:val="nil"/>
            </w:tcBorders>
            <w:shd w:val="clear" w:color="000000" w:fill="FFFFFF"/>
            <w:noWrap/>
            <w:hideMark/>
          </w:tcPr>
          <w:p w14:paraId="28575E75"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984" w:type="dxa"/>
            <w:tcBorders>
              <w:top w:val="nil"/>
              <w:left w:val="nil"/>
              <w:bottom w:val="nil"/>
              <w:right w:val="nil"/>
            </w:tcBorders>
            <w:shd w:val="clear" w:color="000000" w:fill="FFFFFF"/>
            <w:noWrap/>
            <w:hideMark/>
          </w:tcPr>
          <w:p w14:paraId="3ACF7A0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0" w:type="dxa"/>
            <w:tcBorders>
              <w:top w:val="nil"/>
              <w:left w:val="nil"/>
              <w:bottom w:val="nil"/>
              <w:right w:val="nil"/>
            </w:tcBorders>
            <w:shd w:val="clear" w:color="000000" w:fill="FFFFFF"/>
            <w:noWrap/>
            <w:hideMark/>
          </w:tcPr>
          <w:p w14:paraId="4489625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981" w:type="dxa"/>
            <w:tcBorders>
              <w:top w:val="nil"/>
              <w:left w:val="nil"/>
              <w:bottom w:val="nil"/>
              <w:right w:val="nil"/>
            </w:tcBorders>
            <w:shd w:val="clear" w:color="000000" w:fill="FFFFFF"/>
            <w:noWrap/>
            <w:hideMark/>
          </w:tcPr>
          <w:p w14:paraId="658E90D9"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1.889</w:t>
            </w:r>
          </w:p>
        </w:tc>
        <w:tc>
          <w:tcPr>
            <w:tcW w:w="883" w:type="dxa"/>
            <w:tcBorders>
              <w:top w:val="nil"/>
              <w:left w:val="nil"/>
              <w:bottom w:val="nil"/>
              <w:right w:val="nil"/>
            </w:tcBorders>
            <w:shd w:val="clear" w:color="000000" w:fill="FFFFFF"/>
            <w:noWrap/>
            <w:hideMark/>
          </w:tcPr>
          <w:p w14:paraId="2957CE9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0.339</w:t>
            </w:r>
          </w:p>
        </w:tc>
        <w:tc>
          <w:tcPr>
            <w:tcW w:w="863" w:type="dxa"/>
            <w:tcBorders>
              <w:top w:val="nil"/>
              <w:left w:val="nil"/>
              <w:bottom w:val="nil"/>
              <w:right w:val="nil"/>
            </w:tcBorders>
            <w:shd w:val="clear" w:color="000000" w:fill="FFFFFF"/>
            <w:noWrap/>
            <w:hideMark/>
          </w:tcPr>
          <w:p w14:paraId="289D5711"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3.049</w:t>
            </w:r>
          </w:p>
        </w:tc>
        <w:tc>
          <w:tcPr>
            <w:tcW w:w="1001" w:type="dxa"/>
            <w:tcBorders>
              <w:top w:val="nil"/>
              <w:left w:val="nil"/>
              <w:bottom w:val="nil"/>
              <w:right w:val="nil"/>
            </w:tcBorders>
            <w:shd w:val="clear" w:color="000000" w:fill="FFFFFF"/>
            <w:noWrap/>
            <w:hideMark/>
          </w:tcPr>
          <w:p w14:paraId="3721E358"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0.031</w:t>
            </w:r>
          </w:p>
        </w:tc>
        <w:tc>
          <w:tcPr>
            <w:tcW w:w="863" w:type="dxa"/>
            <w:tcBorders>
              <w:top w:val="nil"/>
              <w:left w:val="nil"/>
              <w:bottom w:val="nil"/>
              <w:right w:val="nil"/>
            </w:tcBorders>
            <w:shd w:val="clear" w:color="000000" w:fill="FFFFFF"/>
            <w:noWrap/>
            <w:hideMark/>
          </w:tcPr>
          <w:p w14:paraId="2A1B7B5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-1.212</w:t>
            </w:r>
          </w:p>
        </w:tc>
        <w:tc>
          <w:tcPr>
            <w:tcW w:w="1011" w:type="dxa"/>
            <w:tcBorders>
              <w:top w:val="nil"/>
              <w:left w:val="nil"/>
              <w:bottom w:val="nil"/>
              <w:right w:val="single" w:sz="4" w:space="0" w:color="auto"/>
            </w:tcBorders>
            <w:shd w:val="clear" w:color="000000" w:fill="FFFFFF"/>
            <w:noWrap/>
            <w:hideMark/>
          </w:tcPr>
          <w:p w14:paraId="7B57804F"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0.745</w:t>
            </w:r>
          </w:p>
        </w:tc>
      </w:tr>
      <w:tr w:rsidR="00AE2244" w:rsidRPr="008E2072" w14:paraId="0108EAB9"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133298D8"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171E56C3"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2014-2016</w:t>
            </w:r>
          </w:p>
        </w:tc>
        <w:tc>
          <w:tcPr>
            <w:tcW w:w="863" w:type="dxa"/>
            <w:tcBorders>
              <w:top w:val="nil"/>
              <w:left w:val="single" w:sz="4" w:space="0" w:color="auto"/>
              <w:bottom w:val="nil"/>
              <w:right w:val="nil"/>
            </w:tcBorders>
            <w:shd w:val="clear" w:color="000000" w:fill="FFFFFF"/>
            <w:noWrap/>
            <w:hideMark/>
          </w:tcPr>
          <w:p w14:paraId="01F3247A"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6.632</w:t>
            </w:r>
          </w:p>
        </w:tc>
        <w:tc>
          <w:tcPr>
            <w:tcW w:w="1001" w:type="dxa"/>
            <w:tcBorders>
              <w:top w:val="nil"/>
              <w:left w:val="nil"/>
              <w:bottom w:val="nil"/>
              <w:right w:val="nil"/>
            </w:tcBorders>
            <w:shd w:val="clear" w:color="000000" w:fill="FFFFFF"/>
            <w:noWrap/>
            <w:hideMark/>
          </w:tcPr>
          <w:p w14:paraId="67CB012F"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&lt; 0.001</w:t>
            </w:r>
          </w:p>
        </w:tc>
        <w:tc>
          <w:tcPr>
            <w:tcW w:w="863" w:type="dxa"/>
            <w:tcBorders>
              <w:top w:val="nil"/>
              <w:left w:val="nil"/>
              <w:bottom w:val="nil"/>
              <w:right w:val="nil"/>
            </w:tcBorders>
            <w:shd w:val="clear" w:color="000000" w:fill="FFFFFF"/>
            <w:noWrap/>
            <w:hideMark/>
          </w:tcPr>
          <w:p w14:paraId="71F95000"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5.119</w:t>
            </w:r>
          </w:p>
        </w:tc>
        <w:tc>
          <w:tcPr>
            <w:tcW w:w="1001" w:type="dxa"/>
            <w:tcBorders>
              <w:top w:val="nil"/>
              <w:left w:val="nil"/>
              <w:bottom w:val="nil"/>
              <w:right w:val="nil"/>
            </w:tcBorders>
            <w:shd w:val="clear" w:color="000000" w:fill="FFFFFF"/>
            <w:noWrap/>
            <w:hideMark/>
          </w:tcPr>
          <w:p w14:paraId="047EFE60"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&lt; 0.001</w:t>
            </w:r>
          </w:p>
        </w:tc>
        <w:tc>
          <w:tcPr>
            <w:tcW w:w="984" w:type="dxa"/>
            <w:tcBorders>
              <w:top w:val="nil"/>
              <w:left w:val="nil"/>
              <w:bottom w:val="nil"/>
              <w:right w:val="nil"/>
            </w:tcBorders>
            <w:shd w:val="clear" w:color="000000" w:fill="FFFFFF"/>
            <w:noWrap/>
            <w:hideMark/>
          </w:tcPr>
          <w:p w14:paraId="16F14B6B"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880" w:type="dxa"/>
            <w:tcBorders>
              <w:top w:val="nil"/>
              <w:left w:val="nil"/>
              <w:bottom w:val="nil"/>
              <w:right w:val="nil"/>
            </w:tcBorders>
            <w:shd w:val="clear" w:color="000000" w:fill="FFFFFF"/>
            <w:noWrap/>
            <w:hideMark/>
          </w:tcPr>
          <w:p w14:paraId="41E71798"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981" w:type="dxa"/>
            <w:tcBorders>
              <w:top w:val="nil"/>
              <w:left w:val="nil"/>
              <w:bottom w:val="nil"/>
              <w:right w:val="nil"/>
            </w:tcBorders>
            <w:shd w:val="clear" w:color="000000" w:fill="FFFFFF"/>
            <w:noWrap/>
            <w:hideMark/>
          </w:tcPr>
          <w:p w14:paraId="5981063F"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1.723</w:t>
            </w:r>
          </w:p>
        </w:tc>
        <w:tc>
          <w:tcPr>
            <w:tcW w:w="883" w:type="dxa"/>
            <w:tcBorders>
              <w:top w:val="nil"/>
              <w:left w:val="nil"/>
              <w:bottom w:val="nil"/>
              <w:right w:val="nil"/>
            </w:tcBorders>
            <w:shd w:val="clear" w:color="000000" w:fill="FFFFFF"/>
            <w:noWrap/>
            <w:hideMark/>
          </w:tcPr>
          <w:p w14:paraId="45D98B88"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0.432</w:t>
            </w:r>
          </w:p>
        </w:tc>
        <w:tc>
          <w:tcPr>
            <w:tcW w:w="863" w:type="dxa"/>
            <w:tcBorders>
              <w:top w:val="nil"/>
              <w:left w:val="nil"/>
              <w:bottom w:val="nil"/>
              <w:right w:val="nil"/>
            </w:tcBorders>
            <w:shd w:val="clear" w:color="000000" w:fill="FFFFFF"/>
            <w:noWrap/>
            <w:hideMark/>
          </w:tcPr>
          <w:p w14:paraId="45CAC8C8"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0.376</w:t>
            </w:r>
          </w:p>
        </w:tc>
        <w:tc>
          <w:tcPr>
            <w:tcW w:w="1001" w:type="dxa"/>
            <w:tcBorders>
              <w:top w:val="nil"/>
              <w:left w:val="nil"/>
              <w:bottom w:val="nil"/>
              <w:right w:val="nil"/>
            </w:tcBorders>
            <w:shd w:val="clear" w:color="000000" w:fill="FFFFFF"/>
            <w:noWrap/>
            <w:hideMark/>
          </w:tcPr>
          <w:p w14:paraId="0F857B79"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0.996</w:t>
            </w:r>
          </w:p>
        </w:tc>
        <w:tc>
          <w:tcPr>
            <w:tcW w:w="863" w:type="dxa"/>
            <w:tcBorders>
              <w:top w:val="nil"/>
              <w:left w:val="nil"/>
              <w:bottom w:val="nil"/>
              <w:right w:val="nil"/>
            </w:tcBorders>
            <w:shd w:val="clear" w:color="000000" w:fill="FFFFFF"/>
            <w:noWrap/>
            <w:hideMark/>
          </w:tcPr>
          <w:p w14:paraId="0EDE8A21"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2.330</w:t>
            </w:r>
          </w:p>
        </w:tc>
        <w:tc>
          <w:tcPr>
            <w:tcW w:w="1011" w:type="dxa"/>
            <w:tcBorders>
              <w:top w:val="nil"/>
              <w:left w:val="nil"/>
              <w:bottom w:val="nil"/>
              <w:right w:val="single" w:sz="4" w:space="0" w:color="auto"/>
            </w:tcBorders>
            <w:shd w:val="clear" w:color="000000" w:fill="FFFFFF"/>
            <w:noWrap/>
            <w:hideMark/>
          </w:tcPr>
          <w:p w14:paraId="0A65DE2C"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0.157</w:t>
            </w:r>
          </w:p>
        </w:tc>
      </w:tr>
      <w:tr w:rsidR="00AE2244" w:rsidRPr="008E2072" w14:paraId="6F97CF4A"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4E21592E"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7067065C"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2014-2020</w:t>
            </w:r>
          </w:p>
        </w:tc>
        <w:tc>
          <w:tcPr>
            <w:tcW w:w="863" w:type="dxa"/>
            <w:tcBorders>
              <w:top w:val="nil"/>
              <w:left w:val="single" w:sz="4" w:space="0" w:color="auto"/>
              <w:bottom w:val="nil"/>
              <w:right w:val="nil"/>
            </w:tcBorders>
            <w:shd w:val="clear" w:color="000000" w:fill="FFFFFF"/>
            <w:noWrap/>
            <w:hideMark/>
          </w:tcPr>
          <w:p w14:paraId="3B6BFC1F"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-1.253</w:t>
            </w:r>
          </w:p>
        </w:tc>
        <w:tc>
          <w:tcPr>
            <w:tcW w:w="1001" w:type="dxa"/>
            <w:tcBorders>
              <w:top w:val="nil"/>
              <w:left w:val="nil"/>
              <w:bottom w:val="nil"/>
              <w:right w:val="nil"/>
            </w:tcBorders>
            <w:shd w:val="clear" w:color="000000" w:fill="FFFFFF"/>
            <w:noWrap/>
            <w:hideMark/>
          </w:tcPr>
          <w:p w14:paraId="38B3FF1D"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0.721</w:t>
            </w:r>
          </w:p>
        </w:tc>
        <w:tc>
          <w:tcPr>
            <w:tcW w:w="863" w:type="dxa"/>
            <w:tcBorders>
              <w:top w:val="nil"/>
              <w:left w:val="nil"/>
              <w:bottom w:val="nil"/>
              <w:right w:val="nil"/>
            </w:tcBorders>
            <w:shd w:val="clear" w:color="000000" w:fill="FFFFFF"/>
            <w:noWrap/>
            <w:hideMark/>
          </w:tcPr>
          <w:p w14:paraId="6C4ECACF"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0.164</w:t>
            </w:r>
          </w:p>
        </w:tc>
        <w:tc>
          <w:tcPr>
            <w:tcW w:w="1001" w:type="dxa"/>
            <w:tcBorders>
              <w:top w:val="nil"/>
              <w:left w:val="nil"/>
              <w:bottom w:val="nil"/>
              <w:right w:val="nil"/>
            </w:tcBorders>
            <w:shd w:val="clear" w:color="000000" w:fill="FFFFFF"/>
            <w:noWrap/>
            <w:hideMark/>
          </w:tcPr>
          <w:p w14:paraId="25C747C9"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1.000</w:t>
            </w:r>
          </w:p>
        </w:tc>
        <w:tc>
          <w:tcPr>
            <w:tcW w:w="984" w:type="dxa"/>
            <w:tcBorders>
              <w:top w:val="nil"/>
              <w:left w:val="nil"/>
              <w:bottom w:val="nil"/>
              <w:right w:val="nil"/>
            </w:tcBorders>
            <w:shd w:val="clear" w:color="000000" w:fill="FFFFFF"/>
            <w:noWrap/>
            <w:hideMark/>
          </w:tcPr>
          <w:p w14:paraId="6919A2BD"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880" w:type="dxa"/>
            <w:tcBorders>
              <w:top w:val="nil"/>
              <w:left w:val="nil"/>
              <w:bottom w:val="nil"/>
              <w:right w:val="nil"/>
            </w:tcBorders>
            <w:shd w:val="clear" w:color="000000" w:fill="FFFFFF"/>
            <w:noWrap/>
            <w:hideMark/>
          </w:tcPr>
          <w:p w14:paraId="178519C2"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981" w:type="dxa"/>
            <w:tcBorders>
              <w:top w:val="nil"/>
              <w:left w:val="nil"/>
              <w:bottom w:val="nil"/>
              <w:right w:val="nil"/>
            </w:tcBorders>
            <w:shd w:val="clear" w:color="000000" w:fill="FFFFFF"/>
            <w:noWrap/>
            <w:hideMark/>
          </w:tcPr>
          <w:p w14:paraId="6839ECEF"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-0.862</w:t>
            </w:r>
          </w:p>
        </w:tc>
        <w:tc>
          <w:tcPr>
            <w:tcW w:w="883" w:type="dxa"/>
            <w:tcBorders>
              <w:top w:val="nil"/>
              <w:left w:val="nil"/>
              <w:bottom w:val="nil"/>
              <w:right w:val="nil"/>
            </w:tcBorders>
            <w:shd w:val="clear" w:color="000000" w:fill="FFFFFF"/>
            <w:noWrap/>
            <w:hideMark/>
          </w:tcPr>
          <w:p w14:paraId="11437547"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0.909</w:t>
            </w:r>
          </w:p>
        </w:tc>
        <w:tc>
          <w:tcPr>
            <w:tcW w:w="863" w:type="dxa"/>
            <w:tcBorders>
              <w:top w:val="nil"/>
              <w:left w:val="nil"/>
              <w:bottom w:val="nil"/>
              <w:right w:val="nil"/>
            </w:tcBorders>
            <w:shd w:val="clear" w:color="000000" w:fill="FFFFFF"/>
            <w:noWrap/>
            <w:hideMark/>
          </w:tcPr>
          <w:p w14:paraId="63F6E036"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-3.055</w:t>
            </w:r>
          </w:p>
        </w:tc>
        <w:tc>
          <w:tcPr>
            <w:tcW w:w="1001" w:type="dxa"/>
            <w:tcBorders>
              <w:top w:val="nil"/>
              <w:left w:val="nil"/>
              <w:bottom w:val="nil"/>
              <w:right w:val="nil"/>
            </w:tcBorders>
            <w:shd w:val="clear" w:color="000000" w:fill="FFFFFF"/>
            <w:noWrap/>
            <w:hideMark/>
          </w:tcPr>
          <w:p w14:paraId="11045308"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0.031</w:t>
            </w:r>
          </w:p>
        </w:tc>
        <w:tc>
          <w:tcPr>
            <w:tcW w:w="863" w:type="dxa"/>
            <w:tcBorders>
              <w:top w:val="nil"/>
              <w:left w:val="nil"/>
              <w:bottom w:val="nil"/>
              <w:right w:val="nil"/>
            </w:tcBorders>
            <w:shd w:val="clear" w:color="000000" w:fill="FFFFFF"/>
            <w:noWrap/>
            <w:hideMark/>
          </w:tcPr>
          <w:p w14:paraId="6DF22475"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-2.502</w:t>
            </w:r>
          </w:p>
        </w:tc>
        <w:tc>
          <w:tcPr>
            <w:tcW w:w="1011" w:type="dxa"/>
            <w:tcBorders>
              <w:top w:val="nil"/>
              <w:left w:val="nil"/>
              <w:bottom w:val="nil"/>
              <w:right w:val="single" w:sz="4" w:space="0" w:color="auto"/>
            </w:tcBorders>
            <w:shd w:val="clear" w:color="000000" w:fill="FFFFFF"/>
            <w:noWrap/>
            <w:hideMark/>
          </w:tcPr>
          <w:p w14:paraId="7D6D9270"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0.110</w:t>
            </w:r>
          </w:p>
        </w:tc>
      </w:tr>
      <w:tr w:rsidR="00AE2244" w:rsidRPr="008E2072" w14:paraId="2CED3A93"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2DF84CC9"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29A67B16"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2014-2021</w:t>
            </w:r>
          </w:p>
        </w:tc>
        <w:tc>
          <w:tcPr>
            <w:tcW w:w="863" w:type="dxa"/>
            <w:tcBorders>
              <w:top w:val="nil"/>
              <w:left w:val="single" w:sz="4" w:space="0" w:color="auto"/>
              <w:bottom w:val="nil"/>
              <w:right w:val="nil"/>
            </w:tcBorders>
            <w:shd w:val="clear" w:color="000000" w:fill="FFFFFF"/>
            <w:noWrap/>
            <w:hideMark/>
          </w:tcPr>
          <w:p w14:paraId="72CCBA14"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-0.265</w:t>
            </w:r>
          </w:p>
        </w:tc>
        <w:tc>
          <w:tcPr>
            <w:tcW w:w="1001" w:type="dxa"/>
            <w:tcBorders>
              <w:top w:val="nil"/>
              <w:left w:val="nil"/>
              <w:bottom w:val="nil"/>
              <w:right w:val="nil"/>
            </w:tcBorders>
            <w:shd w:val="clear" w:color="000000" w:fill="FFFFFF"/>
            <w:noWrap/>
            <w:hideMark/>
          </w:tcPr>
          <w:p w14:paraId="330B8F39"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0.999</w:t>
            </w:r>
          </w:p>
        </w:tc>
        <w:tc>
          <w:tcPr>
            <w:tcW w:w="863" w:type="dxa"/>
            <w:tcBorders>
              <w:top w:val="nil"/>
              <w:left w:val="nil"/>
              <w:bottom w:val="nil"/>
              <w:right w:val="nil"/>
            </w:tcBorders>
            <w:shd w:val="clear" w:color="000000" w:fill="FFFFFF"/>
            <w:noWrap/>
            <w:hideMark/>
          </w:tcPr>
          <w:p w14:paraId="5D823E38"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0.055</w:t>
            </w:r>
          </w:p>
        </w:tc>
        <w:tc>
          <w:tcPr>
            <w:tcW w:w="1001" w:type="dxa"/>
            <w:tcBorders>
              <w:top w:val="nil"/>
              <w:left w:val="nil"/>
              <w:bottom w:val="nil"/>
              <w:right w:val="nil"/>
            </w:tcBorders>
            <w:shd w:val="clear" w:color="000000" w:fill="FFFFFF"/>
            <w:noWrap/>
            <w:hideMark/>
          </w:tcPr>
          <w:p w14:paraId="6899D33E"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1.000</w:t>
            </w:r>
          </w:p>
        </w:tc>
        <w:tc>
          <w:tcPr>
            <w:tcW w:w="984" w:type="dxa"/>
            <w:tcBorders>
              <w:top w:val="nil"/>
              <w:left w:val="nil"/>
              <w:bottom w:val="nil"/>
              <w:right w:val="nil"/>
            </w:tcBorders>
            <w:shd w:val="clear" w:color="000000" w:fill="FFFFFF"/>
            <w:noWrap/>
            <w:hideMark/>
          </w:tcPr>
          <w:p w14:paraId="7049D6C0"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880" w:type="dxa"/>
            <w:tcBorders>
              <w:top w:val="nil"/>
              <w:left w:val="nil"/>
              <w:bottom w:val="nil"/>
              <w:right w:val="nil"/>
            </w:tcBorders>
            <w:shd w:val="clear" w:color="000000" w:fill="FFFFFF"/>
            <w:noWrap/>
            <w:hideMark/>
          </w:tcPr>
          <w:p w14:paraId="5BC06CCC"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981" w:type="dxa"/>
            <w:tcBorders>
              <w:top w:val="nil"/>
              <w:left w:val="nil"/>
              <w:bottom w:val="nil"/>
              <w:right w:val="nil"/>
            </w:tcBorders>
            <w:shd w:val="clear" w:color="000000" w:fill="FFFFFF"/>
            <w:noWrap/>
            <w:hideMark/>
          </w:tcPr>
          <w:p w14:paraId="001AC16E"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-0.088</w:t>
            </w:r>
          </w:p>
        </w:tc>
        <w:tc>
          <w:tcPr>
            <w:tcW w:w="883" w:type="dxa"/>
            <w:tcBorders>
              <w:top w:val="nil"/>
              <w:left w:val="nil"/>
              <w:bottom w:val="nil"/>
              <w:right w:val="nil"/>
            </w:tcBorders>
            <w:shd w:val="clear" w:color="000000" w:fill="FFFFFF"/>
            <w:noWrap/>
            <w:hideMark/>
          </w:tcPr>
          <w:p w14:paraId="1D7B3AFB"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1.000</w:t>
            </w:r>
          </w:p>
        </w:tc>
        <w:tc>
          <w:tcPr>
            <w:tcW w:w="863" w:type="dxa"/>
            <w:tcBorders>
              <w:top w:val="nil"/>
              <w:left w:val="nil"/>
              <w:bottom w:val="nil"/>
              <w:right w:val="nil"/>
            </w:tcBorders>
            <w:shd w:val="clear" w:color="000000" w:fill="FFFFFF"/>
            <w:noWrap/>
            <w:hideMark/>
          </w:tcPr>
          <w:p w14:paraId="1B92747F"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-1.409</w:t>
            </w:r>
          </w:p>
        </w:tc>
        <w:tc>
          <w:tcPr>
            <w:tcW w:w="1001" w:type="dxa"/>
            <w:tcBorders>
              <w:top w:val="nil"/>
              <w:left w:val="nil"/>
              <w:bottom w:val="nil"/>
              <w:right w:val="nil"/>
            </w:tcBorders>
            <w:shd w:val="clear" w:color="000000" w:fill="FFFFFF"/>
            <w:noWrap/>
            <w:hideMark/>
          </w:tcPr>
          <w:p w14:paraId="5C8BEEAC"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0.625</w:t>
            </w:r>
          </w:p>
        </w:tc>
        <w:tc>
          <w:tcPr>
            <w:tcW w:w="863" w:type="dxa"/>
            <w:tcBorders>
              <w:top w:val="nil"/>
              <w:left w:val="nil"/>
              <w:bottom w:val="nil"/>
              <w:right w:val="nil"/>
            </w:tcBorders>
            <w:shd w:val="clear" w:color="000000" w:fill="FFFFFF"/>
            <w:noWrap/>
            <w:hideMark/>
          </w:tcPr>
          <w:p w14:paraId="7F5021B5"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-1.336</w:t>
            </w:r>
          </w:p>
        </w:tc>
        <w:tc>
          <w:tcPr>
            <w:tcW w:w="1011" w:type="dxa"/>
            <w:tcBorders>
              <w:top w:val="nil"/>
              <w:left w:val="nil"/>
              <w:bottom w:val="nil"/>
              <w:right w:val="single" w:sz="4" w:space="0" w:color="auto"/>
            </w:tcBorders>
            <w:shd w:val="clear" w:color="000000" w:fill="FFFFFF"/>
            <w:noWrap/>
            <w:hideMark/>
          </w:tcPr>
          <w:p w14:paraId="402A2C2B"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0.671</w:t>
            </w:r>
          </w:p>
        </w:tc>
      </w:tr>
      <w:tr w:rsidR="00AE2244" w:rsidRPr="008E2072" w14:paraId="3F4E78B3"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23ECE1C9"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519EA154"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2016-2020</w:t>
            </w:r>
          </w:p>
        </w:tc>
        <w:tc>
          <w:tcPr>
            <w:tcW w:w="863" w:type="dxa"/>
            <w:tcBorders>
              <w:top w:val="nil"/>
              <w:left w:val="single" w:sz="4" w:space="0" w:color="auto"/>
              <w:bottom w:val="nil"/>
              <w:right w:val="nil"/>
            </w:tcBorders>
            <w:shd w:val="clear" w:color="000000" w:fill="FFFFFF"/>
            <w:noWrap/>
            <w:hideMark/>
          </w:tcPr>
          <w:p w14:paraId="4D9FEE07"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-7.885</w:t>
            </w:r>
          </w:p>
        </w:tc>
        <w:tc>
          <w:tcPr>
            <w:tcW w:w="1001" w:type="dxa"/>
            <w:tcBorders>
              <w:top w:val="nil"/>
              <w:left w:val="nil"/>
              <w:bottom w:val="nil"/>
              <w:right w:val="nil"/>
            </w:tcBorders>
            <w:shd w:val="clear" w:color="000000" w:fill="FFFFFF"/>
            <w:noWrap/>
            <w:hideMark/>
          </w:tcPr>
          <w:p w14:paraId="0B7B6C92"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&lt; 0.001</w:t>
            </w:r>
          </w:p>
        </w:tc>
        <w:tc>
          <w:tcPr>
            <w:tcW w:w="863" w:type="dxa"/>
            <w:tcBorders>
              <w:top w:val="nil"/>
              <w:left w:val="nil"/>
              <w:bottom w:val="nil"/>
              <w:right w:val="nil"/>
            </w:tcBorders>
            <w:shd w:val="clear" w:color="000000" w:fill="FFFFFF"/>
            <w:noWrap/>
            <w:hideMark/>
          </w:tcPr>
          <w:p w14:paraId="1900D157"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-4.968</w:t>
            </w:r>
          </w:p>
        </w:tc>
        <w:tc>
          <w:tcPr>
            <w:tcW w:w="1001" w:type="dxa"/>
            <w:tcBorders>
              <w:top w:val="nil"/>
              <w:left w:val="nil"/>
              <w:bottom w:val="nil"/>
              <w:right w:val="nil"/>
            </w:tcBorders>
            <w:shd w:val="clear" w:color="000000" w:fill="FFFFFF"/>
            <w:noWrap/>
            <w:hideMark/>
          </w:tcPr>
          <w:p w14:paraId="4F6BC834"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&lt; 0.001</w:t>
            </w:r>
          </w:p>
        </w:tc>
        <w:tc>
          <w:tcPr>
            <w:tcW w:w="984" w:type="dxa"/>
            <w:tcBorders>
              <w:top w:val="nil"/>
              <w:left w:val="nil"/>
              <w:bottom w:val="nil"/>
              <w:right w:val="nil"/>
            </w:tcBorders>
            <w:shd w:val="clear" w:color="000000" w:fill="FFFFFF"/>
            <w:noWrap/>
            <w:hideMark/>
          </w:tcPr>
          <w:p w14:paraId="74EC454F"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880" w:type="dxa"/>
            <w:tcBorders>
              <w:top w:val="nil"/>
              <w:left w:val="nil"/>
              <w:bottom w:val="nil"/>
              <w:right w:val="nil"/>
            </w:tcBorders>
            <w:shd w:val="clear" w:color="000000" w:fill="FFFFFF"/>
            <w:noWrap/>
            <w:hideMark/>
          </w:tcPr>
          <w:p w14:paraId="272BE069"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981" w:type="dxa"/>
            <w:tcBorders>
              <w:top w:val="nil"/>
              <w:left w:val="nil"/>
              <w:bottom w:val="nil"/>
              <w:right w:val="nil"/>
            </w:tcBorders>
            <w:shd w:val="clear" w:color="000000" w:fill="FFFFFF"/>
            <w:noWrap/>
            <w:hideMark/>
          </w:tcPr>
          <w:p w14:paraId="594CE799"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-2.586</w:t>
            </w:r>
          </w:p>
        </w:tc>
        <w:tc>
          <w:tcPr>
            <w:tcW w:w="883" w:type="dxa"/>
            <w:tcBorders>
              <w:top w:val="nil"/>
              <w:left w:val="nil"/>
              <w:bottom w:val="nil"/>
              <w:right w:val="nil"/>
            </w:tcBorders>
            <w:shd w:val="clear" w:color="000000" w:fill="FFFFFF"/>
            <w:noWrap/>
            <w:hideMark/>
          </w:tcPr>
          <w:p w14:paraId="765DAF0C"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0.092</w:t>
            </w:r>
          </w:p>
        </w:tc>
        <w:tc>
          <w:tcPr>
            <w:tcW w:w="863" w:type="dxa"/>
            <w:tcBorders>
              <w:top w:val="nil"/>
              <w:left w:val="nil"/>
              <w:bottom w:val="nil"/>
              <w:right w:val="nil"/>
            </w:tcBorders>
            <w:shd w:val="clear" w:color="000000" w:fill="FFFFFF"/>
            <w:noWrap/>
            <w:hideMark/>
          </w:tcPr>
          <w:p w14:paraId="031150BB"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-3.431</w:t>
            </w:r>
          </w:p>
        </w:tc>
        <w:tc>
          <w:tcPr>
            <w:tcW w:w="1001" w:type="dxa"/>
            <w:tcBorders>
              <w:top w:val="nil"/>
              <w:left w:val="nil"/>
              <w:bottom w:val="nil"/>
              <w:right w:val="nil"/>
            </w:tcBorders>
            <w:shd w:val="clear" w:color="000000" w:fill="FFFFFF"/>
            <w:noWrap/>
            <w:hideMark/>
          </w:tcPr>
          <w:p w14:paraId="4A52C2AA"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0.012</w:t>
            </w:r>
          </w:p>
        </w:tc>
        <w:tc>
          <w:tcPr>
            <w:tcW w:w="863" w:type="dxa"/>
            <w:tcBorders>
              <w:top w:val="nil"/>
              <w:left w:val="nil"/>
              <w:bottom w:val="nil"/>
              <w:right w:val="nil"/>
            </w:tcBorders>
            <w:shd w:val="clear" w:color="000000" w:fill="FFFFFF"/>
            <w:noWrap/>
            <w:hideMark/>
          </w:tcPr>
          <w:p w14:paraId="6402DE75"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-4.831</w:t>
            </w:r>
          </w:p>
        </w:tc>
        <w:tc>
          <w:tcPr>
            <w:tcW w:w="1011" w:type="dxa"/>
            <w:tcBorders>
              <w:top w:val="nil"/>
              <w:left w:val="nil"/>
              <w:bottom w:val="nil"/>
              <w:right w:val="single" w:sz="4" w:space="0" w:color="auto"/>
            </w:tcBorders>
            <w:shd w:val="clear" w:color="000000" w:fill="FFFFFF"/>
            <w:noWrap/>
            <w:hideMark/>
          </w:tcPr>
          <w:p w14:paraId="5D1D1228"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&lt; 0.001</w:t>
            </w:r>
          </w:p>
        </w:tc>
      </w:tr>
      <w:tr w:rsidR="00AE2244" w:rsidRPr="008E2072" w14:paraId="20D1A8DF"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407941A5"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06D82FE3"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2016-2021</w:t>
            </w:r>
          </w:p>
        </w:tc>
        <w:tc>
          <w:tcPr>
            <w:tcW w:w="863" w:type="dxa"/>
            <w:tcBorders>
              <w:top w:val="nil"/>
              <w:left w:val="single" w:sz="4" w:space="0" w:color="auto"/>
              <w:bottom w:val="nil"/>
              <w:right w:val="nil"/>
            </w:tcBorders>
            <w:shd w:val="clear" w:color="000000" w:fill="FFFFFF"/>
            <w:noWrap/>
            <w:hideMark/>
          </w:tcPr>
          <w:p w14:paraId="2EB1BBE2"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-6.896</w:t>
            </w:r>
          </w:p>
        </w:tc>
        <w:tc>
          <w:tcPr>
            <w:tcW w:w="1001" w:type="dxa"/>
            <w:tcBorders>
              <w:top w:val="nil"/>
              <w:left w:val="nil"/>
              <w:bottom w:val="nil"/>
              <w:right w:val="nil"/>
            </w:tcBorders>
            <w:shd w:val="clear" w:color="000000" w:fill="FFFFFF"/>
            <w:noWrap/>
            <w:hideMark/>
          </w:tcPr>
          <w:p w14:paraId="73818B37"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&lt; 0.001</w:t>
            </w:r>
          </w:p>
        </w:tc>
        <w:tc>
          <w:tcPr>
            <w:tcW w:w="863" w:type="dxa"/>
            <w:tcBorders>
              <w:top w:val="nil"/>
              <w:left w:val="nil"/>
              <w:bottom w:val="nil"/>
              <w:right w:val="nil"/>
            </w:tcBorders>
            <w:shd w:val="clear" w:color="000000" w:fill="FFFFFF"/>
            <w:noWrap/>
            <w:hideMark/>
          </w:tcPr>
          <w:p w14:paraId="4BC6AD13"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-5.069</w:t>
            </w:r>
          </w:p>
        </w:tc>
        <w:tc>
          <w:tcPr>
            <w:tcW w:w="1001" w:type="dxa"/>
            <w:tcBorders>
              <w:top w:val="nil"/>
              <w:left w:val="nil"/>
              <w:bottom w:val="nil"/>
              <w:right w:val="nil"/>
            </w:tcBorders>
            <w:shd w:val="clear" w:color="000000" w:fill="FFFFFF"/>
            <w:noWrap/>
            <w:hideMark/>
          </w:tcPr>
          <w:p w14:paraId="1FEA818E"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&lt; 0.001</w:t>
            </w:r>
          </w:p>
        </w:tc>
        <w:tc>
          <w:tcPr>
            <w:tcW w:w="984" w:type="dxa"/>
            <w:tcBorders>
              <w:top w:val="nil"/>
              <w:left w:val="nil"/>
              <w:bottom w:val="nil"/>
              <w:right w:val="nil"/>
            </w:tcBorders>
            <w:shd w:val="clear" w:color="000000" w:fill="FFFFFF"/>
            <w:noWrap/>
            <w:hideMark/>
          </w:tcPr>
          <w:p w14:paraId="0278DB4A"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880" w:type="dxa"/>
            <w:tcBorders>
              <w:top w:val="nil"/>
              <w:left w:val="nil"/>
              <w:bottom w:val="nil"/>
              <w:right w:val="nil"/>
            </w:tcBorders>
            <w:shd w:val="clear" w:color="000000" w:fill="FFFFFF"/>
            <w:noWrap/>
            <w:hideMark/>
          </w:tcPr>
          <w:p w14:paraId="718149EC"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981" w:type="dxa"/>
            <w:tcBorders>
              <w:top w:val="nil"/>
              <w:left w:val="nil"/>
              <w:bottom w:val="nil"/>
              <w:right w:val="nil"/>
            </w:tcBorders>
            <w:shd w:val="clear" w:color="000000" w:fill="FFFFFF"/>
            <w:noWrap/>
            <w:hideMark/>
          </w:tcPr>
          <w:p w14:paraId="07FDCABE"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-1.811</w:t>
            </w:r>
          </w:p>
        </w:tc>
        <w:tc>
          <w:tcPr>
            <w:tcW w:w="883" w:type="dxa"/>
            <w:tcBorders>
              <w:top w:val="nil"/>
              <w:left w:val="nil"/>
              <w:bottom w:val="nil"/>
              <w:right w:val="nil"/>
            </w:tcBorders>
            <w:shd w:val="clear" w:color="000000" w:fill="FFFFFF"/>
            <w:noWrap/>
            <w:hideMark/>
          </w:tcPr>
          <w:p w14:paraId="2E5783B6"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0.381</w:t>
            </w:r>
          </w:p>
        </w:tc>
        <w:tc>
          <w:tcPr>
            <w:tcW w:w="863" w:type="dxa"/>
            <w:tcBorders>
              <w:top w:val="nil"/>
              <w:left w:val="nil"/>
              <w:bottom w:val="nil"/>
              <w:right w:val="nil"/>
            </w:tcBorders>
            <w:shd w:val="clear" w:color="000000" w:fill="FFFFFF"/>
            <w:noWrap/>
            <w:hideMark/>
          </w:tcPr>
          <w:p w14:paraId="6E64A8CB"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-1.785</w:t>
            </w:r>
          </w:p>
        </w:tc>
        <w:tc>
          <w:tcPr>
            <w:tcW w:w="1001" w:type="dxa"/>
            <w:tcBorders>
              <w:top w:val="nil"/>
              <w:left w:val="nil"/>
              <w:bottom w:val="nil"/>
              <w:right w:val="nil"/>
            </w:tcBorders>
            <w:shd w:val="clear" w:color="000000" w:fill="FFFFFF"/>
            <w:noWrap/>
            <w:hideMark/>
          </w:tcPr>
          <w:p w14:paraId="26AC5F1F"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0.396</w:t>
            </w:r>
          </w:p>
        </w:tc>
        <w:tc>
          <w:tcPr>
            <w:tcW w:w="863" w:type="dxa"/>
            <w:tcBorders>
              <w:top w:val="nil"/>
              <w:left w:val="nil"/>
              <w:bottom w:val="nil"/>
              <w:right w:val="nil"/>
            </w:tcBorders>
            <w:shd w:val="clear" w:color="000000" w:fill="FFFFFF"/>
            <w:noWrap/>
            <w:hideMark/>
          </w:tcPr>
          <w:p w14:paraId="3DC9E6FA"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-3.666</w:t>
            </w:r>
          </w:p>
        </w:tc>
        <w:tc>
          <w:tcPr>
            <w:tcW w:w="1011" w:type="dxa"/>
            <w:tcBorders>
              <w:top w:val="nil"/>
              <w:left w:val="nil"/>
              <w:bottom w:val="nil"/>
              <w:right w:val="single" w:sz="4" w:space="0" w:color="auto"/>
            </w:tcBorders>
            <w:shd w:val="clear" w:color="000000" w:fill="FFFFFF"/>
            <w:noWrap/>
            <w:hideMark/>
          </w:tcPr>
          <w:p w14:paraId="05AEDFF0" w14:textId="77777777" w:rsidR="00AE2244" w:rsidRPr="0060492B" w:rsidRDefault="00AE2244" w:rsidP="008950E0">
            <w:pPr>
              <w:spacing w:before="0" w:after="0" w:line="240" w:lineRule="auto"/>
              <w:rPr>
                <w:rFonts w:cs="Arial"/>
                <w:b/>
                <w:bCs/>
                <w:color w:val="000000" w:themeColor="text1"/>
                <w:sz w:val="16"/>
                <w:szCs w:val="16"/>
                <w:lang w:eastAsia="en-GB"/>
              </w:rPr>
            </w:pPr>
            <w:r w:rsidRPr="0060492B">
              <w:rPr>
                <w:rFonts w:cs="Arial"/>
                <w:b/>
                <w:bCs/>
                <w:color w:val="000000" w:themeColor="text1"/>
                <w:sz w:val="16"/>
                <w:szCs w:val="16"/>
                <w:lang w:eastAsia="en-GB"/>
              </w:rPr>
              <w:t>0.006</w:t>
            </w:r>
          </w:p>
        </w:tc>
      </w:tr>
      <w:tr w:rsidR="00AE2244" w:rsidRPr="008E2072" w14:paraId="45B6032F" w14:textId="77777777" w:rsidTr="008950E0">
        <w:trPr>
          <w:trHeight w:val="285"/>
        </w:trPr>
        <w:tc>
          <w:tcPr>
            <w:tcW w:w="930" w:type="dxa"/>
            <w:vMerge/>
            <w:tcBorders>
              <w:top w:val="nil"/>
              <w:left w:val="single" w:sz="4" w:space="0" w:color="auto"/>
              <w:bottom w:val="single" w:sz="4" w:space="0" w:color="auto"/>
              <w:right w:val="single" w:sz="4" w:space="0" w:color="auto"/>
            </w:tcBorders>
            <w:vAlign w:val="center"/>
            <w:hideMark/>
          </w:tcPr>
          <w:p w14:paraId="26482CB5"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single" w:sz="4" w:space="0" w:color="auto"/>
              <w:right w:val="single" w:sz="4" w:space="0" w:color="auto"/>
            </w:tcBorders>
            <w:shd w:val="clear" w:color="000000" w:fill="FFFFFF"/>
            <w:noWrap/>
            <w:hideMark/>
          </w:tcPr>
          <w:p w14:paraId="39E7F059"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2020-2021</w:t>
            </w:r>
          </w:p>
        </w:tc>
        <w:tc>
          <w:tcPr>
            <w:tcW w:w="863" w:type="dxa"/>
            <w:tcBorders>
              <w:top w:val="nil"/>
              <w:left w:val="single" w:sz="4" w:space="0" w:color="auto"/>
              <w:bottom w:val="single" w:sz="4" w:space="0" w:color="auto"/>
              <w:right w:val="nil"/>
            </w:tcBorders>
            <w:shd w:val="clear" w:color="000000" w:fill="FFFFFF"/>
            <w:noWrap/>
            <w:hideMark/>
          </w:tcPr>
          <w:p w14:paraId="11FC62F2"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0.988</w:t>
            </w:r>
          </w:p>
        </w:tc>
        <w:tc>
          <w:tcPr>
            <w:tcW w:w="1001" w:type="dxa"/>
            <w:tcBorders>
              <w:top w:val="nil"/>
              <w:left w:val="nil"/>
              <w:bottom w:val="single" w:sz="4" w:space="0" w:color="auto"/>
              <w:right w:val="nil"/>
            </w:tcBorders>
            <w:shd w:val="clear" w:color="000000" w:fill="FFFFFF"/>
            <w:noWrap/>
            <w:hideMark/>
          </w:tcPr>
          <w:p w14:paraId="1A6CA4E0"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0.859</w:t>
            </w:r>
          </w:p>
        </w:tc>
        <w:tc>
          <w:tcPr>
            <w:tcW w:w="863" w:type="dxa"/>
            <w:tcBorders>
              <w:top w:val="nil"/>
              <w:left w:val="nil"/>
              <w:bottom w:val="single" w:sz="4" w:space="0" w:color="auto"/>
              <w:right w:val="nil"/>
            </w:tcBorders>
            <w:shd w:val="clear" w:color="000000" w:fill="FFFFFF"/>
            <w:noWrap/>
            <w:hideMark/>
          </w:tcPr>
          <w:p w14:paraId="54FDD960"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-0.110</w:t>
            </w:r>
          </w:p>
        </w:tc>
        <w:tc>
          <w:tcPr>
            <w:tcW w:w="1001" w:type="dxa"/>
            <w:tcBorders>
              <w:top w:val="nil"/>
              <w:left w:val="nil"/>
              <w:bottom w:val="single" w:sz="4" w:space="0" w:color="auto"/>
              <w:right w:val="nil"/>
            </w:tcBorders>
            <w:shd w:val="clear" w:color="000000" w:fill="FFFFFF"/>
            <w:noWrap/>
            <w:hideMark/>
          </w:tcPr>
          <w:p w14:paraId="298913F7"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1.000</w:t>
            </w:r>
          </w:p>
        </w:tc>
        <w:tc>
          <w:tcPr>
            <w:tcW w:w="984" w:type="dxa"/>
            <w:tcBorders>
              <w:top w:val="nil"/>
              <w:left w:val="nil"/>
              <w:bottom w:val="single" w:sz="4" w:space="0" w:color="auto"/>
              <w:right w:val="nil"/>
            </w:tcBorders>
            <w:shd w:val="clear" w:color="000000" w:fill="FFFFFF"/>
            <w:noWrap/>
            <w:hideMark/>
          </w:tcPr>
          <w:p w14:paraId="0ACFA747"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880" w:type="dxa"/>
            <w:tcBorders>
              <w:top w:val="nil"/>
              <w:left w:val="nil"/>
              <w:bottom w:val="single" w:sz="4" w:space="0" w:color="auto"/>
              <w:right w:val="nil"/>
            </w:tcBorders>
            <w:shd w:val="clear" w:color="000000" w:fill="FFFFFF"/>
            <w:noWrap/>
            <w:hideMark/>
          </w:tcPr>
          <w:p w14:paraId="5B50F947"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NA</w:t>
            </w:r>
          </w:p>
        </w:tc>
        <w:tc>
          <w:tcPr>
            <w:tcW w:w="981" w:type="dxa"/>
            <w:tcBorders>
              <w:top w:val="nil"/>
              <w:left w:val="nil"/>
              <w:bottom w:val="single" w:sz="4" w:space="0" w:color="auto"/>
              <w:right w:val="nil"/>
            </w:tcBorders>
            <w:shd w:val="clear" w:color="000000" w:fill="FFFFFF"/>
            <w:noWrap/>
            <w:hideMark/>
          </w:tcPr>
          <w:p w14:paraId="4C77F242"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0.774</w:t>
            </w:r>
          </w:p>
        </w:tc>
        <w:tc>
          <w:tcPr>
            <w:tcW w:w="883" w:type="dxa"/>
            <w:tcBorders>
              <w:top w:val="nil"/>
              <w:left w:val="nil"/>
              <w:bottom w:val="single" w:sz="4" w:space="0" w:color="auto"/>
              <w:right w:val="nil"/>
            </w:tcBorders>
            <w:shd w:val="clear" w:color="000000" w:fill="FFFFFF"/>
            <w:noWrap/>
            <w:hideMark/>
          </w:tcPr>
          <w:p w14:paraId="3095A32C"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0.937</w:t>
            </w:r>
          </w:p>
        </w:tc>
        <w:tc>
          <w:tcPr>
            <w:tcW w:w="863" w:type="dxa"/>
            <w:tcBorders>
              <w:top w:val="nil"/>
              <w:left w:val="nil"/>
              <w:bottom w:val="single" w:sz="4" w:space="0" w:color="auto"/>
              <w:right w:val="nil"/>
            </w:tcBorders>
            <w:shd w:val="clear" w:color="000000" w:fill="FFFFFF"/>
            <w:noWrap/>
            <w:hideMark/>
          </w:tcPr>
          <w:p w14:paraId="77A1969D"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1.646</w:t>
            </w:r>
          </w:p>
        </w:tc>
        <w:tc>
          <w:tcPr>
            <w:tcW w:w="1001" w:type="dxa"/>
            <w:tcBorders>
              <w:top w:val="nil"/>
              <w:left w:val="nil"/>
              <w:bottom w:val="single" w:sz="4" w:space="0" w:color="auto"/>
              <w:right w:val="nil"/>
            </w:tcBorders>
            <w:shd w:val="clear" w:color="000000" w:fill="FFFFFF"/>
            <w:noWrap/>
            <w:hideMark/>
          </w:tcPr>
          <w:p w14:paraId="0D1BF7C1"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0.478</w:t>
            </w:r>
          </w:p>
        </w:tc>
        <w:tc>
          <w:tcPr>
            <w:tcW w:w="863" w:type="dxa"/>
            <w:tcBorders>
              <w:top w:val="nil"/>
              <w:left w:val="nil"/>
              <w:bottom w:val="single" w:sz="4" w:space="0" w:color="auto"/>
              <w:right w:val="nil"/>
            </w:tcBorders>
            <w:shd w:val="clear" w:color="000000" w:fill="FFFFFF"/>
            <w:noWrap/>
            <w:hideMark/>
          </w:tcPr>
          <w:p w14:paraId="04FC5E31"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1.165</w:t>
            </w:r>
          </w:p>
        </w:tc>
        <w:tc>
          <w:tcPr>
            <w:tcW w:w="1011" w:type="dxa"/>
            <w:tcBorders>
              <w:top w:val="nil"/>
              <w:left w:val="nil"/>
              <w:bottom w:val="single" w:sz="4" w:space="0" w:color="auto"/>
              <w:right w:val="single" w:sz="4" w:space="0" w:color="auto"/>
            </w:tcBorders>
            <w:shd w:val="clear" w:color="000000" w:fill="FFFFFF"/>
            <w:noWrap/>
            <w:hideMark/>
          </w:tcPr>
          <w:p w14:paraId="60B61E51" w14:textId="77777777" w:rsidR="00AE2244" w:rsidRPr="0060492B" w:rsidRDefault="00AE2244" w:rsidP="008950E0">
            <w:pPr>
              <w:spacing w:before="0" w:after="0" w:line="240" w:lineRule="auto"/>
              <w:rPr>
                <w:rFonts w:cs="Arial"/>
                <w:color w:val="000000" w:themeColor="text1"/>
                <w:sz w:val="16"/>
                <w:szCs w:val="16"/>
                <w:lang w:eastAsia="en-GB"/>
              </w:rPr>
            </w:pPr>
            <w:r w:rsidRPr="0060492B">
              <w:rPr>
                <w:rFonts w:cs="Arial"/>
                <w:color w:val="000000" w:themeColor="text1"/>
                <w:sz w:val="16"/>
                <w:szCs w:val="16"/>
                <w:lang w:eastAsia="en-GB"/>
              </w:rPr>
              <w:t>0.771</w:t>
            </w:r>
          </w:p>
        </w:tc>
      </w:tr>
      <w:tr w:rsidR="00AE2244" w:rsidRPr="008E2072" w14:paraId="20DD6531" w14:textId="77777777" w:rsidTr="008950E0">
        <w:trPr>
          <w:trHeight w:val="274"/>
        </w:trPr>
        <w:tc>
          <w:tcPr>
            <w:tcW w:w="930" w:type="dxa"/>
            <w:vMerge w:val="restart"/>
            <w:tcBorders>
              <w:top w:val="single" w:sz="4" w:space="0" w:color="auto"/>
              <w:left w:val="single" w:sz="4" w:space="0" w:color="auto"/>
              <w:bottom w:val="single" w:sz="8" w:space="0" w:color="000000"/>
              <w:right w:val="single" w:sz="4" w:space="0" w:color="auto"/>
            </w:tcBorders>
            <w:shd w:val="clear" w:color="000000" w:fill="FFFFFF"/>
            <w:noWrap/>
            <w:hideMark/>
          </w:tcPr>
          <w:p w14:paraId="72A5024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OSTW</w:t>
            </w:r>
          </w:p>
        </w:tc>
        <w:tc>
          <w:tcPr>
            <w:tcW w:w="1468" w:type="dxa"/>
            <w:tcBorders>
              <w:top w:val="single" w:sz="4" w:space="0" w:color="auto"/>
              <w:left w:val="single" w:sz="4" w:space="0" w:color="auto"/>
              <w:bottom w:val="nil"/>
              <w:right w:val="single" w:sz="4" w:space="0" w:color="auto"/>
            </w:tcBorders>
            <w:shd w:val="clear" w:color="000000" w:fill="FFFFFF"/>
            <w:noWrap/>
            <w:hideMark/>
          </w:tcPr>
          <w:p w14:paraId="3F5566B0"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2014-2016</w:t>
            </w:r>
          </w:p>
        </w:tc>
        <w:tc>
          <w:tcPr>
            <w:tcW w:w="863" w:type="dxa"/>
            <w:tcBorders>
              <w:top w:val="single" w:sz="4" w:space="0" w:color="auto"/>
              <w:left w:val="single" w:sz="4" w:space="0" w:color="auto"/>
              <w:bottom w:val="nil"/>
              <w:right w:val="nil"/>
            </w:tcBorders>
            <w:shd w:val="clear" w:color="000000" w:fill="FFFFFF"/>
            <w:noWrap/>
            <w:hideMark/>
          </w:tcPr>
          <w:p w14:paraId="4A514262"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1.999</w:t>
            </w:r>
          </w:p>
        </w:tc>
        <w:tc>
          <w:tcPr>
            <w:tcW w:w="1001" w:type="dxa"/>
            <w:tcBorders>
              <w:top w:val="single" w:sz="4" w:space="0" w:color="auto"/>
              <w:left w:val="nil"/>
              <w:bottom w:val="nil"/>
              <w:right w:val="nil"/>
            </w:tcBorders>
            <w:shd w:val="clear" w:color="000000" w:fill="FFFFFF"/>
            <w:noWrap/>
            <w:hideMark/>
          </w:tcPr>
          <w:p w14:paraId="2A6C784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0.211</w:t>
            </w:r>
          </w:p>
        </w:tc>
        <w:tc>
          <w:tcPr>
            <w:tcW w:w="863" w:type="dxa"/>
            <w:tcBorders>
              <w:top w:val="single" w:sz="4" w:space="0" w:color="auto"/>
              <w:left w:val="nil"/>
              <w:bottom w:val="nil"/>
              <w:right w:val="nil"/>
            </w:tcBorders>
            <w:shd w:val="clear" w:color="000000" w:fill="FFFFFF"/>
            <w:noWrap/>
            <w:hideMark/>
          </w:tcPr>
          <w:p w14:paraId="1E4F0AFF"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2.134</w:t>
            </w:r>
          </w:p>
        </w:tc>
        <w:tc>
          <w:tcPr>
            <w:tcW w:w="1001" w:type="dxa"/>
            <w:tcBorders>
              <w:top w:val="single" w:sz="4" w:space="0" w:color="auto"/>
              <w:left w:val="nil"/>
              <w:bottom w:val="nil"/>
              <w:right w:val="nil"/>
            </w:tcBorders>
            <w:shd w:val="clear" w:color="000000" w:fill="FFFFFF"/>
            <w:noWrap/>
            <w:hideMark/>
          </w:tcPr>
          <w:p w14:paraId="59658BE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0.142</w:t>
            </w:r>
          </w:p>
        </w:tc>
        <w:tc>
          <w:tcPr>
            <w:tcW w:w="984" w:type="dxa"/>
            <w:tcBorders>
              <w:top w:val="single" w:sz="4" w:space="0" w:color="auto"/>
              <w:left w:val="nil"/>
              <w:bottom w:val="nil"/>
              <w:right w:val="nil"/>
            </w:tcBorders>
            <w:shd w:val="clear" w:color="000000" w:fill="FFFFFF"/>
            <w:noWrap/>
            <w:hideMark/>
          </w:tcPr>
          <w:p w14:paraId="27B46699"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-0.496</w:t>
            </w:r>
          </w:p>
        </w:tc>
        <w:tc>
          <w:tcPr>
            <w:tcW w:w="880" w:type="dxa"/>
            <w:tcBorders>
              <w:top w:val="single" w:sz="4" w:space="0" w:color="auto"/>
              <w:left w:val="nil"/>
              <w:bottom w:val="nil"/>
              <w:right w:val="nil"/>
            </w:tcBorders>
            <w:shd w:val="clear" w:color="000000" w:fill="FFFFFF"/>
            <w:noWrap/>
            <w:hideMark/>
          </w:tcPr>
          <w:p w14:paraId="4ED0BAF9"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0.959</w:t>
            </w:r>
          </w:p>
        </w:tc>
        <w:tc>
          <w:tcPr>
            <w:tcW w:w="981" w:type="dxa"/>
            <w:tcBorders>
              <w:top w:val="single" w:sz="4" w:space="0" w:color="auto"/>
              <w:left w:val="nil"/>
              <w:bottom w:val="nil"/>
              <w:right w:val="nil"/>
            </w:tcBorders>
            <w:shd w:val="clear" w:color="000000" w:fill="FFFFFF"/>
            <w:noWrap/>
            <w:hideMark/>
          </w:tcPr>
          <w:p w14:paraId="38A1AF8F"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3" w:type="dxa"/>
            <w:tcBorders>
              <w:top w:val="single" w:sz="4" w:space="0" w:color="auto"/>
              <w:left w:val="nil"/>
              <w:bottom w:val="nil"/>
              <w:right w:val="nil"/>
            </w:tcBorders>
            <w:shd w:val="clear" w:color="000000" w:fill="FFFFFF"/>
            <w:noWrap/>
            <w:hideMark/>
          </w:tcPr>
          <w:p w14:paraId="2DD8D745"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single" w:sz="4" w:space="0" w:color="auto"/>
              <w:left w:val="nil"/>
              <w:bottom w:val="nil"/>
              <w:right w:val="nil"/>
            </w:tcBorders>
            <w:shd w:val="clear" w:color="000000" w:fill="FFFFFF"/>
            <w:noWrap/>
            <w:hideMark/>
          </w:tcPr>
          <w:p w14:paraId="72C72F2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01" w:type="dxa"/>
            <w:tcBorders>
              <w:top w:val="single" w:sz="4" w:space="0" w:color="auto"/>
              <w:left w:val="nil"/>
              <w:bottom w:val="nil"/>
              <w:right w:val="nil"/>
            </w:tcBorders>
            <w:shd w:val="clear" w:color="000000" w:fill="FFFFFF"/>
            <w:noWrap/>
            <w:hideMark/>
          </w:tcPr>
          <w:p w14:paraId="5E68069D"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single" w:sz="4" w:space="0" w:color="auto"/>
              <w:left w:val="nil"/>
              <w:bottom w:val="nil"/>
              <w:right w:val="nil"/>
            </w:tcBorders>
            <w:shd w:val="clear" w:color="000000" w:fill="FFFFFF"/>
            <w:noWrap/>
            <w:hideMark/>
          </w:tcPr>
          <w:p w14:paraId="57D2982A"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11" w:type="dxa"/>
            <w:tcBorders>
              <w:top w:val="single" w:sz="4" w:space="0" w:color="auto"/>
              <w:left w:val="nil"/>
              <w:bottom w:val="nil"/>
              <w:right w:val="single" w:sz="4" w:space="0" w:color="auto"/>
            </w:tcBorders>
            <w:shd w:val="clear" w:color="000000" w:fill="FFFFFF"/>
            <w:noWrap/>
            <w:hideMark/>
          </w:tcPr>
          <w:p w14:paraId="4524690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r>
      <w:tr w:rsidR="00AE2244" w:rsidRPr="008E2072" w14:paraId="3126B6D2"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687FDF1E"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0C9F6555"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2014-2020</w:t>
            </w:r>
          </w:p>
        </w:tc>
        <w:tc>
          <w:tcPr>
            <w:tcW w:w="863" w:type="dxa"/>
            <w:tcBorders>
              <w:top w:val="nil"/>
              <w:left w:val="single" w:sz="4" w:space="0" w:color="auto"/>
              <w:bottom w:val="nil"/>
              <w:right w:val="nil"/>
            </w:tcBorders>
            <w:shd w:val="clear" w:color="000000" w:fill="FFFFFF"/>
            <w:noWrap/>
            <w:hideMark/>
          </w:tcPr>
          <w:p w14:paraId="59FF22C7"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-3.181</w:t>
            </w:r>
          </w:p>
        </w:tc>
        <w:tc>
          <w:tcPr>
            <w:tcW w:w="1001" w:type="dxa"/>
            <w:tcBorders>
              <w:top w:val="nil"/>
              <w:left w:val="nil"/>
              <w:bottom w:val="nil"/>
              <w:right w:val="nil"/>
            </w:tcBorders>
            <w:shd w:val="clear" w:color="000000" w:fill="FFFFFF"/>
            <w:noWrap/>
            <w:hideMark/>
          </w:tcPr>
          <w:p w14:paraId="2BE60F46"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0.017</w:t>
            </w:r>
          </w:p>
        </w:tc>
        <w:tc>
          <w:tcPr>
            <w:tcW w:w="863" w:type="dxa"/>
            <w:tcBorders>
              <w:top w:val="nil"/>
              <w:left w:val="nil"/>
              <w:bottom w:val="nil"/>
              <w:right w:val="nil"/>
            </w:tcBorders>
            <w:shd w:val="clear" w:color="000000" w:fill="FFFFFF"/>
            <w:noWrap/>
            <w:hideMark/>
          </w:tcPr>
          <w:p w14:paraId="33E4C83F"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-2.885</w:t>
            </w:r>
          </w:p>
        </w:tc>
        <w:tc>
          <w:tcPr>
            <w:tcW w:w="1001" w:type="dxa"/>
            <w:tcBorders>
              <w:top w:val="nil"/>
              <w:left w:val="nil"/>
              <w:bottom w:val="nil"/>
              <w:right w:val="nil"/>
            </w:tcBorders>
            <w:shd w:val="clear" w:color="000000" w:fill="FFFFFF"/>
            <w:noWrap/>
            <w:hideMark/>
          </w:tcPr>
          <w:p w14:paraId="6AE2EE3A"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0.021</w:t>
            </w:r>
          </w:p>
        </w:tc>
        <w:tc>
          <w:tcPr>
            <w:tcW w:w="984" w:type="dxa"/>
            <w:tcBorders>
              <w:top w:val="nil"/>
              <w:left w:val="nil"/>
              <w:bottom w:val="nil"/>
              <w:right w:val="nil"/>
            </w:tcBorders>
            <w:shd w:val="clear" w:color="000000" w:fill="FFFFFF"/>
            <w:noWrap/>
            <w:hideMark/>
          </w:tcPr>
          <w:p w14:paraId="1EDA230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2.100</w:t>
            </w:r>
          </w:p>
        </w:tc>
        <w:tc>
          <w:tcPr>
            <w:tcW w:w="880" w:type="dxa"/>
            <w:tcBorders>
              <w:top w:val="nil"/>
              <w:left w:val="nil"/>
              <w:bottom w:val="nil"/>
              <w:right w:val="nil"/>
            </w:tcBorders>
            <w:shd w:val="clear" w:color="000000" w:fill="FFFFFF"/>
            <w:noWrap/>
            <w:hideMark/>
          </w:tcPr>
          <w:p w14:paraId="317DA1A0"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0.176</w:t>
            </w:r>
          </w:p>
        </w:tc>
        <w:tc>
          <w:tcPr>
            <w:tcW w:w="981" w:type="dxa"/>
            <w:tcBorders>
              <w:top w:val="nil"/>
              <w:left w:val="nil"/>
              <w:bottom w:val="nil"/>
              <w:right w:val="nil"/>
            </w:tcBorders>
            <w:shd w:val="clear" w:color="000000" w:fill="FFFFFF"/>
            <w:noWrap/>
            <w:hideMark/>
          </w:tcPr>
          <w:p w14:paraId="3BAE3CCF"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3" w:type="dxa"/>
            <w:tcBorders>
              <w:top w:val="nil"/>
              <w:left w:val="nil"/>
              <w:bottom w:val="nil"/>
              <w:right w:val="nil"/>
            </w:tcBorders>
            <w:shd w:val="clear" w:color="000000" w:fill="FFFFFF"/>
            <w:noWrap/>
            <w:hideMark/>
          </w:tcPr>
          <w:p w14:paraId="265FA83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nil"/>
              <w:right w:val="nil"/>
            </w:tcBorders>
            <w:shd w:val="clear" w:color="000000" w:fill="FFFFFF"/>
            <w:noWrap/>
            <w:hideMark/>
          </w:tcPr>
          <w:p w14:paraId="3EC4353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01" w:type="dxa"/>
            <w:tcBorders>
              <w:top w:val="nil"/>
              <w:left w:val="nil"/>
              <w:bottom w:val="nil"/>
              <w:right w:val="nil"/>
            </w:tcBorders>
            <w:shd w:val="clear" w:color="000000" w:fill="FFFFFF"/>
            <w:noWrap/>
            <w:hideMark/>
          </w:tcPr>
          <w:p w14:paraId="083A81E2"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nil"/>
              <w:right w:val="nil"/>
            </w:tcBorders>
            <w:shd w:val="clear" w:color="000000" w:fill="FFFFFF"/>
            <w:noWrap/>
            <w:hideMark/>
          </w:tcPr>
          <w:p w14:paraId="47957B1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11" w:type="dxa"/>
            <w:tcBorders>
              <w:top w:val="nil"/>
              <w:left w:val="nil"/>
              <w:bottom w:val="nil"/>
              <w:right w:val="single" w:sz="4" w:space="0" w:color="auto"/>
            </w:tcBorders>
            <w:shd w:val="clear" w:color="000000" w:fill="FFFFFF"/>
            <w:noWrap/>
            <w:hideMark/>
          </w:tcPr>
          <w:p w14:paraId="4C9FFFD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r>
      <w:tr w:rsidR="00AE2244" w:rsidRPr="008E2072" w14:paraId="0B87681A"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3540565B"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003DA02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2014-2021</w:t>
            </w:r>
          </w:p>
        </w:tc>
        <w:tc>
          <w:tcPr>
            <w:tcW w:w="863" w:type="dxa"/>
            <w:tcBorders>
              <w:top w:val="nil"/>
              <w:left w:val="single" w:sz="4" w:space="0" w:color="auto"/>
              <w:bottom w:val="nil"/>
              <w:right w:val="nil"/>
            </w:tcBorders>
            <w:shd w:val="clear" w:color="000000" w:fill="FFFFFF"/>
            <w:noWrap/>
            <w:hideMark/>
          </w:tcPr>
          <w:p w14:paraId="5735A965"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-2.996</w:t>
            </w:r>
          </w:p>
        </w:tc>
        <w:tc>
          <w:tcPr>
            <w:tcW w:w="1001" w:type="dxa"/>
            <w:tcBorders>
              <w:top w:val="nil"/>
              <w:left w:val="nil"/>
              <w:bottom w:val="nil"/>
              <w:right w:val="nil"/>
            </w:tcBorders>
            <w:shd w:val="clear" w:color="000000" w:fill="FFFFFF"/>
            <w:noWrap/>
            <w:hideMark/>
          </w:tcPr>
          <w:p w14:paraId="40B06E7F"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0.026</w:t>
            </w:r>
          </w:p>
        </w:tc>
        <w:tc>
          <w:tcPr>
            <w:tcW w:w="863" w:type="dxa"/>
            <w:tcBorders>
              <w:top w:val="nil"/>
              <w:left w:val="nil"/>
              <w:bottom w:val="nil"/>
              <w:right w:val="nil"/>
            </w:tcBorders>
            <w:shd w:val="clear" w:color="000000" w:fill="FFFFFF"/>
            <w:noWrap/>
            <w:hideMark/>
          </w:tcPr>
          <w:p w14:paraId="4B8BC817"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-5.266</w:t>
            </w:r>
          </w:p>
        </w:tc>
        <w:tc>
          <w:tcPr>
            <w:tcW w:w="1001" w:type="dxa"/>
            <w:tcBorders>
              <w:top w:val="nil"/>
              <w:left w:val="nil"/>
              <w:bottom w:val="nil"/>
              <w:right w:val="nil"/>
            </w:tcBorders>
            <w:shd w:val="clear" w:color="000000" w:fill="FFFFFF"/>
            <w:noWrap/>
            <w:hideMark/>
          </w:tcPr>
          <w:p w14:paraId="4C87FEE9"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984" w:type="dxa"/>
            <w:tcBorders>
              <w:top w:val="nil"/>
              <w:left w:val="nil"/>
              <w:bottom w:val="nil"/>
              <w:right w:val="nil"/>
            </w:tcBorders>
            <w:shd w:val="clear" w:color="000000" w:fill="FFFFFF"/>
            <w:noWrap/>
            <w:hideMark/>
          </w:tcPr>
          <w:p w14:paraId="184B0158"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1.226</w:t>
            </w:r>
          </w:p>
        </w:tc>
        <w:tc>
          <w:tcPr>
            <w:tcW w:w="880" w:type="dxa"/>
            <w:tcBorders>
              <w:top w:val="nil"/>
              <w:left w:val="nil"/>
              <w:bottom w:val="nil"/>
              <w:right w:val="nil"/>
            </w:tcBorders>
            <w:shd w:val="clear" w:color="000000" w:fill="FFFFFF"/>
            <w:noWrap/>
            <w:hideMark/>
          </w:tcPr>
          <w:p w14:paraId="107F5880"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0.616</w:t>
            </w:r>
          </w:p>
        </w:tc>
        <w:tc>
          <w:tcPr>
            <w:tcW w:w="981" w:type="dxa"/>
            <w:tcBorders>
              <w:top w:val="nil"/>
              <w:left w:val="nil"/>
              <w:bottom w:val="nil"/>
              <w:right w:val="nil"/>
            </w:tcBorders>
            <w:shd w:val="clear" w:color="000000" w:fill="FFFFFF"/>
            <w:noWrap/>
            <w:hideMark/>
          </w:tcPr>
          <w:p w14:paraId="0072DD94"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3" w:type="dxa"/>
            <w:tcBorders>
              <w:top w:val="nil"/>
              <w:left w:val="nil"/>
              <w:bottom w:val="nil"/>
              <w:right w:val="nil"/>
            </w:tcBorders>
            <w:shd w:val="clear" w:color="000000" w:fill="FFFFFF"/>
            <w:noWrap/>
            <w:hideMark/>
          </w:tcPr>
          <w:p w14:paraId="51AB1749"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nil"/>
              <w:right w:val="nil"/>
            </w:tcBorders>
            <w:shd w:val="clear" w:color="000000" w:fill="FFFFFF"/>
            <w:noWrap/>
            <w:hideMark/>
          </w:tcPr>
          <w:p w14:paraId="2BA91EEB"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01" w:type="dxa"/>
            <w:tcBorders>
              <w:top w:val="nil"/>
              <w:left w:val="nil"/>
              <w:bottom w:val="nil"/>
              <w:right w:val="nil"/>
            </w:tcBorders>
            <w:shd w:val="clear" w:color="000000" w:fill="FFFFFF"/>
            <w:noWrap/>
            <w:hideMark/>
          </w:tcPr>
          <w:p w14:paraId="1213E2AF"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nil"/>
              <w:right w:val="nil"/>
            </w:tcBorders>
            <w:shd w:val="clear" w:color="000000" w:fill="FFFFFF"/>
            <w:noWrap/>
            <w:hideMark/>
          </w:tcPr>
          <w:p w14:paraId="1FEC07BA"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11" w:type="dxa"/>
            <w:tcBorders>
              <w:top w:val="nil"/>
              <w:left w:val="nil"/>
              <w:bottom w:val="nil"/>
              <w:right w:val="single" w:sz="4" w:space="0" w:color="auto"/>
            </w:tcBorders>
            <w:shd w:val="clear" w:color="000000" w:fill="FFFFFF"/>
            <w:noWrap/>
            <w:hideMark/>
          </w:tcPr>
          <w:p w14:paraId="3CF12E3B"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r>
      <w:tr w:rsidR="00AE2244" w:rsidRPr="008E2072" w14:paraId="5D7341FE"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64B158AD"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02A3DDA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2016-2020</w:t>
            </w:r>
          </w:p>
        </w:tc>
        <w:tc>
          <w:tcPr>
            <w:tcW w:w="863" w:type="dxa"/>
            <w:tcBorders>
              <w:top w:val="nil"/>
              <w:left w:val="single" w:sz="4" w:space="0" w:color="auto"/>
              <w:bottom w:val="nil"/>
              <w:right w:val="nil"/>
            </w:tcBorders>
            <w:shd w:val="clear" w:color="000000" w:fill="FFFFFF"/>
            <w:noWrap/>
            <w:hideMark/>
          </w:tcPr>
          <w:p w14:paraId="637A6232"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-5.181</w:t>
            </w:r>
          </w:p>
        </w:tc>
        <w:tc>
          <w:tcPr>
            <w:tcW w:w="1001" w:type="dxa"/>
            <w:tcBorders>
              <w:top w:val="nil"/>
              <w:left w:val="nil"/>
              <w:bottom w:val="nil"/>
              <w:right w:val="nil"/>
            </w:tcBorders>
            <w:shd w:val="clear" w:color="000000" w:fill="FFFFFF"/>
            <w:noWrap/>
            <w:hideMark/>
          </w:tcPr>
          <w:p w14:paraId="691609E8"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863" w:type="dxa"/>
            <w:tcBorders>
              <w:top w:val="nil"/>
              <w:left w:val="nil"/>
              <w:bottom w:val="nil"/>
              <w:right w:val="nil"/>
            </w:tcBorders>
            <w:shd w:val="clear" w:color="000000" w:fill="FFFFFF"/>
            <w:noWrap/>
            <w:hideMark/>
          </w:tcPr>
          <w:p w14:paraId="0D86EFC9"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-4.903</w:t>
            </w:r>
          </w:p>
        </w:tc>
        <w:tc>
          <w:tcPr>
            <w:tcW w:w="1001" w:type="dxa"/>
            <w:tcBorders>
              <w:top w:val="nil"/>
              <w:left w:val="nil"/>
              <w:bottom w:val="nil"/>
              <w:right w:val="nil"/>
            </w:tcBorders>
            <w:shd w:val="clear" w:color="000000" w:fill="FFFFFF"/>
            <w:noWrap/>
            <w:hideMark/>
          </w:tcPr>
          <w:p w14:paraId="0CA9B815"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984" w:type="dxa"/>
            <w:tcBorders>
              <w:top w:val="nil"/>
              <w:left w:val="nil"/>
              <w:bottom w:val="nil"/>
              <w:right w:val="nil"/>
            </w:tcBorders>
            <w:shd w:val="clear" w:color="000000" w:fill="FFFFFF"/>
            <w:noWrap/>
            <w:hideMark/>
          </w:tcPr>
          <w:p w14:paraId="6607AABC"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2.596</w:t>
            </w:r>
          </w:p>
        </w:tc>
        <w:tc>
          <w:tcPr>
            <w:tcW w:w="880" w:type="dxa"/>
            <w:tcBorders>
              <w:top w:val="nil"/>
              <w:left w:val="nil"/>
              <w:bottom w:val="nil"/>
              <w:right w:val="nil"/>
            </w:tcBorders>
            <w:shd w:val="clear" w:color="000000" w:fill="FFFFFF"/>
            <w:noWrap/>
            <w:hideMark/>
          </w:tcPr>
          <w:p w14:paraId="4F2DD579"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0.065</w:t>
            </w:r>
          </w:p>
        </w:tc>
        <w:tc>
          <w:tcPr>
            <w:tcW w:w="981" w:type="dxa"/>
            <w:tcBorders>
              <w:top w:val="nil"/>
              <w:left w:val="nil"/>
              <w:bottom w:val="nil"/>
              <w:right w:val="nil"/>
            </w:tcBorders>
            <w:shd w:val="clear" w:color="000000" w:fill="FFFFFF"/>
            <w:noWrap/>
            <w:hideMark/>
          </w:tcPr>
          <w:p w14:paraId="2C63615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3" w:type="dxa"/>
            <w:tcBorders>
              <w:top w:val="nil"/>
              <w:left w:val="nil"/>
              <w:bottom w:val="nil"/>
              <w:right w:val="nil"/>
            </w:tcBorders>
            <w:shd w:val="clear" w:color="000000" w:fill="FFFFFF"/>
            <w:noWrap/>
            <w:hideMark/>
          </w:tcPr>
          <w:p w14:paraId="7B9B27E4"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nil"/>
              <w:right w:val="nil"/>
            </w:tcBorders>
            <w:shd w:val="clear" w:color="000000" w:fill="FFFFFF"/>
            <w:noWrap/>
            <w:hideMark/>
          </w:tcPr>
          <w:p w14:paraId="0A56406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01" w:type="dxa"/>
            <w:tcBorders>
              <w:top w:val="nil"/>
              <w:left w:val="nil"/>
              <w:bottom w:val="nil"/>
              <w:right w:val="nil"/>
            </w:tcBorders>
            <w:shd w:val="clear" w:color="000000" w:fill="FFFFFF"/>
            <w:noWrap/>
            <w:hideMark/>
          </w:tcPr>
          <w:p w14:paraId="29F0881B"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nil"/>
              <w:right w:val="nil"/>
            </w:tcBorders>
            <w:shd w:val="clear" w:color="000000" w:fill="FFFFFF"/>
            <w:noWrap/>
            <w:hideMark/>
          </w:tcPr>
          <w:p w14:paraId="0BA23680"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11" w:type="dxa"/>
            <w:tcBorders>
              <w:top w:val="nil"/>
              <w:left w:val="nil"/>
              <w:bottom w:val="nil"/>
              <w:right w:val="single" w:sz="4" w:space="0" w:color="auto"/>
            </w:tcBorders>
            <w:shd w:val="clear" w:color="000000" w:fill="FFFFFF"/>
            <w:noWrap/>
            <w:hideMark/>
          </w:tcPr>
          <w:p w14:paraId="691172F0"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r>
      <w:tr w:rsidR="00AE2244" w:rsidRPr="008E2072" w14:paraId="6E6FA4EF" w14:textId="77777777" w:rsidTr="008950E0">
        <w:trPr>
          <w:trHeight w:val="274"/>
        </w:trPr>
        <w:tc>
          <w:tcPr>
            <w:tcW w:w="930" w:type="dxa"/>
            <w:vMerge/>
            <w:tcBorders>
              <w:top w:val="nil"/>
              <w:left w:val="single" w:sz="4" w:space="0" w:color="auto"/>
              <w:bottom w:val="single" w:sz="8" w:space="0" w:color="000000"/>
              <w:right w:val="single" w:sz="4" w:space="0" w:color="auto"/>
            </w:tcBorders>
            <w:vAlign w:val="center"/>
            <w:hideMark/>
          </w:tcPr>
          <w:p w14:paraId="29B7A130"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nil"/>
              <w:right w:val="single" w:sz="4" w:space="0" w:color="auto"/>
            </w:tcBorders>
            <w:shd w:val="clear" w:color="000000" w:fill="FFFFFF"/>
            <w:noWrap/>
            <w:hideMark/>
          </w:tcPr>
          <w:p w14:paraId="04AF8835"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2016-2021</w:t>
            </w:r>
          </w:p>
        </w:tc>
        <w:tc>
          <w:tcPr>
            <w:tcW w:w="863" w:type="dxa"/>
            <w:tcBorders>
              <w:top w:val="nil"/>
              <w:left w:val="single" w:sz="4" w:space="0" w:color="auto"/>
              <w:bottom w:val="nil"/>
              <w:right w:val="nil"/>
            </w:tcBorders>
            <w:shd w:val="clear" w:color="000000" w:fill="FFFFFF"/>
            <w:noWrap/>
            <w:hideMark/>
          </w:tcPr>
          <w:p w14:paraId="5D08FD98"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-4.996</w:t>
            </w:r>
          </w:p>
        </w:tc>
        <w:tc>
          <w:tcPr>
            <w:tcW w:w="1001" w:type="dxa"/>
            <w:tcBorders>
              <w:top w:val="nil"/>
              <w:left w:val="nil"/>
              <w:bottom w:val="nil"/>
              <w:right w:val="nil"/>
            </w:tcBorders>
            <w:shd w:val="clear" w:color="000000" w:fill="FFFFFF"/>
            <w:noWrap/>
            <w:hideMark/>
          </w:tcPr>
          <w:p w14:paraId="3CF58DBB"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863" w:type="dxa"/>
            <w:tcBorders>
              <w:top w:val="nil"/>
              <w:left w:val="nil"/>
              <w:bottom w:val="nil"/>
              <w:right w:val="nil"/>
            </w:tcBorders>
            <w:shd w:val="clear" w:color="000000" w:fill="FFFFFF"/>
            <w:noWrap/>
            <w:hideMark/>
          </w:tcPr>
          <w:p w14:paraId="334B0CC9"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-7.118</w:t>
            </w:r>
          </w:p>
        </w:tc>
        <w:tc>
          <w:tcPr>
            <w:tcW w:w="1001" w:type="dxa"/>
            <w:tcBorders>
              <w:top w:val="nil"/>
              <w:left w:val="nil"/>
              <w:bottom w:val="nil"/>
              <w:right w:val="nil"/>
            </w:tcBorders>
            <w:shd w:val="clear" w:color="000000" w:fill="FFFFFF"/>
            <w:noWrap/>
            <w:hideMark/>
          </w:tcPr>
          <w:p w14:paraId="61364A4B" w14:textId="77777777" w:rsidR="00AE2244" w:rsidRPr="008E2072" w:rsidRDefault="00AE2244" w:rsidP="008950E0">
            <w:pPr>
              <w:spacing w:before="0" w:after="0" w:line="240" w:lineRule="auto"/>
              <w:rPr>
                <w:rFonts w:cs="Arial"/>
                <w:b/>
                <w:bCs/>
                <w:color w:val="000000"/>
                <w:sz w:val="16"/>
                <w:szCs w:val="16"/>
                <w:lang w:eastAsia="en-GB"/>
              </w:rPr>
            </w:pPr>
            <w:r w:rsidRPr="008E2072">
              <w:rPr>
                <w:rFonts w:cs="Arial"/>
                <w:b/>
                <w:bCs/>
                <w:color w:val="000000"/>
                <w:sz w:val="16"/>
                <w:szCs w:val="16"/>
                <w:lang w:eastAsia="en-GB"/>
              </w:rPr>
              <w:t>&lt; 0.001</w:t>
            </w:r>
          </w:p>
        </w:tc>
        <w:tc>
          <w:tcPr>
            <w:tcW w:w="984" w:type="dxa"/>
            <w:tcBorders>
              <w:top w:val="nil"/>
              <w:left w:val="nil"/>
              <w:bottom w:val="nil"/>
              <w:right w:val="nil"/>
            </w:tcBorders>
            <w:shd w:val="clear" w:color="000000" w:fill="FFFFFF"/>
            <w:noWrap/>
            <w:hideMark/>
          </w:tcPr>
          <w:p w14:paraId="7ACCFFD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1.722</w:t>
            </w:r>
          </w:p>
        </w:tc>
        <w:tc>
          <w:tcPr>
            <w:tcW w:w="880" w:type="dxa"/>
            <w:tcBorders>
              <w:top w:val="nil"/>
              <w:left w:val="nil"/>
              <w:bottom w:val="nil"/>
              <w:right w:val="nil"/>
            </w:tcBorders>
            <w:shd w:val="clear" w:color="000000" w:fill="FFFFFF"/>
            <w:noWrap/>
            <w:hideMark/>
          </w:tcPr>
          <w:p w14:paraId="257F470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0.330</w:t>
            </w:r>
          </w:p>
        </w:tc>
        <w:tc>
          <w:tcPr>
            <w:tcW w:w="981" w:type="dxa"/>
            <w:tcBorders>
              <w:top w:val="nil"/>
              <w:left w:val="nil"/>
              <w:bottom w:val="nil"/>
              <w:right w:val="nil"/>
            </w:tcBorders>
            <w:shd w:val="clear" w:color="000000" w:fill="FFFFFF"/>
            <w:noWrap/>
            <w:hideMark/>
          </w:tcPr>
          <w:p w14:paraId="1ED4974F"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3" w:type="dxa"/>
            <w:tcBorders>
              <w:top w:val="nil"/>
              <w:left w:val="nil"/>
              <w:bottom w:val="nil"/>
              <w:right w:val="nil"/>
            </w:tcBorders>
            <w:shd w:val="clear" w:color="000000" w:fill="FFFFFF"/>
            <w:noWrap/>
            <w:hideMark/>
          </w:tcPr>
          <w:p w14:paraId="5CBD7B4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nil"/>
              <w:right w:val="nil"/>
            </w:tcBorders>
            <w:shd w:val="clear" w:color="000000" w:fill="FFFFFF"/>
            <w:noWrap/>
            <w:hideMark/>
          </w:tcPr>
          <w:p w14:paraId="6C2F3AD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01" w:type="dxa"/>
            <w:tcBorders>
              <w:top w:val="nil"/>
              <w:left w:val="nil"/>
              <w:bottom w:val="nil"/>
              <w:right w:val="nil"/>
            </w:tcBorders>
            <w:shd w:val="clear" w:color="000000" w:fill="FFFFFF"/>
            <w:noWrap/>
            <w:hideMark/>
          </w:tcPr>
          <w:p w14:paraId="6AF23BF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nil"/>
              <w:right w:val="nil"/>
            </w:tcBorders>
            <w:shd w:val="clear" w:color="000000" w:fill="FFFFFF"/>
            <w:noWrap/>
            <w:hideMark/>
          </w:tcPr>
          <w:p w14:paraId="69F2C94B"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11" w:type="dxa"/>
            <w:tcBorders>
              <w:top w:val="nil"/>
              <w:left w:val="nil"/>
              <w:bottom w:val="nil"/>
              <w:right w:val="single" w:sz="4" w:space="0" w:color="auto"/>
            </w:tcBorders>
            <w:shd w:val="clear" w:color="000000" w:fill="FFFFFF"/>
            <w:noWrap/>
            <w:hideMark/>
          </w:tcPr>
          <w:p w14:paraId="2221315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r>
      <w:tr w:rsidR="00AE2244" w:rsidRPr="008E2072" w14:paraId="61D7C9F9" w14:textId="77777777" w:rsidTr="008950E0">
        <w:trPr>
          <w:trHeight w:val="285"/>
        </w:trPr>
        <w:tc>
          <w:tcPr>
            <w:tcW w:w="930" w:type="dxa"/>
            <w:vMerge/>
            <w:tcBorders>
              <w:top w:val="nil"/>
              <w:left w:val="single" w:sz="4" w:space="0" w:color="auto"/>
              <w:bottom w:val="single" w:sz="4" w:space="0" w:color="auto"/>
              <w:right w:val="single" w:sz="4" w:space="0" w:color="auto"/>
            </w:tcBorders>
            <w:vAlign w:val="center"/>
            <w:hideMark/>
          </w:tcPr>
          <w:p w14:paraId="4C175118" w14:textId="77777777" w:rsidR="00AE2244" w:rsidRPr="008E2072" w:rsidRDefault="00AE2244" w:rsidP="008950E0">
            <w:pPr>
              <w:spacing w:before="0" w:after="0" w:line="240" w:lineRule="auto"/>
              <w:rPr>
                <w:rFonts w:cs="Arial"/>
                <w:color w:val="000000"/>
                <w:sz w:val="16"/>
                <w:szCs w:val="16"/>
                <w:lang w:eastAsia="en-GB"/>
              </w:rPr>
            </w:pPr>
          </w:p>
        </w:tc>
        <w:tc>
          <w:tcPr>
            <w:tcW w:w="1468" w:type="dxa"/>
            <w:tcBorders>
              <w:top w:val="nil"/>
              <w:left w:val="single" w:sz="4" w:space="0" w:color="auto"/>
              <w:bottom w:val="single" w:sz="4" w:space="0" w:color="auto"/>
              <w:right w:val="single" w:sz="4" w:space="0" w:color="auto"/>
            </w:tcBorders>
            <w:shd w:val="clear" w:color="000000" w:fill="FFFFFF"/>
            <w:noWrap/>
            <w:hideMark/>
          </w:tcPr>
          <w:p w14:paraId="358EF1B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2020-2021</w:t>
            </w:r>
          </w:p>
        </w:tc>
        <w:tc>
          <w:tcPr>
            <w:tcW w:w="863" w:type="dxa"/>
            <w:tcBorders>
              <w:top w:val="nil"/>
              <w:left w:val="single" w:sz="4" w:space="0" w:color="auto"/>
              <w:bottom w:val="single" w:sz="4" w:space="0" w:color="auto"/>
              <w:right w:val="nil"/>
            </w:tcBorders>
            <w:shd w:val="clear" w:color="000000" w:fill="FFFFFF"/>
            <w:noWrap/>
            <w:hideMark/>
          </w:tcPr>
          <w:p w14:paraId="47DAE353"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0.185</w:t>
            </w:r>
          </w:p>
        </w:tc>
        <w:tc>
          <w:tcPr>
            <w:tcW w:w="1001" w:type="dxa"/>
            <w:tcBorders>
              <w:top w:val="nil"/>
              <w:left w:val="nil"/>
              <w:bottom w:val="single" w:sz="4" w:space="0" w:color="auto"/>
              <w:right w:val="nil"/>
            </w:tcBorders>
            <w:shd w:val="clear" w:color="000000" w:fill="FFFFFF"/>
            <w:noWrap/>
            <w:hideMark/>
          </w:tcPr>
          <w:p w14:paraId="334FC0B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0.998</w:t>
            </w:r>
          </w:p>
        </w:tc>
        <w:tc>
          <w:tcPr>
            <w:tcW w:w="863" w:type="dxa"/>
            <w:tcBorders>
              <w:top w:val="nil"/>
              <w:left w:val="nil"/>
              <w:bottom w:val="single" w:sz="4" w:space="0" w:color="auto"/>
              <w:right w:val="nil"/>
            </w:tcBorders>
            <w:shd w:val="clear" w:color="000000" w:fill="FFFFFF"/>
            <w:noWrap/>
            <w:hideMark/>
          </w:tcPr>
          <w:p w14:paraId="15A02277"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-2.488</w:t>
            </w:r>
          </w:p>
        </w:tc>
        <w:tc>
          <w:tcPr>
            <w:tcW w:w="1001" w:type="dxa"/>
            <w:tcBorders>
              <w:top w:val="nil"/>
              <w:left w:val="nil"/>
              <w:bottom w:val="single" w:sz="4" w:space="0" w:color="auto"/>
              <w:right w:val="nil"/>
            </w:tcBorders>
            <w:shd w:val="clear" w:color="000000" w:fill="FFFFFF"/>
            <w:noWrap/>
            <w:hideMark/>
          </w:tcPr>
          <w:p w14:paraId="3B56F2B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0.062</w:t>
            </w:r>
          </w:p>
        </w:tc>
        <w:tc>
          <w:tcPr>
            <w:tcW w:w="984" w:type="dxa"/>
            <w:tcBorders>
              <w:top w:val="nil"/>
              <w:left w:val="nil"/>
              <w:bottom w:val="single" w:sz="4" w:space="0" w:color="auto"/>
              <w:right w:val="nil"/>
            </w:tcBorders>
            <w:shd w:val="clear" w:color="000000" w:fill="FFFFFF"/>
            <w:noWrap/>
            <w:hideMark/>
          </w:tcPr>
          <w:p w14:paraId="11AB2FC1"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-0.874</w:t>
            </w:r>
          </w:p>
        </w:tc>
        <w:tc>
          <w:tcPr>
            <w:tcW w:w="880" w:type="dxa"/>
            <w:tcBorders>
              <w:top w:val="nil"/>
              <w:left w:val="nil"/>
              <w:bottom w:val="single" w:sz="4" w:space="0" w:color="auto"/>
              <w:right w:val="nil"/>
            </w:tcBorders>
            <w:shd w:val="clear" w:color="000000" w:fill="FFFFFF"/>
            <w:noWrap/>
            <w:hideMark/>
          </w:tcPr>
          <w:p w14:paraId="6F53B296"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0.818</w:t>
            </w:r>
          </w:p>
        </w:tc>
        <w:tc>
          <w:tcPr>
            <w:tcW w:w="981" w:type="dxa"/>
            <w:tcBorders>
              <w:top w:val="nil"/>
              <w:left w:val="nil"/>
              <w:bottom w:val="single" w:sz="4" w:space="0" w:color="auto"/>
              <w:right w:val="nil"/>
            </w:tcBorders>
            <w:shd w:val="clear" w:color="000000" w:fill="FFFFFF"/>
            <w:noWrap/>
            <w:hideMark/>
          </w:tcPr>
          <w:p w14:paraId="78F71C86"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83" w:type="dxa"/>
            <w:tcBorders>
              <w:top w:val="nil"/>
              <w:left w:val="nil"/>
              <w:bottom w:val="single" w:sz="4" w:space="0" w:color="auto"/>
              <w:right w:val="nil"/>
            </w:tcBorders>
            <w:shd w:val="clear" w:color="000000" w:fill="FFFFFF"/>
            <w:noWrap/>
            <w:hideMark/>
          </w:tcPr>
          <w:p w14:paraId="3B0E4095"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single" w:sz="4" w:space="0" w:color="auto"/>
              <w:right w:val="nil"/>
            </w:tcBorders>
            <w:shd w:val="clear" w:color="000000" w:fill="FFFFFF"/>
            <w:noWrap/>
            <w:hideMark/>
          </w:tcPr>
          <w:p w14:paraId="2CD0705E"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01" w:type="dxa"/>
            <w:tcBorders>
              <w:top w:val="nil"/>
              <w:left w:val="nil"/>
              <w:bottom w:val="single" w:sz="4" w:space="0" w:color="auto"/>
              <w:right w:val="nil"/>
            </w:tcBorders>
            <w:shd w:val="clear" w:color="000000" w:fill="FFFFFF"/>
            <w:noWrap/>
            <w:hideMark/>
          </w:tcPr>
          <w:p w14:paraId="537390A0"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863" w:type="dxa"/>
            <w:tcBorders>
              <w:top w:val="nil"/>
              <w:left w:val="nil"/>
              <w:bottom w:val="single" w:sz="4" w:space="0" w:color="auto"/>
              <w:right w:val="nil"/>
            </w:tcBorders>
            <w:shd w:val="clear" w:color="000000" w:fill="FFFFFF"/>
            <w:noWrap/>
            <w:hideMark/>
          </w:tcPr>
          <w:p w14:paraId="13803919"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c>
          <w:tcPr>
            <w:tcW w:w="1011" w:type="dxa"/>
            <w:tcBorders>
              <w:top w:val="nil"/>
              <w:left w:val="nil"/>
              <w:bottom w:val="single" w:sz="4" w:space="0" w:color="auto"/>
              <w:right w:val="single" w:sz="4" w:space="0" w:color="auto"/>
            </w:tcBorders>
            <w:shd w:val="clear" w:color="000000" w:fill="FFFFFF"/>
            <w:noWrap/>
            <w:hideMark/>
          </w:tcPr>
          <w:p w14:paraId="391B27EF" w14:textId="77777777" w:rsidR="00AE2244" w:rsidRPr="008E2072" w:rsidRDefault="00AE2244" w:rsidP="008950E0">
            <w:pPr>
              <w:spacing w:before="0" w:after="0" w:line="240" w:lineRule="auto"/>
              <w:rPr>
                <w:rFonts w:cs="Arial"/>
                <w:color w:val="000000"/>
                <w:sz w:val="16"/>
                <w:szCs w:val="16"/>
                <w:lang w:eastAsia="en-GB"/>
              </w:rPr>
            </w:pPr>
            <w:r w:rsidRPr="008E2072">
              <w:rPr>
                <w:rFonts w:cs="Arial"/>
                <w:color w:val="000000"/>
                <w:sz w:val="16"/>
                <w:szCs w:val="16"/>
                <w:lang w:eastAsia="en-GB"/>
              </w:rPr>
              <w:t>NA</w:t>
            </w:r>
          </w:p>
        </w:tc>
      </w:tr>
    </w:tbl>
    <w:p w14:paraId="3B688D55" w14:textId="77777777" w:rsidR="008950E0" w:rsidRPr="003E6512" w:rsidRDefault="008950E0" w:rsidP="008950E0">
      <w:pPr>
        <w:rPr>
          <w:rFonts w:ascii="Times New Roman" w:hAnsi="Times New Roman"/>
          <w:bCs/>
          <w:iCs/>
          <w:szCs w:val="24"/>
        </w:rPr>
      </w:pPr>
      <w:r>
        <w:rPr>
          <w:rFonts w:cs="Arial"/>
          <w:b/>
          <w:iCs/>
          <w:szCs w:val="24"/>
        </w:rPr>
        <w:t>Appendix 1b</w:t>
      </w:r>
      <w:r w:rsidRPr="00702E87">
        <w:rPr>
          <w:rFonts w:cs="Arial"/>
          <w:b/>
          <w:iCs/>
          <w:szCs w:val="24"/>
        </w:rPr>
        <w:tab/>
      </w:r>
      <w:r>
        <w:rPr>
          <w:rFonts w:cs="Arial"/>
          <w:color w:val="000000"/>
          <w:szCs w:val="24"/>
          <w:lang w:eastAsia="en-GB"/>
        </w:rPr>
        <w:t>Results of Tukey HSD post-hoc comparison analysis for macroinvertebrate metrics following a significant effect of ‘year’ in GLMM, LMM or NPS main tests.</w:t>
      </w:r>
    </w:p>
    <w:p w14:paraId="2E6C409B" w14:textId="147FF82C" w:rsidR="00AE2244" w:rsidRDefault="00AE2244" w:rsidP="00AE2244">
      <w:pPr>
        <w:spacing w:before="0" w:after="160" w:line="259" w:lineRule="auto"/>
      </w:pPr>
    </w:p>
    <w:p w14:paraId="6A66E56E" w14:textId="77777777" w:rsidR="008950E0" w:rsidRDefault="008950E0" w:rsidP="00AE2244">
      <w:pPr>
        <w:spacing w:before="0" w:after="160" w:line="259" w:lineRule="auto"/>
      </w:pPr>
    </w:p>
    <w:p w14:paraId="6EEE5849" w14:textId="2FC39A4F" w:rsidR="00AE2244" w:rsidRPr="00E0576D" w:rsidRDefault="00E0576D" w:rsidP="00E0576D">
      <w:pPr>
        <w:spacing w:before="0" w:after="160" w:line="259" w:lineRule="auto"/>
        <w:rPr>
          <w:rFonts w:cs="Arial"/>
          <w:b/>
          <w:bCs/>
          <w:kern w:val="32"/>
          <w:sz w:val="36"/>
          <w:szCs w:val="32"/>
          <w:lang w:eastAsia="en-US"/>
        </w:rPr>
        <w:sectPr w:rsidR="00AE2244" w:rsidRPr="00E0576D" w:rsidSect="00AE2244">
          <w:headerReference w:type="default" r:id="rId31"/>
          <w:pgSz w:w="16840" w:h="11907" w:orient="landscape" w:code="9"/>
          <w:pgMar w:top="2268" w:right="851" w:bottom="2268" w:left="851" w:header="425" w:footer="425" w:gutter="0"/>
          <w:cols w:space="708"/>
          <w:formProt w:val="0"/>
          <w:docGrid w:linePitch="360"/>
        </w:sectPr>
      </w:pPr>
      <w:r>
        <w:br w:type="page"/>
      </w:r>
      <w:r w:rsidR="00AE2244">
        <w:rPr>
          <w:noProof/>
        </w:rPr>
        <mc:AlternateContent>
          <mc:Choice Requires="wps">
            <w:drawing>
              <wp:anchor distT="0" distB="0" distL="114300" distR="114300" simplePos="0" relativeHeight="251656704" behindDoc="0" locked="0" layoutInCell="1" allowOverlap="1" wp14:anchorId="26065183" wp14:editId="5B71E595">
                <wp:simplePos x="0" y="0"/>
                <wp:positionH relativeFrom="margin">
                  <wp:posOffset>-302879</wp:posOffset>
                </wp:positionH>
                <wp:positionV relativeFrom="paragraph">
                  <wp:posOffset>-3952050</wp:posOffset>
                </wp:positionV>
                <wp:extent cx="9975273" cy="413385"/>
                <wp:effectExtent l="0" t="0" r="6985" b="571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273" cy="413385"/>
                        </a:xfrm>
                        <a:prstGeom prst="rect">
                          <a:avLst/>
                        </a:prstGeom>
                        <a:solidFill>
                          <a:schemeClr val="bg1"/>
                        </a:solidFill>
                        <a:ln w="9525">
                          <a:noFill/>
                          <a:miter lim="800000"/>
                          <a:headEnd/>
                          <a:tailEnd/>
                        </a:ln>
                      </wps:spPr>
                      <wps:txbx>
                        <w:txbxContent>
                          <w:p w14:paraId="7F2D8B8D" w14:textId="77777777" w:rsidR="00AE2244" w:rsidRPr="003E6512" w:rsidRDefault="00AE2244" w:rsidP="00AE2244">
                            <w:pPr>
                              <w:rPr>
                                <w:rFonts w:ascii="Times New Roman" w:hAnsi="Times New Roman"/>
                                <w:bCs/>
                                <w:iCs/>
                                <w:szCs w:val="24"/>
                              </w:rPr>
                            </w:pPr>
                            <w:r>
                              <w:rPr>
                                <w:rFonts w:cs="Arial"/>
                                <w:b/>
                                <w:iCs/>
                                <w:szCs w:val="24"/>
                              </w:rPr>
                              <w:t>Appendix 1</w:t>
                            </w:r>
                            <w:r w:rsidRPr="00702E87">
                              <w:rPr>
                                <w:rFonts w:cs="Arial"/>
                                <w:b/>
                                <w:iCs/>
                                <w:szCs w:val="24"/>
                              </w:rPr>
                              <w:tab/>
                            </w:r>
                            <w:r>
                              <w:rPr>
                                <w:rFonts w:cs="Arial"/>
                                <w:color w:val="000000"/>
                                <w:szCs w:val="24"/>
                                <w:lang w:eastAsia="en-GB"/>
                              </w:rPr>
                              <w:t>Results of Tukey HSD post-hoc comparison analysis for physical metrics following a significant effect of ‘year’ in LMM, GLMM or NPS models.</w:t>
                            </w:r>
                          </w:p>
                          <w:p w14:paraId="114FA320" w14:textId="77777777" w:rsidR="00AE2244" w:rsidRDefault="00AE2244" w:rsidP="00AE2244"/>
                          <w:p w14:paraId="3731C2B1" w14:textId="77777777" w:rsidR="00AE2244" w:rsidRPr="003E6512" w:rsidRDefault="00AE2244" w:rsidP="00AE2244">
                            <w:pPr>
                              <w:rPr>
                                <w:rFonts w:ascii="Times New Roman" w:hAnsi="Times New Roman"/>
                                <w:bCs/>
                                <w:iCs/>
                                <w:szCs w:val="24"/>
                              </w:rPr>
                            </w:pPr>
                            <w:r w:rsidRPr="00702E87">
                              <w:rPr>
                                <w:rFonts w:cs="Arial"/>
                                <w:b/>
                                <w:iCs/>
                                <w:szCs w:val="24"/>
                              </w:rPr>
                              <w:t>Table C1</w:t>
                            </w:r>
                            <w:r w:rsidRPr="00702E87">
                              <w:rPr>
                                <w:rFonts w:cs="Arial"/>
                                <w:b/>
                                <w:iCs/>
                                <w:szCs w:val="24"/>
                              </w:rPr>
                              <w:tab/>
                            </w:r>
                            <w:r>
                              <w:rPr>
                                <w:rFonts w:cs="Arial"/>
                                <w:color w:val="000000"/>
                                <w:szCs w:val="24"/>
                                <w:lang w:eastAsia="en-GB"/>
                              </w:rPr>
                              <w:t>Results of Tukey HSD post-hoc comparison analysis for physical metrics following a significant effect of ‘year’ in main tests.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65183" id="_x0000_s1027" type="#_x0000_t202" style="position:absolute;margin-left:-23.85pt;margin-top:-311.2pt;width:785.45pt;height:32.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" fillcolor="white [3212]" stroked="f">
                <v:textbox>
                  <w:txbxContent>
                    <w:p w14:paraId="7F2D8B8D" w14:textId="77777777" w:rsidR="00AE2244" w:rsidRPr="003E6512" w:rsidRDefault="00AE2244" w:rsidP="00AE2244">
                      <w:pPr>
                        <w:rPr>
                          <w:rFonts w:ascii="Times New Roman" w:hAnsi="Times New Roman"/>
                          <w:bCs/>
                          <w:iCs/>
                          <w:szCs w:val="24"/>
                        </w:rPr>
                      </w:pPr>
                      <w:r>
                        <w:rPr>
                          <w:rFonts w:cs="Arial"/>
                          <w:b/>
                          <w:iCs/>
                          <w:szCs w:val="24"/>
                        </w:rPr>
                        <w:t>Appendix 1</w:t>
                      </w:r>
                      <w:r w:rsidRPr="00702E87">
                        <w:rPr>
                          <w:rFonts w:cs="Arial"/>
                          <w:b/>
                          <w:iCs/>
                          <w:szCs w:val="24"/>
                        </w:rPr>
                        <w:tab/>
                      </w:r>
                      <w:r>
                        <w:rPr>
                          <w:rFonts w:cs="Arial"/>
                          <w:color w:val="000000"/>
                          <w:szCs w:val="24"/>
                          <w:lang w:eastAsia="en-GB"/>
                        </w:rPr>
                        <w:t>Results of Tukey HSD post-hoc comparison analysis for physical metrics following a significant effect of ‘year’ in LMM, GLMM or NPS models.</w:t>
                      </w:r>
                    </w:p>
                    <w:p w14:paraId="114FA320" w14:textId="77777777" w:rsidR="00AE2244" w:rsidRDefault="00AE2244" w:rsidP="00AE2244"/>
                    <w:p w14:paraId="3731C2B1" w14:textId="77777777" w:rsidR="00AE2244" w:rsidRPr="003E6512" w:rsidRDefault="00AE2244" w:rsidP="00AE2244">
                      <w:pPr>
                        <w:rPr>
                          <w:rFonts w:ascii="Times New Roman" w:hAnsi="Times New Roman"/>
                          <w:bCs/>
                          <w:iCs/>
                          <w:szCs w:val="24"/>
                        </w:rPr>
                      </w:pPr>
                      <w:r w:rsidRPr="00702E87">
                        <w:rPr>
                          <w:rFonts w:cs="Arial"/>
                          <w:b/>
                          <w:iCs/>
                          <w:szCs w:val="24"/>
                        </w:rPr>
                        <w:t>Table C1</w:t>
                      </w:r>
                      <w:r w:rsidRPr="00702E87">
                        <w:rPr>
                          <w:rFonts w:cs="Arial"/>
                          <w:b/>
                          <w:iCs/>
                          <w:szCs w:val="24"/>
                        </w:rPr>
                        <w:tab/>
                      </w:r>
                      <w:r>
                        <w:rPr>
                          <w:rFonts w:cs="Arial"/>
                          <w:color w:val="000000"/>
                          <w:szCs w:val="24"/>
                          <w:lang w:eastAsia="en-GB"/>
                        </w:rPr>
                        <w:t>Results of Tukey HSD post-hoc comparison analysis for physical metrics following a significant effect of ‘year’ in main tests.</w:t>
                      </w:r>
                    </w:p>
                  </w:txbxContent>
                </v:textbox>
                <w10:wrap anchorx="margin"/>
              </v:shape>
            </w:pict>
          </mc:Fallback>
        </mc:AlternateContent>
      </w:r>
    </w:p>
    <w:p w14:paraId="40DF74C5" w14:textId="3AFAE840" w:rsidR="00AE2244" w:rsidRPr="00AE2244" w:rsidRDefault="00724B68" w:rsidP="00E0576D">
      <w:pPr>
        <w:rPr>
          <w:b/>
          <w:bCs/>
          <w:sz w:val="24"/>
          <w:szCs w:val="24"/>
        </w:rPr>
      </w:pPr>
      <w:bookmarkStart w:id="17" w:name="_Toc144651902"/>
      <w:bookmarkStart w:id="18" w:name="_Toc144661791"/>
      <w:bookmarkStart w:id="19" w:name="_Toc145051490"/>
      <w:bookmarkStart w:id="20" w:name="_Toc145780352"/>
      <w:bookmarkStart w:id="21" w:name="_Toc157850996"/>
      <w:r w:rsidRPr="009B637B">
        <w:rPr>
          <w:noProof/>
        </w:rPr>
        <w:lastRenderedPageBreak/>
        <w:drawing>
          <wp:anchor distT="0" distB="0" distL="114300" distR="114300" simplePos="0" relativeHeight="251653632" behindDoc="0" locked="0" layoutInCell="1" allowOverlap="1" wp14:anchorId="3B815A8C" wp14:editId="0A7F36AE">
            <wp:simplePos x="0" y="0"/>
            <wp:positionH relativeFrom="margin">
              <wp:align>right</wp:align>
            </wp:positionH>
            <wp:positionV relativeFrom="paragraph">
              <wp:posOffset>0</wp:posOffset>
            </wp:positionV>
            <wp:extent cx="5958205" cy="4858385"/>
            <wp:effectExtent l="0" t="0" r="4445" b="0"/>
            <wp:wrapSquare wrapText="bothSides"/>
            <wp:docPr id="75" name="Picture 75" descr="A group of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group of lines on a black background&#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8205" cy="4858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Cs/>
          <w:szCs w:val="24"/>
        </w:rPr>
        <w:t>Appendix 2</w:t>
      </w:r>
      <w:r w:rsidRPr="00702E87">
        <w:rPr>
          <w:rFonts w:cs="Arial"/>
          <w:b/>
          <w:iCs/>
          <w:szCs w:val="24"/>
        </w:rPr>
        <w:tab/>
      </w:r>
      <w:r w:rsidRPr="00692E9B">
        <w:rPr>
          <w:rFonts w:cs="Arial"/>
          <w:color w:val="000000"/>
          <w:szCs w:val="24"/>
          <w:lang w:eastAsia="en-GB"/>
        </w:rPr>
        <w:t>Macroinvertebrate metrics at seven control sites collected from Environment Agency (</w:t>
      </w:r>
      <w:r>
        <w:rPr>
          <w:rFonts w:cs="Arial"/>
          <w:color w:val="000000"/>
          <w:szCs w:val="24"/>
          <w:lang w:eastAsia="en-GB"/>
        </w:rPr>
        <w:t>2023</w:t>
      </w:r>
      <w:r w:rsidRPr="00692E9B">
        <w:rPr>
          <w:rFonts w:cs="Arial"/>
          <w:color w:val="000000"/>
          <w:szCs w:val="24"/>
          <w:lang w:eastAsia="en-GB"/>
        </w:rPr>
        <w:t xml:space="preserve">) and </w:t>
      </w:r>
      <w:proofErr w:type="spellStart"/>
      <w:r w:rsidRPr="00692E9B">
        <w:rPr>
          <w:rFonts w:cs="Arial"/>
          <w:color w:val="000000"/>
          <w:szCs w:val="24"/>
          <w:lang w:eastAsia="en-GB"/>
        </w:rPr>
        <w:t>SmartRivers</w:t>
      </w:r>
      <w:proofErr w:type="spellEnd"/>
      <w:r w:rsidRPr="00692E9B">
        <w:rPr>
          <w:rFonts w:cs="Arial"/>
          <w:color w:val="000000"/>
          <w:szCs w:val="24"/>
          <w:lang w:eastAsia="en-GB"/>
        </w:rPr>
        <w:t xml:space="preserve"> (</w:t>
      </w:r>
      <w:r>
        <w:rPr>
          <w:rFonts w:cs="Arial"/>
          <w:color w:val="000000"/>
          <w:szCs w:val="24"/>
          <w:lang w:eastAsia="en-GB"/>
        </w:rPr>
        <w:t>2023</w:t>
      </w:r>
      <w:r w:rsidRPr="00692E9B">
        <w:rPr>
          <w:rFonts w:cs="Arial"/>
          <w:color w:val="000000"/>
          <w:szCs w:val="24"/>
          <w:lang w:eastAsia="en-GB"/>
        </w:rPr>
        <w:t xml:space="preserve">) across the River Test and its tributaries and the average of these (mean ± </w:t>
      </w:r>
      <w:r>
        <w:rPr>
          <w:rFonts w:cs="Arial"/>
          <w:color w:val="000000"/>
          <w:szCs w:val="24"/>
          <w:lang w:eastAsia="en-GB"/>
        </w:rPr>
        <w:t>SD</w:t>
      </w:r>
      <w:r w:rsidRPr="00692E9B">
        <w:rPr>
          <w:rFonts w:cs="Arial"/>
          <w:color w:val="000000"/>
          <w:szCs w:val="24"/>
          <w:lang w:eastAsia="en-GB"/>
        </w:rPr>
        <w:t>). National grid references: Anton = SU3787039460, Fullerton = SU3822139000, Test 1 = SU3443032520, Test 2 = SU3316025230, Test 3 = SU3547917847, Test 4 = SU3535015300, Whitchurch = SU4776448086.</w:t>
      </w:r>
      <w:bookmarkEnd w:id="17"/>
      <w:bookmarkEnd w:id="18"/>
      <w:bookmarkEnd w:id="19"/>
      <w:bookmarkEnd w:id="20"/>
      <w:bookmarkEnd w:id="21"/>
    </w:p>
    <w:sectPr w:rsidR="00AE2244" w:rsidRPr="00AE2244" w:rsidSect="00E0576D">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AF7B3" w14:textId="77777777" w:rsidR="000E7ADB" w:rsidRDefault="000E7ADB">
      <w:pPr>
        <w:spacing w:before="0" w:after="0" w:line="240" w:lineRule="auto"/>
      </w:pPr>
      <w:r>
        <w:separator/>
      </w:r>
    </w:p>
  </w:endnote>
  <w:endnote w:type="continuationSeparator" w:id="0">
    <w:p w14:paraId="3D86D231" w14:textId="77777777" w:rsidR="000E7ADB" w:rsidRDefault="000E7A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5660403"/>
      <w:docPartObj>
        <w:docPartGallery w:val="Page Numbers (Bottom of Page)"/>
        <w:docPartUnique/>
      </w:docPartObj>
    </w:sdtPr>
    <w:sdtEndPr>
      <w:rPr>
        <w:noProof/>
      </w:rPr>
    </w:sdtEndPr>
    <w:sdtContent>
      <w:p w14:paraId="07F3D73D" w14:textId="059C4B95" w:rsidR="00053150" w:rsidRDefault="000531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7B705" w14:textId="77777777" w:rsidR="00053150" w:rsidRDefault="00053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A2D02" w14:textId="77777777" w:rsidR="000E7ADB" w:rsidRDefault="000E7ADB">
      <w:pPr>
        <w:spacing w:before="0" w:after="0" w:line="240" w:lineRule="auto"/>
      </w:pPr>
      <w:r>
        <w:separator/>
      </w:r>
    </w:p>
  </w:footnote>
  <w:footnote w:type="continuationSeparator" w:id="0">
    <w:p w14:paraId="7F5D5E6B" w14:textId="77777777" w:rsidR="000E7ADB" w:rsidRDefault="000E7A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CBC23" w14:textId="77777777" w:rsidR="00AE2244" w:rsidRDefault="00AE2244" w:rsidP="00B43859">
    <w:pPr>
      <w:pStyle w:val="Header"/>
      <w:tabs>
        <w:tab w:val="clear" w:pos="8306"/>
        <w:tab w:val="right" w:pos="8788"/>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4C32C4"/>
    <w:multiLevelType w:val="hybridMultilevel"/>
    <w:tmpl w:val="5B8C9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B60C25"/>
    <w:multiLevelType w:val="hybridMultilevel"/>
    <w:tmpl w:val="EF66A27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65233DA"/>
    <w:multiLevelType w:val="hybridMultilevel"/>
    <w:tmpl w:val="CF44FAB6"/>
    <w:lvl w:ilvl="0" w:tplc="C3E0020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38F1C2D"/>
    <w:multiLevelType w:val="hybridMultilevel"/>
    <w:tmpl w:val="2ABCC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84E28A8"/>
    <w:multiLevelType w:val="hybridMultilevel"/>
    <w:tmpl w:val="83FA6FFA"/>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1E37627B"/>
    <w:multiLevelType w:val="hybridMultilevel"/>
    <w:tmpl w:val="87B2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A20D11"/>
    <w:multiLevelType w:val="hybridMultilevel"/>
    <w:tmpl w:val="31480470"/>
    <w:lvl w:ilvl="0" w:tplc="2EF6DBF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4E7599A"/>
    <w:multiLevelType w:val="hybridMultilevel"/>
    <w:tmpl w:val="C9C6373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7B0546B"/>
    <w:multiLevelType w:val="hybridMultilevel"/>
    <w:tmpl w:val="0C6CC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0A3D51"/>
    <w:multiLevelType w:val="hybridMultilevel"/>
    <w:tmpl w:val="5218CBF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711E61"/>
    <w:multiLevelType w:val="hybridMultilevel"/>
    <w:tmpl w:val="29F0647C"/>
    <w:lvl w:ilvl="0" w:tplc="C940591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06A1964"/>
    <w:multiLevelType w:val="hybridMultilevel"/>
    <w:tmpl w:val="9796E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5E6C6C"/>
    <w:multiLevelType w:val="hybridMultilevel"/>
    <w:tmpl w:val="53F2FE84"/>
    <w:lvl w:ilvl="0" w:tplc="D7A6A30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8D3601"/>
    <w:multiLevelType w:val="hybridMultilevel"/>
    <w:tmpl w:val="513E51CE"/>
    <w:lvl w:ilvl="0" w:tplc="70CEF8BE">
      <w:start w:val="1"/>
      <w:numFmt w:val="upp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431A4B"/>
    <w:multiLevelType w:val="multilevel"/>
    <w:tmpl w:val="2912DCCA"/>
    <w:lvl w:ilvl="0">
      <w:start w:val="1"/>
      <w:numFmt w:val="upperLetter"/>
      <w:pStyle w:val="AppendixMain"/>
      <w:lvlText w:val="Appendix %1"/>
      <w:lvlJc w:val="left"/>
      <w:pPr>
        <w:ind w:left="2704" w:hanging="360"/>
      </w:pPr>
      <w:rPr>
        <w:rFonts w:hint="default"/>
        <w:b w:val="0"/>
        <w:bCs w:val="0"/>
        <w:caps/>
        <w:color w:val="808080" w:themeColor="background1" w:themeShade="80"/>
      </w:rPr>
    </w:lvl>
    <w:lvl w:ilvl="1">
      <w:start w:val="1"/>
      <w:numFmt w:val="decimal"/>
      <w:pStyle w:val="AppendixSubheading"/>
      <w:lvlText w:val="%1.%2"/>
      <w:lvlJc w:val="left"/>
      <w:pPr>
        <w:ind w:left="3064" w:hanging="720"/>
      </w:pPr>
      <w:rPr>
        <w:rFonts w:hint="default"/>
      </w:rPr>
    </w:lvl>
    <w:lvl w:ilvl="2">
      <w:start w:val="1"/>
      <w:numFmt w:val="decimal"/>
      <w:pStyle w:val="AppendixThird"/>
      <w:lvlText w:val="%1.%2.%3"/>
      <w:lvlJc w:val="left"/>
      <w:pPr>
        <w:ind w:left="3424" w:hanging="1080"/>
      </w:pPr>
      <w:rPr>
        <w:rFonts w:hint="default"/>
      </w:rPr>
    </w:lvl>
    <w:lvl w:ilvl="3">
      <w:start w:val="1"/>
      <w:numFmt w:val="decimal"/>
      <w:lvlText w:val="(%4)"/>
      <w:lvlJc w:val="left"/>
      <w:pPr>
        <w:ind w:left="3784" w:hanging="360"/>
      </w:pPr>
      <w:rPr>
        <w:rFonts w:hint="default"/>
      </w:rPr>
    </w:lvl>
    <w:lvl w:ilvl="4">
      <w:start w:val="1"/>
      <w:numFmt w:val="lowerLetter"/>
      <w:lvlText w:val="(%5)"/>
      <w:lvlJc w:val="left"/>
      <w:pPr>
        <w:ind w:left="4144" w:hanging="360"/>
      </w:pPr>
      <w:rPr>
        <w:rFonts w:hint="default"/>
      </w:rPr>
    </w:lvl>
    <w:lvl w:ilvl="5">
      <w:start w:val="1"/>
      <w:numFmt w:val="lowerRoman"/>
      <w:lvlText w:val="(%6)"/>
      <w:lvlJc w:val="left"/>
      <w:pPr>
        <w:ind w:left="4504" w:hanging="360"/>
      </w:pPr>
      <w:rPr>
        <w:rFonts w:hint="default"/>
      </w:rPr>
    </w:lvl>
    <w:lvl w:ilvl="6">
      <w:start w:val="1"/>
      <w:numFmt w:val="decimal"/>
      <w:lvlText w:val="%7."/>
      <w:lvlJc w:val="left"/>
      <w:pPr>
        <w:ind w:left="4864" w:hanging="360"/>
      </w:pPr>
      <w:rPr>
        <w:rFonts w:hint="default"/>
      </w:rPr>
    </w:lvl>
    <w:lvl w:ilvl="7">
      <w:start w:val="1"/>
      <w:numFmt w:val="lowerLetter"/>
      <w:lvlText w:val="%8."/>
      <w:lvlJc w:val="left"/>
      <w:pPr>
        <w:ind w:left="5224" w:hanging="360"/>
      </w:pPr>
      <w:rPr>
        <w:rFonts w:hint="default"/>
      </w:rPr>
    </w:lvl>
    <w:lvl w:ilvl="8">
      <w:start w:val="1"/>
      <w:numFmt w:val="lowerRoman"/>
      <w:lvlText w:val="%9."/>
      <w:lvlJc w:val="left"/>
      <w:pPr>
        <w:ind w:left="5584" w:hanging="360"/>
      </w:pPr>
      <w:rPr>
        <w:rFonts w:hint="default"/>
      </w:rPr>
    </w:lvl>
  </w:abstractNum>
  <w:abstractNum w:abstractNumId="25" w15:restartNumberingAfterBreak="0">
    <w:nsid w:val="35AC5136"/>
    <w:multiLevelType w:val="hybridMultilevel"/>
    <w:tmpl w:val="B94A0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A534F09"/>
    <w:multiLevelType w:val="hybridMultilevel"/>
    <w:tmpl w:val="68EA7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0246173"/>
    <w:multiLevelType w:val="hybridMultilevel"/>
    <w:tmpl w:val="9F9C8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11F0023"/>
    <w:multiLevelType w:val="multilevel"/>
    <w:tmpl w:val="2D789A36"/>
    <w:lvl w:ilvl="0">
      <w:start w:val="1"/>
      <w:numFmt w:val="decimal"/>
      <w:pStyle w:val="Heading1"/>
      <w:lvlText w:val="Chapter %1"/>
      <w:lvlJc w:val="left"/>
      <w:pPr>
        <w:tabs>
          <w:tab w:val="num" w:pos="1985"/>
        </w:tabs>
        <w:ind w:left="567" w:hanging="567"/>
      </w:pPr>
      <w:rPr>
        <w:rFonts w:hint="default"/>
        <w:b w:val="0"/>
        <w:caps/>
        <w:color w:val="808080" w:themeColor="background1" w:themeShade="8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29" w15:restartNumberingAfterBreak="0">
    <w:nsid w:val="4752659B"/>
    <w:multiLevelType w:val="hybridMultilevel"/>
    <w:tmpl w:val="7F820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C12C3"/>
    <w:multiLevelType w:val="hybridMultilevel"/>
    <w:tmpl w:val="513E51CE"/>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1D240F"/>
    <w:multiLevelType w:val="hybridMultilevel"/>
    <w:tmpl w:val="F8268A00"/>
    <w:lvl w:ilvl="0" w:tplc="70CEF8BE">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9AF44B6"/>
    <w:multiLevelType w:val="hybridMultilevel"/>
    <w:tmpl w:val="41689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28766E"/>
    <w:multiLevelType w:val="hybridMultilevel"/>
    <w:tmpl w:val="C9BEF3F6"/>
    <w:lvl w:ilvl="0" w:tplc="4692C9F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F631867"/>
    <w:multiLevelType w:val="hybridMultilevel"/>
    <w:tmpl w:val="C7D0F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214516"/>
    <w:multiLevelType w:val="hybridMultilevel"/>
    <w:tmpl w:val="28268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424889"/>
    <w:multiLevelType w:val="hybridMultilevel"/>
    <w:tmpl w:val="F5E868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3F2C7A"/>
    <w:multiLevelType w:val="hybridMultilevel"/>
    <w:tmpl w:val="A2566D8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8" w15:restartNumberingAfterBreak="0">
    <w:nsid w:val="72951B17"/>
    <w:multiLevelType w:val="hybridMultilevel"/>
    <w:tmpl w:val="E4E84390"/>
    <w:lvl w:ilvl="0" w:tplc="C940591C">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A90F62"/>
    <w:multiLevelType w:val="hybridMultilevel"/>
    <w:tmpl w:val="9E00F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5A218A3"/>
    <w:multiLevelType w:val="hybridMultilevel"/>
    <w:tmpl w:val="B02E7DDA"/>
    <w:lvl w:ilvl="0" w:tplc="B7F6C738">
      <w:start w:val="1"/>
      <w:numFmt w:val="decimal"/>
      <w:lvlText w:val="%1."/>
      <w:lvlJc w:val="left"/>
      <w:pPr>
        <w:ind w:left="1020" w:hanging="360"/>
      </w:pPr>
    </w:lvl>
    <w:lvl w:ilvl="1" w:tplc="5B94BBC6">
      <w:start w:val="1"/>
      <w:numFmt w:val="decimal"/>
      <w:lvlText w:val="%2."/>
      <w:lvlJc w:val="left"/>
      <w:pPr>
        <w:ind w:left="1020" w:hanging="360"/>
      </w:pPr>
    </w:lvl>
    <w:lvl w:ilvl="2" w:tplc="19BA469C">
      <w:start w:val="1"/>
      <w:numFmt w:val="decimal"/>
      <w:lvlText w:val="%3."/>
      <w:lvlJc w:val="left"/>
      <w:pPr>
        <w:ind w:left="1020" w:hanging="360"/>
      </w:pPr>
    </w:lvl>
    <w:lvl w:ilvl="3" w:tplc="5900BF8E">
      <w:start w:val="1"/>
      <w:numFmt w:val="decimal"/>
      <w:lvlText w:val="%4."/>
      <w:lvlJc w:val="left"/>
      <w:pPr>
        <w:ind w:left="1020" w:hanging="360"/>
      </w:pPr>
    </w:lvl>
    <w:lvl w:ilvl="4" w:tplc="6532BF5C">
      <w:start w:val="1"/>
      <w:numFmt w:val="decimal"/>
      <w:lvlText w:val="%5."/>
      <w:lvlJc w:val="left"/>
      <w:pPr>
        <w:ind w:left="1020" w:hanging="360"/>
      </w:pPr>
    </w:lvl>
    <w:lvl w:ilvl="5" w:tplc="ADAAF1EA">
      <w:start w:val="1"/>
      <w:numFmt w:val="decimal"/>
      <w:lvlText w:val="%6."/>
      <w:lvlJc w:val="left"/>
      <w:pPr>
        <w:ind w:left="1020" w:hanging="360"/>
      </w:pPr>
    </w:lvl>
    <w:lvl w:ilvl="6" w:tplc="3DB6FDAE">
      <w:start w:val="1"/>
      <w:numFmt w:val="decimal"/>
      <w:lvlText w:val="%7."/>
      <w:lvlJc w:val="left"/>
      <w:pPr>
        <w:ind w:left="1020" w:hanging="360"/>
      </w:pPr>
    </w:lvl>
    <w:lvl w:ilvl="7" w:tplc="BFCEC37E">
      <w:start w:val="1"/>
      <w:numFmt w:val="decimal"/>
      <w:lvlText w:val="%8."/>
      <w:lvlJc w:val="left"/>
      <w:pPr>
        <w:ind w:left="1020" w:hanging="360"/>
      </w:pPr>
    </w:lvl>
    <w:lvl w:ilvl="8" w:tplc="3E78156A">
      <w:start w:val="1"/>
      <w:numFmt w:val="decimal"/>
      <w:lvlText w:val="%9."/>
      <w:lvlJc w:val="left"/>
      <w:pPr>
        <w:ind w:left="1020" w:hanging="360"/>
      </w:pPr>
    </w:lvl>
  </w:abstractNum>
  <w:abstractNum w:abstractNumId="41" w15:restartNumberingAfterBreak="0">
    <w:nsid w:val="763D41CE"/>
    <w:multiLevelType w:val="hybridMultilevel"/>
    <w:tmpl w:val="FC0856CC"/>
    <w:lvl w:ilvl="0" w:tplc="43F2E93A">
      <w:start w:val="1"/>
      <w:numFmt w:val="decimal"/>
      <w:lvlText w:val="(%1)"/>
      <w:lvlJc w:val="left"/>
      <w:pPr>
        <w:ind w:left="360" w:hanging="360"/>
      </w:pPr>
      <w:rPr>
        <w:rFonts w:ascii="Arial" w:eastAsia="Times New Roman" w:hAnsi="Arial"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2" w15:restartNumberingAfterBreak="0">
    <w:nsid w:val="77873957"/>
    <w:multiLevelType w:val="hybridMultilevel"/>
    <w:tmpl w:val="E152B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95D4207"/>
    <w:multiLevelType w:val="hybridMultilevel"/>
    <w:tmpl w:val="964C7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24589D"/>
    <w:multiLevelType w:val="hybridMultilevel"/>
    <w:tmpl w:val="81983488"/>
    <w:lvl w:ilvl="0" w:tplc="D7A6A30A">
      <w:start w:val="1"/>
      <w:numFmt w:val="upperLetter"/>
      <w:lvlText w:val="%1"/>
      <w:lvlJc w:val="left"/>
      <w:pPr>
        <w:ind w:left="502" w:hanging="360"/>
      </w:pPr>
      <w:rPr>
        <w:rFonts w:hint="default"/>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938" w:hanging="180"/>
      </w:pPr>
    </w:lvl>
    <w:lvl w:ilvl="3" w:tplc="0809000F" w:tentative="1">
      <w:start w:val="1"/>
      <w:numFmt w:val="decimal"/>
      <w:lvlText w:val="%4."/>
      <w:lvlJc w:val="left"/>
      <w:pPr>
        <w:ind w:left="-218" w:hanging="360"/>
      </w:pPr>
    </w:lvl>
    <w:lvl w:ilvl="4" w:tplc="08090019" w:tentative="1">
      <w:start w:val="1"/>
      <w:numFmt w:val="lowerLetter"/>
      <w:lvlText w:val="%5."/>
      <w:lvlJc w:val="left"/>
      <w:pPr>
        <w:ind w:left="502" w:hanging="360"/>
      </w:pPr>
    </w:lvl>
    <w:lvl w:ilvl="5" w:tplc="0809001B" w:tentative="1">
      <w:start w:val="1"/>
      <w:numFmt w:val="lowerRoman"/>
      <w:lvlText w:val="%6."/>
      <w:lvlJc w:val="right"/>
      <w:pPr>
        <w:ind w:left="1222" w:hanging="180"/>
      </w:pPr>
    </w:lvl>
    <w:lvl w:ilvl="6" w:tplc="0809000F" w:tentative="1">
      <w:start w:val="1"/>
      <w:numFmt w:val="decimal"/>
      <w:lvlText w:val="%7."/>
      <w:lvlJc w:val="left"/>
      <w:pPr>
        <w:ind w:left="1942" w:hanging="360"/>
      </w:pPr>
    </w:lvl>
    <w:lvl w:ilvl="7" w:tplc="08090019" w:tentative="1">
      <w:start w:val="1"/>
      <w:numFmt w:val="lowerLetter"/>
      <w:lvlText w:val="%8."/>
      <w:lvlJc w:val="left"/>
      <w:pPr>
        <w:ind w:left="2662" w:hanging="360"/>
      </w:pPr>
    </w:lvl>
    <w:lvl w:ilvl="8" w:tplc="0809001B" w:tentative="1">
      <w:start w:val="1"/>
      <w:numFmt w:val="lowerRoman"/>
      <w:lvlText w:val="%9."/>
      <w:lvlJc w:val="right"/>
      <w:pPr>
        <w:ind w:left="3382" w:hanging="180"/>
      </w:pPr>
    </w:lvl>
  </w:abstractNum>
  <w:abstractNum w:abstractNumId="45" w15:restartNumberingAfterBreak="0">
    <w:nsid w:val="7E123E65"/>
    <w:multiLevelType w:val="hybridMultilevel"/>
    <w:tmpl w:val="0C6CC9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29861949">
    <w:abstractNumId w:val="28"/>
  </w:num>
  <w:num w:numId="2" w16cid:durableId="1267536523">
    <w:abstractNumId w:val="24"/>
  </w:num>
  <w:num w:numId="3" w16cid:durableId="101651417">
    <w:abstractNumId w:val="9"/>
  </w:num>
  <w:num w:numId="4" w16cid:durableId="349916196">
    <w:abstractNumId w:val="7"/>
  </w:num>
  <w:num w:numId="5" w16cid:durableId="1027871669">
    <w:abstractNumId w:val="6"/>
  </w:num>
  <w:num w:numId="6" w16cid:durableId="1034961791">
    <w:abstractNumId w:val="5"/>
  </w:num>
  <w:num w:numId="7" w16cid:durableId="491726600">
    <w:abstractNumId w:val="4"/>
  </w:num>
  <w:num w:numId="8" w16cid:durableId="410590654">
    <w:abstractNumId w:val="8"/>
  </w:num>
  <w:num w:numId="9" w16cid:durableId="1018657350">
    <w:abstractNumId w:val="3"/>
  </w:num>
  <w:num w:numId="10" w16cid:durableId="560947081">
    <w:abstractNumId w:val="2"/>
  </w:num>
  <w:num w:numId="11" w16cid:durableId="1608661451">
    <w:abstractNumId w:val="1"/>
  </w:num>
  <w:num w:numId="12" w16cid:durableId="1820607491">
    <w:abstractNumId w:val="0"/>
  </w:num>
  <w:num w:numId="13" w16cid:durableId="1566061330">
    <w:abstractNumId w:val="26"/>
  </w:num>
  <w:num w:numId="14" w16cid:durableId="162597205">
    <w:abstractNumId w:val="17"/>
  </w:num>
  <w:num w:numId="15" w16cid:durableId="18367283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0997869">
    <w:abstractNumId w:val="16"/>
  </w:num>
  <w:num w:numId="17" w16cid:durableId="13531462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1530419">
    <w:abstractNumId w:val="37"/>
  </w:num>
  <w:num w:numId="19" w16cid:durableId="993218454">
    <w:abstractNumId w:val="25"/>
  </w:num>
  <w:num w:numId="20" w16cid:durableId="2071807269">
    <w:abstractNumId w:val="13"/>
  </w:num>
  <w:num w:numId="21" w16cid:durableId="1537036586">
    <w:abstractNumId w:val="42"/>
  </w:num>
  <w:num w:numId="22" w16cid:durableId="2131822937">
    <w:abstractNumId w:val="32"/>
  </w:num>
  <w:num w:numId="23" w16cid:durableId="1024013209">
    <w:abstractNumId w:val="21"/>
  </w:num>
  <w:num w:numId="24" w16cid:durableId="738794201">
    <w:abstractNumId w:val="34"/>
  </w:num>
  <w:num w:numId="25" w16cid:durableId="452872725">
    <w:abstractNumId w:val="27"/>
  </w:num>
  <w:num w:numId="26" w16cid:durableId="1597323257">
    <w:abstractNumId w:val="35"/>
  </w:num>
  <w:num w:numId="27" w16cid:durableId="367531060">
    <w:abstractNumId w:val="39"/>
  </w:num>
  <w:num w:numId="28" w16cid:durableId="1341810418">
    <w:abstractNumId w:val="15"/>
  </w:num>
  <w:num w:numId="29" w16cid:durableId="525868028">
    <w:abstractNumId w:val="43"/>
  </w:num>
  <w:num w:numId="30" w16cid:durableId="1294560781">
    <w:abstractNumId w:val="29"/>
  </w:num>
  <w:num w:numId="31" w16cid:durableId="662701757">
    <w:abstractNumId w:val="36"/>
  </w:num>
  <w:num w:numId="32" w16cid:durableId="684790590">
    <w:abstractNumId w:val="19"/>
  </w:num>
  <w:num w:numId="33" w16cid:durableId="1388840658">
    <w:abstractNumId w:val="10"/>
  </w:num>
  <w:num w:numId="34" w16cid:durableId="1438254494">
    <w:abstractNumId w:val="11"/>
  </w:num>
  <w:num w:numId="35" w16cid:durableId="992490876">
    <w:abstractNumId w:val="20"/>
  </w:num>
  <w:num w:numId="36" w16cid:durableId="299579692">
    <w:abstractNumId w:val="38"/>
  </w:num>
  <w:num w:numId="37" w16cid:durableId="2145075076">
    <w:abstractNumId w:val="44"/>
  </w:num>
  <w:num w:numId="38" w16cid:durableId="1633289650">
    <w:abstractNumId w:val="22"/>
  </w:num>
  <w:num w:numId="39" w16cid:durableId="876309421">
    <w:abstractNumId w:val="14"/>
  </w:num>
  <w:num w:numId="40" w16cid:durableId="543103288">
    <w:abstractNumId w:val="33"/>
  </w:num>
  <w:num w:numId="41" w16cid:durableId="1004893326">
    <w:abstractNumId w:val="12"/>
  </w:num>
  <w:num w:numId="42" w16cid:durableId="1291782749">
    <w:abstractNumId w:val="23"/>
  </w:num>
  <w:num w:numId="43" w16cid:durableId="1440829431">
    <w:abstractNumId w:val="30"/>
  </w:num>
  <w:num w:numId="44" w16cid:durableId="149565928">
    <w:abstractNumId w:val="31"/>
  </w:num>
  <w:num w:numId="45" w16cid:durableId="1275987460">
    <w:abstractNumId w:val="18"/>
  </w:num>
  <w:num w:numId="46" w16cid:durableId="1800687337">
    <w:abstractNumId w:val="45"/>
  </w:num>
  <w:num w:numId="47" w16cid:durableId="167877382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Harvard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d9fd0a82x9f1etvxfv9wasxdzz5wwz20xt&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63&lt;/item&gt;&lt;item&gt;64&lt;/item&gt;&lt;item&gt;65&lt;/item&gt;&lt;item&gt;70&lt;/item&gt;&lt;item&gt;72&lt;/item&gt;&lt;item&gt;73&lt;/item&gt;&lt;item&gt;75&lt;/item&gt;&lt;item&gt;76&lt;/item&gt;&lt;item&gt;77&lt;/item&gt;&lt;item&gt;80&lt;/item&gt;&lt;item&gt;81&lt;/item&gt;&lt;item&gt;82&lt;/item&gt;&lt;item&gt;83&lt;/item&gt;&lt;item&gt;84&lt;/item&gt;&lt;item&gt;85&lt;/item&gt;&lt;item&gt;86&lt;/item&gt;&lt;item&gt;87&lt;/item&gt;&lt;item&gt;88&lt;/item&gt;&lt;item&gt;89&lt;/item&gt;&lt;item&gt;90&lt;/item&gt;&lt;item&gt;91&lt;/item&gt;&lt;item&gt;93&lt;/item&gt;&lt;/record-ids&gt;&lt;/item&gt;&lt;/Libraries&gt;"/>
  </w:docVars>
  <w:rsids>
    <w:rsidRoot w:val="003B41AC"/>
    <w:rsid w:val="00000503"/>
    <w:rsid w:val="000033B6"/>
    <w:rsid w:val="00004940"/>
    <w:rsid w:val="00004ADD"/>
    <w:rsid w:val="00004DF2"/>
    <w:rsid w:val="0000502D"/>
    <w:rsid w:val="000054BF"/>
    <w:rsid w:val="0000652C"/>
    <w:rsid w:val="00006C2A"/>
    <w:rsid w:val="00011E36"/>
    <w:rsid w:val="00011EF0"/>
    <w:rsid w:val="0001481F"/>
    <w:rsid w:val="000174D5"/>
    <w:rsid w:val="00017A02"/>
    <w:rsid w:val="00023388"/>
    <w:rsid w:val="0002362D"/>
    <w:rsid w:val="0002568F"/>
    <w:rsid w:val="00025DA6"/>
    <w:rsid w:val="000263A3"/>
    <w:rsid w:val="00026586"/>
    <w:rsid w:val="000278DD"/>
    <w:rsid w:val="00027C79"/>
    <w:rsid w:val="00030B2A"/>
    <w:rsid w:val="00031849"/>
    <w:rsid w:val="00032655"/>
    <w:rsid w:val="00032F12"/>
    <w:rsid w:val="00035FBD"/>
    <w:rsid w:val="00040555"/>
    <w:rsid w:val="00040819"/>
    <w:rsid w:val="000508BA"/>
    <w:rsid w:val="00051B86"/>
    <w:rsid w:val="00053150"/>
    <w:rsid w:val="00053985"/>
    <w:rsid w:val="000560A6"/>
    <w:rsid w:val="0006046D"/>
    <w:rsid w:val="000648A1"/>
    <w:rsid w:val="0006633A"/>
    <w:rsid w:val="00066CA7"/>
    <w:rsid w:val="00070B43"/>
    <w:rsid w:val="00071196"/>
    <w:rsid w:val="00071223"/>
    <w:rsid w:val="0007245E"/>
    <w:rsid w:val="00072C0C"/>
    <w:rsid w:val="00074B9E"/>
    <w:rsid w:val="00074F27"/>
    <w:rsid w:val="00077042"/>
    <w:rsid w:val="000773E1"/>
    <w:rsid w:val="00080406"/>
    <w:rsid w:val="000815AB"/>
    <w:rsid w:val="000832CA"/>
    <w:rsid w:val="000855C1"/>
    <w:rsid w:val="0008610C"/>
    <w:rsid w:val="00086423"/>
    <w:rsid w:val="00086B26"/>
    <w:rsid w:val="00090202"/>
    <w:rsid w:val="00092FA8"/>
    <w:rsid w:val="00095C24"/>
    <w:rsid w:val="0009689F"/>
    <w:rsid w:val="000970F1"/>
    <w:rsid w:val="00097B6C"/>
    <w:rsid w:val="000A0BB4"/>
    <w:rsid w:val="000A0E8E"/>
    <w:rsid w:val="000A234F"/>
    <w:rsid w:val="000A311D"/>
    <w:rsid w:val="000A3921"/>
    <w:rsid w:val="000A48A2"/>
    <w:rsid w:val="000A4BF5"/>
    <w:rsid w:val="000A52E4"/>
    <w:rsid w:val="000A5413"/>
    <w:rsid w:val="000A6788"/>
    <w:rsid w:val="000B0032"/>
    <w:rsid w:val="000B1ADF"/>
    <w:rsid w:val="000B4183"/>
    <w:rsid w:val="000B5C1F"/>
    <w:rsid w:val="000C00B4"/>
    <w:rsid w:val="000C2A5D"/>
    <w:rsid w:val="000C2E03"/>
    <w:rsid w:val="000C4767"/>
    <w:rsid w:val="000C7D87"/>
    <w:rsid w:val="000D20B8"/>
    <w:rsid w:val="000D2941"/>
    <w:rsid w:val="000D2B28"/>
    <w:rsid w:val="000D2C65"/>
    <w:rsid w:val="000D3AFE"/>
    <w:rsid w:val="000D431F"/>
    <w:rsid w:val="000D4742"/>
    <w:rsid w:val="000D5D0C"/>
    <w:rsid w:val="000D5D6B"/>
    <w:rsid w:val="000D6717"/>
    <w:rsid w:val="000D7062"/>
    <w:rsid w:val="000D7A54"/>
    <w:rsid w:val="000E3E95"/>
    <w:rsid w:val="000E667B"/>
    <w:rsid w:val="000E7ADB"/>
    <w:rsid w:val="000F0ECE"/>
    <w:rsid w:val="000F14BB"/>
    <w:rsid w:val="000F1B00"/>
    <w:rsid w:val="000F5EA3"/>
    <w:rsid w:val="000F65CF"/>
    <w:rsid w:val="000F670E"/>
    <w:rsid w:val="000F7649"/>
    <w:rsid w:val="0010178B"/>
    <w:rsid w:val="001029D5"/>
    <w:rsid w:val="00104331"/>
    <w:rsid w:val="001051A2"/>
    <w:rsid w:val="00110B7A"/>
    <w:rsid w:val="00111009"/>
    <w:rsid w:val="001113B0"/>
    <w:rsid w:val="001133A1"/>
    <w:rsid w:val="00116DD6"/>
    <w:rsid w:val="00116E8C"/>
    <w:rsid w:val="00117A1D"/>
    <w:rsid w:val="00117BF7"/>
    <w:rsid w:val="001230BF"/>
    <w:rsid w:val="00123C03"/>
    <w:rsid w:val="00126D90"/>
    <w:rsid w:val="00126EFA"/>
    <w:rsid w:val="00130B2E"/>
    <w:rsid w:val="00133522"/>
    <w:rsid w:val="00140F46"/>
    <w:rsid w:val="0014205C"/>
    <w:rsid w:val="00143C52"/>
    <w:rsid w:val="00144BBB"/>
    <w:rsid w:val="00146071"/>
    <w:rsid w:val="001468AE"/>
    <w:rsid w:val="00146E88"/>
    <w:rsid w:val="00150A34"/>
    <w:rsid w:val="00150F69"/>
    <w:rsid w:val="00153005"/>
    <w:rsid w:val="001549E8"/>
    <w:rsid w:val="00155C58"/>
    <w:rsid w:val="0015652D"/>
    <w:rsid w:val="00156760"/>
    <w:rsid w:val="00156BD5"/>
    <w:rsid w:val="00156CFB"/>
    <w:rsid w:val="00157007"/>
    <w:rsid w:val="00157887"/>
    <w:rsid w:val="00162051"/>
    <w:rsid w:val="001641A2"/>
    <w:rsid w:val="001703CD"/>
    <w:rsid w:val="00170BEE"/>
    <w:rsid w:val="00171506"/>
    <w:rsid w:val="0017183C"/>
    <w:rsid w:val="001741C7"/>
    <w:rsid w:val="00176C25"/>
    <w:rsid w:val="00177A7B"/>
    <w:rsid w:val="00181240"/>
    <w:rsid w:val="00184654"/>
    <w:rsid w:val="00186033"/>
    <w:rsid w:val="00190278"/>
    <w:rsid w:val="00191848"/>
    <w:rsid w:val="00192783"/>
    <w:rsid w:val="00193A79"/>
    <w:rsid w:val="00193AD4"/>
    <w:rsid w:val="00193C6A"/>
    <w:rsid w:val="00193CC2"/>
    <w:rsid w:val="0019623A"/>
    <w:rsid w:val="001A3000"/>
    <w:rsid w:val="001A67F0"/>
    <w:rsid w:val="001A72C6"/>
    <w:rsid w:val="001B165C"/>
    <w:rsid w:val="001B2762"/>
    <w:rsid w:val="001B2A45"/>
    <w:rsid w:val="001B329B"/>
    <w:rsid w:val="001B3400"/>
    <w:rsid w:val="001B5892"/>
    <w:rsid w:val="001C043D"/>
    <w:rsid w:val="001C1530"/>
    <w:rsid w:val="001C3638"/>
    <w:rsid w:val="001C516E"/>
    <w:rsid w:val="001C6AE6"/>
    <w:rsid w:val="001C7195"/>
    <w:rsid w:val="001D5C14"/>
    <w:rsid w:val="001D6754"/>
    <w:rsid w:val="001D7225"/>
    <w:rsid w:val="001D7924"/>
    <w:rsid w:val="001D7E08"/>
    <w:rsid w:val="001E3F16"/>
    <w:rsid w:val="001E4E61"/>
    <w:rsid w:val="001E5C8E"/>
    <w:rsid w:val="001F10BE"/>
    <w:rsid w:val="001F2082"/>
    <w:rsid w:val="001F20BA"/>
    <w:rsid w:val="001F20D5"/>
    <w:rsid w:val="001F3F39"/>
    <w:rsid w:val="001F5DA2"/>
    <w:rsid w:val="00200497"/>
    <w:rsid w:val="002033F4"/>
    <w:rsid w:val="0020352B"/>
    <w:rsid w:val="00204858"/>
    <w:rsid w:val="00204F1D"/>
    <w:rsid w:val="00205AAD"/>
    <w:rsid w:val="00206FD3"/>
    <w:rsid w:val="002105FB"/>
    <w:rsid w:val="00210EFD"/>
    <w:rsid w:val="00212471"/>
    <w:rsid w:val="002126B6"/>
    <w:rsid w:val="002148FF"/>
    <w:rsid w:val="00215118"/>
    <w:rsid w:val="00215DA5"/>
    <w:rsid w:val="0021615F"/>
    <w:rsid w:val="00224938"/>
    <w:rsid w:val="00226580"/>
    <w:rsid w:val="00227426"/>
    <w:rsid w:val="00230BAC"/>
    <w:rsid w:val="00231310"/>
    <w:rsid w:val="00231BF0"/>
    <w:rsid w:val="00232E51"/>
    <w:rsid w:val="002333C8"/>
    <w:rsid w:val="00233718"/>
    <w:rsid w:val="002376CB"/>
    <w:rsid w:val="002439FE"/>
    <w:rsid w:val="00246BBA"/>
    <w:rsid w:val="00252588"/>
    <w:rsid w:val="00254A18"/>
    <w:rsid w:val="00257031"/>
    <w:rsid w:val="00261231"/>
    <w:rsid w:val="00262667"/>
    <w:rsid w:val="00262FAA"/>
    <w:rsid w:val="00264711"/>
    <w:rsid w:val="0026629C"/>
    <w:rsid w:val="00266F61"/>
    <w:rsid w:val="00270FC0"/>
    <w:rsid w:val="00272165"/>
    <w:rsid w:val="0027229F"/>
    <w:rsid w:val="0027304F"/>
    <w:rsid w:val="00273D14"/>
    <w:rsid w:val="00274809"/>
    <w:rsid w:val="00281913"/>
    <w:rsid w:val="00284A75"/>
    <w:rsid w:val="00284DCA"/>
    <w:rsid w:val="0028519B"/>
    <w:rsid w:val="002877F0"/>
    <w:rsid w:val="00290056"/>
    <w:rsid w:val="00292A93"/>
    <w:rsid w:val="00295AE1"/>
    <w:rsid w:val="002966D3"/>
    <w:rsid w:val="002A3192"/>
    <w:rsid w:val="002A41E9"/>
    <w:rsid w:val="002A720B"/>
    <w:rsid w:val="002B70E8"/>
    <w:rsid w:val="002C0E3F"/>
    <w:rsid w:val="002C36E1"/>
    <w:rsid w:val="002C3D4B"/>
    <w:rsid w:val="002C743D"/>
    <w:rsid w:val="002C7BE0"/>
    <w:rsid w:val="002D0738"/>
    <w:rsid w:val="002D0CC7"/>
    <w:rsid w:val="002D17AA"/>
    <w:rsid w:val="002D38E6"/>
    <w:rsid w:val="002D600A"/>
    <w:rsid w:val="002D69D3"/>
    <w:rsid w:val="002D7D1F"/>
    <w:rsid w:val="002E0C72"/>
    <w:rsid w:val="002E0D09"/>
    <w:rsid w:val="002E0DFC"/>
    <w:rsid w:val="002E233B"/>
    <w:rsid w:val="002E4068"/>
    <w:rsid w:val="002F16AE"/>
    <w:rsid w:val="002F25A3"/>
    <w:rsid w:val="002F406B"/>
    <w:rsid w:val="002F68AB"/>
    <w:rsid w:val="002F6F83"/>
    <w:rsid w:val="00300429"/>
    <w:rsid w:val="00302229"/>
    <w:rsid w:val="003026FC"/>
    <w:rsid w:val="00306EC8"/>
    <w:rsid w:val="00307331"/>
    <w:rsid w:val="003078AA"/>
    <w:rsid w:val="003126F4"/>
    <w:rsid w:val="00313F98"/>
    <w:rsid w:val="0031435F"/>
    <w:rsid w:val="0031494A"/>
    <w:rsid w:val="00314ED9"/>
    <w:rsid w:val="00315441"/>
    <w:rsid w:val="00315A69"/>
    <w:rsid w:val="00315B10"/>
    <w:rsid w:val="00322AFF"/>
    <w:rsid w:val="00324C10"/>
    <w:rsid w:val="00326907"/>
    <w:rsid w:val="00326CD7"/>
    <w:rsid w:val="00330431"/>
    <w:rsid w:val="00330DEB"/>
    <w:rsid w:val="00331135"/>
    <w:rsid w:val="003327ED"/>
    <w:rsid w:val="003348A6"/>
    <w:rsid w:val="00334904"/>
    <w:rsid w:val="00336350"/>
    <w:rsid w:val="00337D52"/>
    <w:rsid w:val="003407CB"/>
    <w:rsid w:val="0034150F"/>
    <w:rsid w:val="003419A0"/>
    <w:rsid w:val="00341C5C"/>
    <w:rsid w:val="0034401F"/>
    <w:rsid w:val="00344328"/>
    <w:rsid w:val="00344924"/>
    <w:rsid w:val="0034685F"/>
    <w:rsid w:val="00351677"/>
    <w:rsid w:val="00351C90"/>
    <w:rsid w:val="00352F55"/>
    <w:rsid w:val="00353AAD"/>
    <w:rsid w:val="00355B14"/>
    <w:rsid w:val="00356385"/>
    <w:rsid w:val="0035653D"/>
    <w:rsid w:val="00356A8A"/>
    <w:rsid w:val="00361073"/>
    <w:rsid w:val="00361346"/>
    <w:rsid w:val="00361E25"/>
    <w:rsid w:val="00365F00"/>
    <w:rsid w:val="00366288"/>
    <w:rsid w:val="00366622"/>
    <w:rsid w:val="00367BEA"/>
    <w:rsid w:val="0037036C"/>
    <w:rsid w:val="00377F5B"/>
    <w:rsid w:val="00380246"/>
    <w:rsid w:val="00382B6F"/>
    <w:rsid w:val="003836E8"/>
    <w:rsid w:val="00385A09"/>
    <w:rsid w:val="00385A13"/>
    <w:rsid w:val="00386C7A"/>
    <w:rsid w:val="0039071F"/>
    <w:rsid w:val="00391D16"/>
    <w:rsid w:val="003929A9"/>
    <w:rsid w:val="00393610"/>
    <w:rsid w:val="003941E7"/>
    <w:rsid w:val="0039528E"/>
    <w:rsid w:val="0039712E"/>
    <w:rsid w:val="003977CB"/>
    <w:rsid w:val="003A2517"/>
    <w:rsid w:val="003A2E7B"/>
    <w:rsid w:val="003A5474"/>
    <w:rsid w:val="003A59C8"/>
    <w:rsid w:val="003A6668"/>
    <w:rsid w:val="003B14C2"/>
    <w:rsid w:val="003B2160"/>
    <w:rsid w:val="003B22B0"/>
    <w:rsid w:val="003B2BF5"/>
    <w:rsid w:val="003B2C0F"/>
    <w:rsid w:val="003B3094"/>
    <w:rsid w:val="003B3591"/>
    <w:rsid w:val="003B41AC"/>
    <w:rsid w:val="003B708E"/>
    <w:rsid w:val="003B7B3D"/>
    <w:rsid w:val="003C0086"/>
    <w:rsid w:val="003C1CD7"/>
    <w:rsid w:val="003C4BCE"/>
    <w:rsid w:val="003D1A0D"/>
    <w:rsid w:val="003D1D7B"/>
    <w:rsid w:val="003D2D28"/>
    <w:rsid w:val="003D451E"/>
    <w:rsid w:val="003D49A3"/>
    <w:rsid w:val="003D63B0"/>
    <w:rsid w:val="003D63C4"/>
    <w:rsid w:val="003E286A"/>
    <w:rsid w:val="003E5B99"/>
    <w:rsid w:val="003F2C09"/>
    <w:rsid w:val="003F2D03"/>
    <w:rsid w:val="003F2DCE"/>
    <w:rsid w:val="003F483D"/>
    <w:rsid w:val="003F6FEA"/>
    <w:rsid w:val="003F7013"/>
    <w:rsid w:val="003F7842"/>
    <w:rsid w:val="003F78D5"/>
    <w:rsid w:val="004005D8"/>
    <w:rsid w:val="00401B6A"/>
    <w:rsid w:val="00403576"/>
    <w:rsid w:val="0040578B"/>
    <w:rsid w:val="00407993"/>
    <w:rsid w:val="004136F6"/>
    <w:rsid w:val="00414D33"/>
    <w:rsid w:val="00417A41"/>
    <w:rsid w:val="00420D56"/>
    <w:rsid w:val="0042194A"/>
    <w:rsid w:val="00422336"/>
    <w:rsid w:val="00427261"/>
    <w:rsid w:val="00427311"/>
    <w:rsid w:val="004274FC"/>
    <w:rsid w:val="004317EB"/>
    <w:rsid w:val="00432BA6"/>
    <w:rsid w:val="00434DEC"/>
    <w:rsid w:val="004354D2"/>
    <w:rsid w:val="00435512"/>
    <w:rsid w:val="004359EE"/>
    <w:rsid w:val="00435C84"/>
    <w:rsid w:val="004364FB"/>
    <w:rsid w:val="004378F8"/>
    <w:rsid w:val="004418E3"/>
    <w:rsid w:val="00442958"/>
    <w:rsid w:val="00443DBD"/>
    <w:rsid w:val="00445D51"/>
    <w:rsid w:val="0044628F"/>
    <w:rsid w:val="004464A9"/>
    <w:rsid w:val="00446544"/>
    <w:rsid w:val="004476F6"/>
    <w:rsid w:val="00450666"/>
    <w:rsid w:val="004509B3"/>
    <w:rsid w:val="004517A1"/>
    <w:rsid w:val="00454B52"/>
    <w:rsid w:val="00454FDB"/>
    <w:rsid w:val="00462918"/>
    <w:rsid w:val="004645EB"/>
    <w:rsid w:val="00465A4F"/>
    <w:rsid w:val="00465DF6"/>
    <w:rsid w:val="00466158"/>
    <w:rsid w:val="004717C0"/>
    <w:rsid w:val="0047385F"/>
    <w:rsid w:val="0047739C"/>
    <w:rsid w:val="0047760C"/>
    <w:rsid w:val="00480997"/>
    <w:rsid w:val="00481552"/>
    <w:rsid w:val="004834A2"/>
    <w:rsid w:val="004834D4"/>
    <w:rsid w:val="004851FD"/>
    <w:rsid w:val="004858E7"/>
    <w:rsid w:val="00486A58"/>
    <w:rsid w:val="0048774C"/>
    <w:rsid w:val="00490F8D"/>
    <w:rsid w:val="0049324D"/>
    <w:rsid w:val="00494E37"/>
    <w:rsid w:val="00494FC7"/>
    <w:rsid w:val="00495E07"/>
    <w:rsid w:val="00497089"/>
    <w:rsid w:val="004A079B"/>
    <w:rsid w:val="004A0BAF"/>
    <w:rsid w:val="004A0DEF"/>
    <w:rsid w:val="004A2BE3"/>
    <w:rsid w:val="004A396D"/>
    <w:rsid w:val="004A40CC"/>
    <w:rsid w:val="004A4AB1"/>
    <w:rsid w:val="004A4DD9"/>
    <w:rsid w:val="004A6D73"/>
    <w:rsid w:val="004B0521"/>
    <w:rsid w:val="004B1B06"/>
    <w:rsid w:val="004B5A09"/>
    <w:rsid w:val="004C264D"/>
    <w:rsid w:val="004C2D82"/>
    <w:rsid w:val="004C35EC"/>
    <w:rsid w:val="004C7502"/>
    <w:rsid w:val="004C7B36"/>
    <w:rsid w:val="004D0043"/>
    <w:rsid w:val="004D0717"/>
    <w:rsid w:val="004D1424"/>
    <w:rsid w:val="004D3E8D"/>
    <w:rsid w:val="004D4C45"/>
    <w:rsid w:val="004D4E63"/>
    <w:rsid w:val="004D576F"/>
    <w:rsid w:val="004D673A"/>
    <w:rsid w:val="004D7303"/>
    <w:rsid w:val="004D74AD"/>
    <w:rsid w:val="004E030C"/>
    <w:rsid w:val="004E0E24"/>
    <w:rsid w:val="004E16B2"/>
    <w:rsid w:val="004E2961"/>
    <w:rsid w:val="004E444C"/>
    <w:rsid w:val="004E5F74"/>
    <w:rsid w:val="004E64DF"/>
    <w:rsid w:val="004E707B"/>
    <w:rsid w:val="004F2148"/>
    <w:rsid w:val="004F2176"/>
    <w:rsid w:val="004F36C0"/>
    <w:rsid w:val="004F3C75"/>
    <w:rsid w:val="004F5321"/>
    <w:rsid w:val="004F54F8"/>
    <w:rsid w:val="005012A8"/>
    <w:rsid w:val="0050267C"/>
    <w:rsid w:val="00502946"/>
    <w:rsid w:val="00503247"/>
    <w:rsid w:val="00506E50"/>
    <w:rsid w:val="005101C8"/>
    <w:rsid w:val="00510642"/>
    <w:rsid w:val="0051497A"/>
    <w:rsid w:val="00515C59"/>
    <w:rsid w:val="0051726D"/>
    <w:rsid w:val="0052125F"/>
    <w:rsid w:val="005235A5"/>
    <w:rsid w:val="005236FA"/>
    <w:rsid w:val="0052456F"/>
    <w:rsid w:val="00525A8C"/>
    <w:rsid w:val="00526CB3"/>
    <w:rsid w:val="005276E9"/>
    <w:rsid w:val="00531233"/>
    <w:rsid w:val="00532539"/>
    <w:rsid w:val="00532FDB"/>
    <w:rsid w:val="00535EEA"/>
    <w:rsid w:val="00540477"/>
    <w:rsid w:val="005413A8"/>
    <w:rsid w:val="00541B3C"/>
    <w:rsid w:val="0054479B"/>
    <w:rsid w:val="00547BFD"/>
    <w:rsid w:val="005506E2"/>
    <w:rsid w:val="00550CD2"/>
    <w:rsid w:val="00552C0C"/>
    <w:rsid w:val="00553A27"/>
    <w:rsid w:val="005544C8"/>
    <w:rsid w:val="0055456B"/>
    <w:rsid w:val="00555E66"/>
    <w:rsid w:val="005567A1"/>
    <w:rsid w:val="005612B5"/>
    <w:rsid w:val="005614AC"/>
    <w:rsid w:val="00561EBA"/>
    <w:rsid w:val="005633B3"/>
    <w:rsid w:val="005634AB"/>
    <w:rsid w:val="00570438"/>
    <w:rsid w:val="00570CA1"/>
    <w:rsid w:val="005711A9"/>
    <w:rsid w:val="005712FE"/>
    <w:rsid w:val="00571D30"/>
    <w:rsid w:val="00572B00"/>
    <w:rsid w:val="00572FDE"/>
    <w:rsid w:val="00575E76"/>
    <w:rsid w:val="00576CCD"/>
    <w:rsid w:val="005804A6"/>
    <w:rsid w:val="00582A6D"/>
    <w:rsid w:val="0058457F"/>
    <w:rsid w:val="00584C81"/>
    <w:rsid w:val="005851C2"/>
    <w:rsid w:val="00585895"/>
    <w:rsid w:val="005863D5"/>
    <w:rsid w:val="0058711C"/>
    <w:rsid w:val="00590851"/>
    <w:rsid w:val="00592087"/>
    <w:rsid w:val="005939A3"/>
    <w:rsid w:val="00594A2B"/>
    <w:rsid w:val="005979A8"/>
    <w:rsid w:val="005A0ED7"/>
    <w:rsid w:val="005A1DDD"/>
    <w:rsid w:val="005A2038"/>
    <w:rsid w:val="005A4170"/>
    <w:rsid w:val="005A51A4"/>
    <w:rsid w:val="005A6053"/>
    <w:rsid w:val="005A6770"/>
    <w:rsid w:val="005A69E2"/>
    <w:rsid w:val="005A7CD4"/>
    <w:rsid w:val="005B06EA"/>
    <w:rsid w:val="005B1353"/>
    <w:rsid w:val="005B1725"/>
    <w:rsid w:val="005B2233"/>
    <w:rsid w:val="005B22F9"/>
    <w:rsid w:val="005B3339"/>
    <w:rsid w:val="005B4344"/>
    <w:rsid w:val="005B5219"/>
    <w:rsid w:val="005B652F"/>
    <w:rsid w:val="005B7359"/>
    <w:rsid w:val="005C09D8"/>
    <w:rsid w:val="005C2163"/>
    <w:rsid w:val="005D0794"/>
    <w:rsid w:val="005D0970"/>
    <w:rsid w:val="005D0A74"/>
    <w:rsid w:val="005D101A"/>
    <w:rsid w:val="005D1205"/>
    <w:rsid w:val="005D1CC5"/>
    <w:rsid w:val="005D309F"/>
    <w:rsid w:val="005D3F68"/>
    <w:rsid w:val="005D4276"/>
    <w:rsid w:val="005D5065"/>
    <w:rsid w:val="005D6811"/>
    <w:rsid w:val="005D7859"/>
    <w:rsid w:val="005D7C6A"/>
    <w:rsid w:val="005E0E52"/>
    <w:rsid w:val="005E1747"/>
    <w:rsid w:val="005E4A52"/>
    <w:rsid w:val="005E7D0E"/>
    <w:rsid w:val="005F1981"/>
    <w:rsid w:val="005F33EB"/>
    <w:rsid w:val="006011DF"/>
    <w:rsid w:val="00603646"/>
    <w:rsid w:val="00603CAE"/>
    <w:rsid w:val="00610ADD"/>
    <w:rsid w:val="00612537"/>
    <w:rsid w:val="00613F53"/>
    <w:rsid w:val="00615703"/>
    <w:rsid w:val="006159A0"/>
    <w:rsid w:val="00615A50"/>
    <w:rsid w:val="00617FB6"/>
    <w:rsid w:val="00622318"/>
    <w:rsid w:val="00623173"/>
    <w:rsid w:val="006250A4"/>
    <w:rsid w:val="00625C46"/>
    <w:rsid w:val="00625FBF"/>
    <w:rsid w:val="00631C24"/>
    <w:rsid w:val="00632185"/>
    <w:rsid w:val="00632ABF"/>
    <w:rsid w:val="00633FCB"/>
    <w:rsid w:val="006342E0"/>
    <w:rsid w:val="006353A8"/>
    <w:rsid w:val="00635F28"/>
    <w:rsid w:val="006371E6"/>
    <w:rsid w:val="00640615"/>
    <w:rsid w:val="00641D18"/>
    <w:rsid w:val="006421ED"/>
    <w:rsid w:val="0064311D"/>
    <w:rsid w:val="0064347E"/>
    <w:rsid w:val="00646525"/>
    <w:rsid w:val="0064762B"/>
    <w:rsid w:val="00650E00"/>
    <w:rsid w:val="00654F2C"/>
    <w:rsid w:val="00655C56"/>
    <w:rsid w:val="00661DB6"/>
    <w:rsid w:val="00662274"/>
    <w:rsid w:val="00662D06"/>
    <w:rsid w:val="00663AB7"/>
    <w:rsid w:val="00663DF2"/>
    <w:rsid w:val="00664DA4"/>
    <w:rsid w:val="006650C8"/>
    <w:rsid w:val="006655FC"/>
    <w:rsid w:val="006667A6"/>
    <w:rsid w:val="006672B7"/>
    <w:rsid w:val="006677F4"/>
    <w:rsid w:val="0067117A"/>
    <w:rsid w:val="00671C46"/>
    <w:rsid w:val="00672277"/>
    <w:rsid w:val="006726DC"/>
    <w:rsid w:val="00680FFD"/>
    <w:rsid w:val="00681998"/>
    <w:rsid w:val="00682405"/>
    <w:rsid w:val="00682A54"/>
    <w:rsid w:val="00682A93"/>
    <w:rsid w:val="006855D9"/>
    <w:rsid w:val="00685C7B"/>
    <w:rsid w:val="00686F23"/>
    <w:rsid w:val="0068756D"/>
    <w:rsid w:val="006922A3"/>
    <w:rsid w:val="006927C3"/>
    <w:rsid w:val="006941A2"/>
    <w:rsid w:val="006954EE"/>
    <w:rsid w:val="0069612B"/>
    <w:rsid w:val="00696EAF"/>
    <w:rsid w:val="006A4E7F"/>
    <w:rsid w:val="006A4F6E"/>
    <w:rsid w:val="006A65B9"/>
    <w:rsid w:val="006A6631"/>
    <w:rsid w:val="006A6838"/>
    <w:rsid w:val="006B4E07"/>
    <w:rsid w:val="006B55CC"/>
    <w:rsid w:val="006B5776"/>
    <w:rsid w:val="006B7855"/>
    <w:rsid w:val="006C021A"/>
    <w:rsid w:val="006C0660"/>
    <w:rsid w:val="006C25B1"/>
    <w:rsid w:val="006C5973"/>
    <w:rsid w:val="006C5CCE"/>
    <w:rsid w:val="006D2964"/>
    <w:rsid w:val="006D2C35"/>
    <w:rsid w:val="006D3B7E"/>
    <w:rsid w:val="006D3C0A"/>
    <w:rsid w:val="006D3DD0"/>
    <w:rsid w:val="006D3FF9"/>
    <w:rsid w:val="006D7598"/>
    <w:rsid w:val="006E069E"/>
    <w:rsid w:val="006E31F8"/>
    <w:rsid w:val="006E38F6"/>
    <w:rsid w:val="006E410A"/>
    <w:rsid w:val="006E459A"/>
    <w:rsid w:val="006E53B4"/>
    <w:rsid w:val="006E781C"/>
    <w:rsid w:val="006F1211"/>
    <w:rsid w:val="006F44DE"/>
    <w:rsid w:val="006F569B"/>
    <w:rsid w:val="006F74D1"/>
    <w:rsid w:val="006F7735"/>
    <w:rsid w:val="006F7E62"/>
    <w:rsid w:val="0070445D"/>
    <w:rsid w:val="00704E32"/>
    <w:rsid w:val="00705D50"/>
    <w:rsid w:val="00707E6D"/>
    <w:rsid w:val="00710A6F"/>
    <w:rsid w:val="007110B4"/>
    <w:rsid w:val="007113CB"/>
    <w:rsid w:val="00713251"/>
    <w:rsid w:val="00713512"/>
    <w:rsid w:val="007141F4"/>
    <w:rsid w:val="00720391"/>
    <w:rsid w:val="00720D4E"/>
    <w:rsid w:val="0072279D"/>
    <w:rsid w:val="00724B68"/>
    <w:rsid w:val="00727586"/>
    <w:rsid w:val="00730538"/>
    <w:rsid w:val="00730598"/>
    <w:rsid w:val="007323DE"/>
    <w:rsid w:val="00733B52"/>
    <w:rsid w:val="00733F7C"/>
    <w:rsid w:val="00734429"/>
    <w:rsid w:val="00734B71"/>
    <w:rsid w:val="0073662D"/>
    <w:rsid w:val="00740A88"/>
    <w:rsid w:val="0074138C"/>
    <w:rsid w:val="00741911"/>
    <w:rsid w:val="00752563"/>
    <w:rsid w:val="00754BC3"/>
    <w:rsid w:val="00754EA0"/>
    <w:rsid w:val="00756019"/>
    <w:rsid w:val="0075795B"/>
    <w:rsid w:val="007632D6"/>
    <w:rsid w:val="007637EB"/>
    <w:rsid w:val="00763F60"/>
    <w:rsid w:val="00767C29"/>
    <w:rsid w:val="00767FD6"/>
    <w:rsid w:val="0077135B"/>
    <w:rsid w:val="0077270C"/>
    <w:rsid w:val="00772C54"/>
    <w:rsid w:val="00772E58"/>
    <w:rsid w:val="00774123"/>
    <w:rsid w:val="00780FE7"/>
    <w:rsid w:val="0078283B"/>
    <w:rsid w:val="00786538"/>
    <w:rsid w:val="00793D30"/>
    <w:rsid w:val="007952CA"/>
    <w:rsid w:val="00796347"/>
    <w:rsid w:val="00796507"/>
    <w:rsid w:val="00796BAD"/>
    <w:rsid w:val="007A33BF"/>
    <w:rsid w:val="007A35D3"/>
    <w:rsid w:val="007B2DD4"/>
    <w:rsid w:val="007B496B"/>
    <w:rsid w:val="007B581C"/>
    <w:rsid w:val="007C0895"/>
    <w:rsid w:val="007C33DA"/>
    <w:rsid w:val="007C4C4A"/>
    <w:rsid w:val="007D0813"/>
    <w:rsid w:val="007D0BEF"/>
    <w:rsid w:val="007D13BE"/>
    <w:rsid w:val="007D14E3"/>
    <w:rsid w:val="007D38BB"/>
    <w:rsid w:val="007D6FF3"/>
    <w:rsid w:val="007D70E3"/>
    <w:rsid w:val="007E2041"/>
    <w:rsid w:val="007E5310"/>
    <w:rsid w:val="007E6A17"/>
    <w:rsid w:val="007E6E0B"/>
    <w:rsid w:val="007E6FFC"/>
    <w:rsid w:val="007F457B"/>
    <w:rsid w:val="007F66D6"/>
    <w:rsid w:val="007F7E59"/>
    <w:rsid w:val="008005D4"/>
    <w:rsid w:val="00801603"/>
    <w:rsid w:val="0080169A"/>
    <w:rsid w:val="00801C91"/>
    <w:rsid w:val="00802154"/>
    <w:rsid w:val="00802786"/>
    <w:rsid w:val="00803926"/>
    <w:rsid w:val="008043DC"/>
    <w:rsid w:val="00805E95"/>
    <w:rsid w:val="00807310"/>
    <w:rsid w:val="00811552"/>
    <w:rsid w:val="00815987"/>
    <w:rsid w:val="00817ECF"/>
    <w:rsid w:val="0082183D"/>
    <w:rsid w:val="0082391A"/>
    <w:rsid w:val="00826493"/>
    <w:rsid w:val="00830CA7"/>
    <w:rsid w:val="0083587C"/>
    <w:rsid w:val="008368E8"/>
    <w:rsid w:val="008451D0"/>
    <w:rsid w:val="00846A6C"/>
    <w:rsid w:val="00847DDA"/>
    <w:rsid w:val="00852ABC"/>
    <w:rsid w:val="00852F87"/>
    <w:rsid w:val="00855996"/>
    <w:rsid w:val="00857CB3"/>
    <w:rsid w:val="008617CA"/>
    <w:rsid w:val="00861ECD"/>
    <w:rsid w:val="0086276F"/>
    <w:rsid w:val="00862A32"/>
    <w:rsid w:val="00863121"/>
    <w:rsid w:val="00863238"/>
    <w:rsid w:val="00876E11"/>
    <w:rsid w:val="00880127"/>
    <w:rsid w:val="00882B66"/>
    <w:rsid w:val="00884365"/>
    <w:rsid w:val="008911DA"/>
    <w:rsid w:val="00893079"/>
    <w:rsid w:val="008930FC"/>
    <w:rsid w:val="0089323D"/>
    <w:rsid w:val="008950E0"/>
    <w:rsid w:val="00895271"/>
    <w:rsid w:val="008960EC"/>
    <w:rsid w:val="008A1578"/>
    <w:rsid w:val="008A18F8"/>
    <w:rsid w:val="008A2A00"/>
    <w:rsid w:val="008A2FB2"/>
    <w:rsid w:val="008A471D"/>
    <w:rsid w:val="008A7018"/>
    <w:rsid w:val="008A739E"/>
    <w:rsid w:val="008A7C49"/>
    <w:rsid w:val="008A7F7F"/>
    <w:rsid w:val="008B05A0"/>
    <w:rsid w:val="008B1BE9"/>
    <w:rsid w:val="008B3BEE"/>
    <w:rsid w:val="008B57D3"/>
    <w:rsid w:val="008B60D6"/>
    <w:rsid w:val="008C2112"/>
    <w:rsid w:val="008C2B52"/>
    <w:rsid w:val="008C4110"/>
    <w:rsid w:val="008C4179"/>
    <w:rsid w:val="008C56E4"/>
    <w:rsid w:val="008C7CA8"/>
    <w:rsid w:val="008D0ADB"/>
    <w:rsid w:val="008D317C"/>
    <w:rsid w:val="008D36F2"/>
    <w:rsid w:val="008D5B47"/>
    <w:rsid w:val="008E0741"/>
    <w:rsid w:val="008E2FA0"/>
    <w:rsid w:val="008E5A12"/>
    <w:rsid w:val="008F189A"/>
    <w:rsid w:val="008F3694"/>
    <w:rsid w:val="008F39E6"/>
    <w:rsid w:val="008F44A5"/>
    <w:rsid w:val="008F6CAD"/>
    <w:rsid w:val="008F7651"/>
    <w:rsid w:val="008F7F34"/>
    <w:rsid w:val="0090036A"/>
    <w:rsid w:val="00900579"/>
    <w:rsid w:val="00901D56"/>
    <w:rsid w:val="0090294A"/>
    <w:rsid w:val="00902BA5"/>
    <w:rsid w:val="009068E8"/>
    <w:rsid w:val="00917542"/>
    <w:rsid w:val="00921DB1"/>
    <w:rsid w:val="009220FE"/>
    <w:rsid w:val="009227A8"/>
    <w:rsid w:val="0092420D"/>
    <w:rsid w:val="00924308"/>
    <w:rsid w:val="00924F66"/>
    <w:rsid w:val="0092690D"/>
    <w:rsid w:val="00930660"/>
    <w:rsid w:val="00932452"/>
    <w:rsid w:val="0094193A"/>
    <w:rsid w:val="00945ADE"/>
    <w:rsid w:val="0094629D"/>
    <w:rsid w:val="00947884"/>
    <w:rsid w:val="0095061F"/>
    <w:rsid w:val="0095514C"/>
    <w:rsid w:val="009569D7"/>
    <w:rsid w:val="0095728B"/>
    <w:rsid w:val="00960A89"/>
    <w:rsid w:val="00960B0C"/>
    <w:rsid w:val="009622C8"/>
    <w:rsid w:val="00965EC6"/>
    <w:rsid w:val="00966055"/>
    <w:rsid w:val="00966661"/>
    <w:rsid w:val="00966B36"/>
    <w:rsid w:val="00966FAA"/>
    <w:rsid w:val="00967582"/>
    <w:rsid w:val="00967A3D"/>
    <w:rsid w:val="0097299A"/>
    <w:rsid w:val="009749AA"/>
    <w:rsid w:val="009755E7"/>
    <w:rsid w:val="00975CA1"/>
    <w:rsid w:val="0097799B"/>
    <w:rsid w:val="00982B1B"/>
    <w:rsid w:val="00983A62"/>
    <w:rsid w:val="009841A6"/>
    <w:rsid w:val="00984306"/>
    <w:rsid w:val="00984607"/>
    <w:rsid w:val="009973C8"/>
    <w:rsid w:val="009A0211"/>
    <w:rsid w:val="009A03DA"/>
    <w:rsid w:val="009A1CE4"/>
    <w:rsid w:val="009A2505"/>
    <w:rsid w:val="009A4342"/>
    <w:rsid w:val="009A611B"/>
    <w:rsid w:val="009A7B7A"/>
    <w:rsid w:val="009B0914"/>
    <w:rsid w:val="009B0B2D"/>
    <w:rsid w:val="009B0D06"/>
    <w:rsid w:val="009B5135"/>
    <w:rsid w:val="009B5BB4"/>
    <w:rsid w:val="009B6AAD"/>
    <w:rsid w:val="009B72D7"/>
    <w:rsid w:val="009B7410"/>
    <w:rsid w:val="009C2D85"/>
    <w:rsid w:val="009C2D97"/>
    <w:rsid w:val="009C32D6"/>
    <w:rsid w:val="009C4E55"/>
    <w:rsid w:val="009C5144"/>
    <w:rsid w:val="009C5363"/>
    <w:rsid w:val="009C63D8"/>
    <w:rsid w:val="009C7205"/>
    <w:rsid w:val="009D1633"/>
    <w:rsid w:val="009D2DED"/>
    <w:rsid w:val="009D4FF1"/>
    <w:rsid w:val="009D58B0"/>
    <w:rsid w:val="009E1B65"/>
    <w:rsid w:val="009E1D61"/>
    <w:rsid w:val="009E4D57"/>
    <w:rsid w:val="009E5281"/>
    <w:rsid w:val="009E6F90"/>
    <w:rsid w:val="009E7654"/>
    <w:rsid w:val="009F038B"/>
    <w:rsid w:val="009F1C8E"/>
    <w:rsid w:val="009F1F44"/>
    <w:rsid w:val="009F2C66"/>
    <w:rsid w:val="009F422E"/>
    <w:rsid w:val="009F469E"/>
    <w:rsid w:val="009F5598"/>
    <w:rsid w:val="009F7529"/>
    <w:rsid w:val="00A0116C"/>
    <w:rsid w:val="00A01AFC"/>
    <w:rsid w:val="00A06B68"/>
    <w:rsid w:val="00A107F5"/>
    <w:rsid w:val="00A10D71"/>
    <w:rsid w:val="00A114A3"/>
    <w:rsid w:val="00A13CD8"/>
    <w:rsid w:val="00A1449B"/>
    <w:rsid w:val="00A1515B"/>
    <w:rsid w:val="00A15B01"/>
    <w:rsid w:val="00A15B62"/>
    <w:rsid w:val="00A17386"/>
    <w:rsid w:val="00A21B02"/>
    <w:rsid w:val="00A2392A"/>
    <w:rsid w:val="00A239DB"/>
    <w:rsid w:val="00A25913"/>
    <w:rsid w:val="00A26C37"/>
    <w:rsid w:val="00A30B45"/>
    <w:rsid w:val="00A325C9"/>
    <w:rsid w:val="00A32DA7"/>
    <w:rsid w:val="00A374B9"/>
    <w:rsid w:val="00A37707"/>
    <w:rsid w:val="00A40766"/>
    <w:rsid w:val="00A41B88"/>
    <w:rsid w:val="00A43DEF"/>
    <w:rsid w:val="00A44E7D"/>
    <w:rsid w:val="00A44F3F"/>
    <w:rsid w:val="00A471CD"/>
    <w:rsid w:val="00A47DFB"/>
    <w:rsid w:val="00A50721"/>
    <w:rsid w:val="00A513A2"/>
    <w:rsid w:val="00A522B0"/>
    <w:rsid w:val="00A5317C"/>
    <w:rsid w:val="00A543FF"/>
    <w:rsid w:val="00A56531"/>
    <w:rsid w:val="00A57CF2"/>
    <w:rsid w:val="00A678EF"/>
    <w:rsid w:val="00A67E1A"/>
    <w:rsid w:val="00A7048B"/>
    <w:rsid w:val="00A74630"/>
    <w:rsid w:val="00A81598"/>
    <w:rsid w:val="00A8622E"/>
    <w:rsid w:val="00A8753E"/>
    <w:rsid w:val="00A87E3A"/>
    <w:rsid w:val="00A90DFE"/>
    <w:rsid w:val="00A96E4E"/>
    <w:rsid w:val="00AA1812"/>
    <w:rsid w:val="00AA2041"/>
    <w:rsid w:val="00AA27B6"/>
    <w:rsid w:val="00AA2ADA"/>
    <w:rsid w:val="00AA3B12"/>
    <w:rsid w:val="00AA3D15"/>
    <w:rsid w:val="00AA441E"/>
    <w:rsid w:val="00AA492D"/>
    <w:rsid w:val="00AA6426"/>
    <w:rsid w:val="00AB09DC"/>
    <w:rsid w:val="00AB1157"/>
    <w:rsid w:val="00AB1B04"/>
    <w:rsid w:val="00AB1ED4"/>
    <w:rsid w:val="00AB324A"/>
    <w:rsid w:val="00AB3F1D"/>
    <w:rsid w:val="00AB422C"/>
    <w:rsid w:val="00AB4CF0"/>
    <w:rsid w:val="00AB5B72"/>
    <w:rsid w:val="00AC02D6"/>
    <w:rsid w:val="00AC04AE"/>
    <w:rsid w:val="00AC1233"/>
    <w:rsid w:val="00AC3C18"/>
    <w:rsid w:val="00AC4982"/>
    <w:rsid w:val="00AC4E43"/>
    <w:rsid w:val="00AC607B"/>
    <w:rsid w:val="00AC79FF"/>
    <w:rsid w:val="00AC7B3B"/>
    <w:rsid w:val="00AC7F50"/>
    <w:rsid w:val="00AD320A"/>
    <w:rsid w:val="00AD5C3B"/>
    <w:rsid w:val="00AD7934"/>
    <w:rsid w:val="00AE07EF"/>
    <w:rsid w:val="00AE0F41"/>
    <w:rsid w:val="00AE2244"/>
    <w:rsid w:val="00AE263D"/>
    <w:rsid w:val="00AE37B9"/>
    <w:rsid w:val="00AE3B74"/>
    <w:rsid w:val="00AE6F12"/>
    <w:rsid w:val="00AE7965"/>
    <w:rsid w:val="00AF112B"/>
    <w:rsid w:val="00AF42FA"/>
    <w:rsid w:val="00AF50C3"/>
    <w:rsid w:val="00AF61A0"/>
    <w:rsid w:val="00AF6F37"/>
    <w:rsid w:val="00B04835"/>
    <w:rsid w:val="00B060F4"/>
    <w:rsid w:val="00B06131"/>
    <w:rsid w:val="00B128EA"/>
    <w:rsid w:val="00B13C45"/>
    <w:rsid w:val="00B149C8"/>
    <w:rsid w:val="00B16321"/>
    <w:rsid w:val="00B1693F"/>
    <w:rsid w:val="00B20B32"/>
    <w:rsid w:val="00B20C7B"/>
    <w:rsid w:val="00B23188"/>
    <w:rsid w:val="00B238BB"/>
    <w:rsid w:val="00B23F9F"/>
    <w:rsid w:val="00B243CA"/>
    <w:rsid w:val="00B27956"/>
    <w:rsid w:val="00B31BB4"/>
    <w:rsid w:val="00B329F2"/>
    <w:rsid w:val="00B331F9"/>
    <w:rsid w:val="00B33401"/>
    <w:rsid w:val="00B33B6F"/>
    <w:rsid w:val="00B34C96"/>
    <w:rsid w:val="00B35825"/>
    <w:rsid w:val="00B35833"/>
    <w:rsid w:val="00B3591E"/>
    <w:rsid w:val="00B37B44"/>
    <w:rsid w:val="00B37E0D"/>
    <w:rsid w:val="00B37F09"/>
    <w:rsid w:val="00B416F8"/>
    <w:rsid w:val="00B42280"/>
    <w:rsid w:val="00B43B94"/>
    <w:rsid w:val="00B44515"/>
    <w:rsid w:val="00B44636"/>
    <w:rsid w:val="00B4692A"/>
    <w:rsid w:val="00B46BCE"/>
    <w:rsid w:val="00B47D1B"/>
    <w:rsid w:val="00B5336B"/>
    <w:rsid w:val="00B56EAA"/>
    <w:rsid w:val="00B60920"/>
    <w:rsid w:val="00B61035"/>
    <w:rsid w:val="00B618E7"/>
    <w:rsid w:val="00B61B85"/>
    <w:rsid w:val="00B6380E"/>
    <w:rsid w:val="00B63A52"/>
    <w:rsid w:val="00B63E06"/>
    <w:rsid w:val="00B63E13"/>
    <w:rsid w:val="00B648B0"/>
    <w:rsid w:val="00B65241"/>
    <w:rsid w:val="00B66167"/>
    <w:rsid w:val="00B70B48"/>
    <w:rsid w:val="00B70F6D"/>
    <w:rsid w:val="00B72EC2"/>
    <w:rsid w:val="00B75DBA"/>
    <w:rsid w:val="00B76B1A"/>
    <w:rsid w:val="00B8082A"/>
    <w:rsid w:val="00B8182D"/>
    <w:rsid w:val="00B84B3A"/>
    <w:rsid w:val="00B871AD"/>
    <w:rsid w:val="00B87675"/>
    <w:rsid w:val="00B87842"/>
    <w:rsid w:val="00B90559"/>
    <w:rsid w:val="00B90DFE"/>
    <w:rsid w:val="00B93462"/>
    <w:rsid w:val="00B94DE5"/>
    <w:rsid w:val="00B9716C"/>
    <w:rsid w:val="00BA072F"/>
    <w:rsid w:val="00BA2B58"/>
    <w:rsid w:val="00BA3662"/>
    <w:rsid w:val="00BA597E"/>
    <w:rsid w:val="00BA6887"/>
    <w:rsid w:val="00BA6DE2"/>
    <w:rsid w:val="00BA6E2C"/>
    <w:rsid w:val="00BB030C"/>
    <w:rsid w:val="00BB03E2"/>
    <w:rsid w:val="00BB067E"/>
    <w:rsid w:val="00BB6354"/>
    <w:rsid w:val="00BB7AA1"/>
    <w:rsid w:val="00BB7E76"/>
    <w:rsid w:val="00BC0A78"/>
    <w:rsid w:val="00BC37C2"/>
    <w:rsid w:val="00BC387A"/>
    <w:rsid w:val="00BC40A5"/>
    <w:rsid w:val="00BC4793"/>
    <w:rsid w:val="00BC5E8C"/>
    <w:rsid w:val="00BC6B0D"/>
    <w:rsid w:val="00BC6ED0"/>
    <w:rsid w:val="00BC7D84"/>
    <w:rsid w:val="00BD14A1"/>
    <w:rsid w:val="00BD1D09"/>
    <w:rsid w:val="00BD5679"/>
    <w:rsid w:val="00BD6D12"/>
    <w:rsid w:val="00BD6DE3"/>
    <w:rsid w:val="00BD75C8"/>
    <w:rsid w:val="00BE2092"/>
    <w:rsid w:val="00BE260D"/>
    <w:rsid w:val="00BE2CD3"/>
    <w:rsid w:val="00BE416E"/>
    <w:rsid w:val="00BE4C3B"/>
    <w:rsid w:val="00BE4E6A"/>
    <w:rsid w:val="00BE5335"/>
    <w:rsid w:val="00BF0153"/>
    <w:rsid w:val="00BF0DD7"/>
    <w:rsid w:val="00BF2B3E"/>
    <w:rsid w:val="00BF34D7"/>
    <w:rsid w:val="00BF5ADE"/>
    <w:rsid w:val="00BF6A51"/>
    <w:rsid w:val="00BF6F5D"/>
    <w:rsid w:val="00C0310F"/>
    <w:rsid w:val="00C036F4"/>
    <w:rsid w:val="00C04985"/>
    <w:rsid w:val="00C168DA"/>
    <w:rsid w:val="00C1735B"/>
    <w:rsid w:val="00C17816"/>
    <w:rsid w:val="00C21A2A"/>
    <w:rsid w:val="00C21D44"/>
    <w:rsid w:val="00C23EDF"/>
    <w:rsid w:val="00C274DB"/>
    <w:rsid w:val="00C34D6E"/>
    <w:rsid w:val="00C375AE"/>
    <w:rsid w:val="00C42AE9"/>
    <w:rsid w:val="00C4491B"/>
    <w:rsid w:val="00C45B37"/>
    <w:rsid w:val="00C45E5D"/>
    <w:rsid w:val="00C46C4E"/>
    <w:rsid w:val="00C47D47"/>
    <w:rsid w:val="00C505A2"/>
    <w:rsid w:val="00C5175D"/>
    <w:rsid w:val="00C546A0"/>
    <w:rsid w:val="00C55578"/>
    <w:rsid w:val="00C5587A"/>
    <w:rsid w:val="00C56CA5"/>
    <w:rsid w:val="00C57486"/>
    <w:rsid w:val="00C61DFF"/>
    <w:rsid w:val="00C64E65"/>
    <w:rsid w:val="00C65F47"/>
    <w:rsid w:val="00C66B5D"/>
    <w:rsid w:val="00C67D56"/>
    <w:rsid w:val="00C727AF"/>
    <w:rsid w:val="00C73FE4"/>
    <w:rsid w:val="00C74380"/>
    <w:rsid w:val="00C74CC8"/>
    <w:rsid w:val="00C7668C"/>
    <w:rsid w:val="00C76C3A"/>
    <w:rsid w:val="00C77398"/>
    <w:rsid w:val="00C77C82"/>
    <w:rsid w:val="00C839B0"/>
    <w:rsid w:val="00C8789F"/>
    <w:rsid w:val="00C91FF7"/>
    <w:rsid w:val="00C92627"/>
    <w:rsid w:val="00C938A5"/>
    <w:rsid w:val="00C97071"/>
    <w:rsid w:val="00CA0C20"/>
    <w:rsid w:val="00CA0EB2"/>
    <w:rsid w:val="00CA52EF"/>
    <w:rsid w:val="00CA5DE6"/>
    <w:rsid w:val="00CA64C1"/>
    <w:rsid w:val="00CA72CD"/>
    <w:rsid w:val="00CB02D2"/>
    <w:rsid w:val="00CB0BE8"/>
    <w:rsid w:val="00CB1088"/>
    <w:rsid w:val="00CB2B12"/>
    <w:rsid w:val="00CB37BE"/>
    <w:rsid w:val="00CB49F1"/>
    <w:rsid w:val="00CB5546"/>
    <w:rsid w:val="00CB676E"/>
    <w:rsid w:val="00CC1158"/>
    <w:rsid w:val="00CC1857"/>
    <w:rsid w:val="00CC34B3"/>
    <w:rsid w:val="00CC48EA"/>
    <w:rsid w:val="00CC68C2"/>
    <w:rsid w:val="00CC7CB6"/>
    <w:rsid w:val="00CD377E"/>
    <w:rsid w:val="00CD4C6D"/>
    <w:rsid w:val="00CD4D20"/>
    <w:rsid w:val="00CD6F65"/>
    <w:rsid w:val="00CE0702"/>
    <w:rsid w:val="00CE0D2C"/>
    <w:rsid w:val="00CE160D"/>
    <w:rsid w:val="00CE373C"/>
    <w:rsid w:val="00CE75EF"/>
    <w:rsid w:val="00CF3330"/>
    <w:rsid w:val="00CF3547"/>
    <w:rsid w:val="00CF37A7"/>
    <w:rsid w:val="00CF55F4"/>
    <w:rsid w:val="00CF6381"/>
    <w:rsid w:val="00CF6F9C"/>
    <w:rsid w:val="00D034B6"/>
    <w:rsid w:val="00D036A0"/>
    <w:rsid w:val="00D04075"/>
    <w:rsid w:val="00D056CE"/>
    <w:rsid w:val="00D075F4"/>
    <w:rsid w:val="00D078D3"/>
    <w:rsid w:val="00D12EB9"/>
    <w:rsid w:val="00D14298"/>
    <w:rsid w:val="00D16A2A"/>
    <w:rsid w:val="00D17111"/>
    <w:rsid w:val="00D17F7C"/>
    <w:rsid w:val="00D22C16"/>
    <w:rsid w:val="00D2378F"/>
    <w:rsid w:val="00D26C89"/>
    <w:rsid w:val="00D27FDD"/>
    <w:rsid w:val="00D30789"/>
    <w:rsid w:val="00D31171"/>
    <w:rsid w:val="00D319D1"/>
    <w:rsid w:val="00D322DA"/>
    <w:rsid w:val="00D323AA"/>
    <w:rsid w:val="00D32A6C"/>
    <w:rsid w:val="00D35689"/>
    <w:rsid w:val="00D36A00"/>
    <w:rsid w:val="00D36CF1"/>
    <w:rsid w:val="00D37452"/>
    <w:rsid w:val="00D41958"/>
    <w:rsid w:val="00D4454C"/>
    <w:rsid w:val="00D45170"/>
    <w:rsid w:val="00D45293"/>
    <w:rsid w:val="00D471E2"/>
    <w:rsid w:val="00D52757"/>
    <w:rsid w:val="00D53797"/>
    <w:rsid w:val="00D53812"/>
    <w:rsid w:val="00D55E08"/>
    <w:rsid w:val="00D569FB"/>
    <w:rsid w:val="00D64F25"/>
    <w:rsid w:val="00D661B4"/>
    <w:rsid w:val="00D670D1"/>
    <w:rsid w:val="00D67590"/>
    <w:rsid w:val="00D70BB6"/>
    <w:rsid w:val="00D71982"/>
    <w:rsid w:val="00D72C91"/>
    <w:rsid w:val="00D736B5"/>
    <w:rsid w:val="00D74455"/>
    <w:rsid w:val="00D74512"/>
    <w:rsid w:val="00D74F34"/>
    <w:rsid w:val="00D76323"/>
    <w:rsid w:val="00D766BE"/>
    <w:rsid w:val="00D76EB2"/>
    <w:rsid w:val="00D823D3"/>
    <w:rsid w:val="00D82A9F"/>
    <w:rsid w:val="00D84C5C"/>
    <w:rsid w:val="00D8606E"/>
    <w:rsid w:val="00D8630E"/>
    <w:rsid w:val="00D90A9A"/>
    <w:rsid w:val="00D92845"/>
    <w:rsid w:val="00D93167"/>
    <w:rsid w:val="00D96CEF"/>
    <w:rsid w:val="00D96D36"/>
    <w:rsid w:val="00D97CCF"/>
    <w:rsid w:val="00DA3088"/>
    <w:rsid w:val="00DA334F"/>
    <w:rsid w:val="00DA3512"/>
    <w:rsid w:val="00DA3790"/>
    <w:rsid w:val="00DA7723"/>
    <w:rsid w:val="00DA785A"/>
    <w:rsid w:val="00DB0904"/>
    <w:rsid w:val="00DB2F4F"/>
    <w:rsid w:val="00DB6227"/>
    <w:rsid w:val="00DB72FB"/>
    <w:rsid w:val="00DC2867"/>
    <w:rsid w:val="00DC2D03"/>
    <w:rsid w:val="00DC43ED"/>
    <w:rsid w:val="00DC4F49"/>
    <w:rsid w:val="00DD1E12"/>
    <w:rsid w:val="00DD29E5"/>
    <w:rsid w:val="00DD2EA5"/>
    <w:rsid w:val="00DD3C78"/>
    <w:rsid w:val="00DD5951"/>
    <w:rsid w:val="00DD59E1"/>
    <w:rsid w:val="00DD5B4F"/>
    <w:rsid w:val="00DE01CA"/>
    <w:rsid w:val="00DE0500"/>
    <w:rsid w:val="00DE3C7D"/>
    <w:rsid w:val="00DE72A9"/>
    <w:rsid w:val="00DE7F60"/>
    <w:rsid w:val="00DF06EA"/>
    <w:rsid w:val="00DF3977"/>
    <w:rsid w:val="00DF4974"/>
    <w:rsid w:val="00E02427"/>
    <w:rsid w:val="00E0426C"/>
    <w:rsid w:val="00E047D9"/>
    <w:rsid w:val="00E0576D"/>
    <w:rsid w:val="00E0688D"/>
    <w:rsid w:val="00E06A23"/>
    <w:rsid w:val="00E06F47"/>
    <w:rsid w:val="00E105B0"/>
    <w:rsid w:val="00E12E70"/>
    <w:rsid w:val="00E14201"/>
    <w:rsid w:val="00E14B38"/>
    <w:rsid w:val="00E1710A"/>
    <w:rsid w:val="00E20B79"/>
    <w:rsid w:val="00E234DD"/>
    <w:rsid w:val="00E275AA"/>
    <w:rsid w:val="00E30E11"/>
    <w:rsid w:val="00E3193C"/>
    <w:rsid w:val="00E319A7"/>
    <w:rsid w:val="00E31E0B"/>
    <w:rsid w:val="00E338B7"/>
    <w:rsid w:val="00E34079"/>
    <w:rsid w:val="00E35F6D"/>
    <w:rsid w:val="00E40A2B"/>
    <w:rsid w:val="00E412CE"/>
    <w:rsid w:val="00E43966"/>
    <w:rsid w:val="00E43D30"/>
    <w:rsid w:val="00E465A3"/>
    <w:rsid w:val="00E50A8D"/>
    <w:rsid w:val="00E53971"/>
    <w:rsid w:val="00E5406B"/>
    <w:rsid w:val="00E546DB"/>
    <w:rsid w:val="00E571D0"/>
    <w:rsid w:val="00E57FF2"/>
    <w:rsid w:val="00E615DE"/>
    <w:rsid w:val="00E673F4"/>
    <w:rsid w:val="00E67CBE"/>
    <w:rsid w:val="00E71AFE"/>
    <w:rsid w:val="00E75282"/>
    <w:rsid w:val="00E77AC9"/>
    <w:rsid w:val="00E812EC"/>
    <w:rsid w:val="00E8154B"/>
    <w:rsid w:val="00E818E2"/>
    <w:rsid w:val="00E832F7"/>
    <w:rsid w:val="00E85829"/>
    <w:rsid w:val="00E861F4"/>
    <w:rsid w:val="00E86AE6"/>
    <w:rsid w:val="00E9022B"/>
    <w:rsid w:val="00E90554"/>
    <w:rsid w:val="00E93884"/>
    <w:rsid w:val="00E949C7"/>
    <w:rsid w:val="00E94E40"/>
    <w:rsid w:val="00E962AD"/>
    <w:rsid w:val="00EA000F"/>
    <w:rsid w:val="00EA08C9"/>
    <w:rsid w:val="00EA11CD"/>
    <w:rsid w:val="00EA3214"/>
    <w:rsid w:val="00EA32CC"/>
    <w:rsid w:val="00EA3880"/>
    <w:rsid w:val="00EA3C70"/>
    <w:rsid w:val="00EA5927"/>
    <w:rsid w:val="00EA5FDF"/>
    <w:rsid w:val="00EA7B77"/>
    <w:rsid w:val="00EB0451"/>
    <w:rsid w:val="00EB1798"/>
    <w:rsid w:val="00EB272A"/>
    <w:rsid w:val="00EB3200"/>
    <w:rsid w:val="00EB35D4"/>
    <w:rsid w:val="00EB383F"/>
    <w:rsid w:val="00EB7BD5"/>
    <w:rsid w:val="00EC1F4E"/>
    <w:rsid w:val="00EC377C"/>
    <w:rsid w:val="00EC3DA2"/>
    <w:rsid w:val="00EC49E4"/>
    <w:rsid w:val="00EC4B63"/>
    <w:rsid w:val="00ED07D7"/>
    <w:rsid w:val="00ED09DF"/>
    <w:rsid w:val="00ED4BD7"/>
    <w:rsid w:val="00ED4EF4"/>
    <w:rsid w:val="00ED59BB"/>
    <w:rsid w:val="00ED6F2E"/>
    <w:rsid w:val="00EE298D"/>
    <w:rsid w:val="00EE2B6B"/>
    <w:rsid w:val="00EE2DDE"/>
    <w:rsid w:val="00EE57D8"/>
    <w:rsid w:val="00EE5B16"/>
    <w:rsid w:val="00EE5E09"/>
    <w:rsid w:val="00EE60A3"/>
    <w:rsid w:val="00EE73DC"/>
    <w:rsid w:val="00EE7932"/>
    <w:rsid w:val="00EF04EA"/>
    <w:rsid w:val="00EF2030"/>
    <w:rsid w:val="00EF5E65"/>
    <w:rsid w:val="00EF76B3"/>
    <w:rsid w:val="00EF776B"/>
    <w:rsid w:val="00F013E8"/>
    <w:rsid w:val="00F04CC8"/>
    <w:rsid w:val="00F10202"/>
    <w:rsid w:val="00F11186"/>
    <w:rsid w:val="00F11BAB"/>
    <w:rsid w:val="00F1338D"/>
    <w:rsid w:val="00F157B9"/>
    <w:rsid w:val="00F15FE4"/>
    <w:rsid w:val="00F16641"/>
    <w:rsid w:val="00F215FD"/>
    <w:rsid w:val="00F23678"/>
    <w:rsid w:val="00F23DF8"/>
    <w:rsid w:val="00F25054"/>
    <w:rsid w:val="00F26867"/>
    <w:rsid w:val="00F26C8A"/>
    <w:rsid w:val="00F30DC2"/>
    <w:rsid w:val="00F33E51"/>
    <w:rsid w:val="00F35415"/>
    <w:rsid w:val="00F366F3"/>
    <w:rsid w:val="00F40535"/>
    <w:rsid w:val="00F4148E"/>
    <w:rsid w:val="00F43267"/>
    <w:rsid w:val="00F4468F"/>
    <w:rsid w:val="00F44BA9"/>
    <w:rsid w:val="00F45BC7"/>
    <w:rsid w:val="00F46908"/>
    <w:rsid w:val="00F46B24"/>
    <w:rsid w:val="00F46E8D"/>
    <w:rsid w:val="00F47342"/>
    <w:rsid w:val="00F51164"/>
    <w:rsid w:val="00F517FE"/>
    <w:rsid w:val="00F521CD"/>
    <w:rsid w:val="00F5235C"/>
    <w:rsid w:val="00F541C0"/>
    <w:rsid w:val="00F6082F"/>
    <w:rsid w:val="00F60B57"/>
    <w:rsid w:val="00F61041"/>
    <w:rsid w:val="00F61DFB"/>
    <w:rsid w:val="00F62D2B"/>
    <w:rsid w:val="00F63283"/>
    <w:rsid w:val="00F6419E"/>
    <w:rsid w:val="00F657C3"/>
    <w:rsid w:val="00F6776E"/>
    <w:rsid w:val="00F71ED1"/>
    <w:rsid w:val="00F72EBD"/>
    <w:rsid w:val="00F748BD"/>
    <w:rsid w:val="00F809B4"/>
    <w:rsid w:val="00F8210F"/>
    <w:rsid w:val="00F8279B"/>
    <w:rsid w:val="00F82C53"/>
    <w:rsid w:val="00F82DB5"/>
    <w:rsid w:val="00F84BD8"/>
    <w:rsid w:val="00F877ED"/>
    <w:rsid w:val="00F91448"/>
    <w:rsid w:val="00F9676C"/>
    <w:rsid w:val="00F9684A"/>
    <w:rsid w:val="00FA0BB6"/>
    <w:rsid w:val="00FA0F01"/>
    <w:rsid w:val="00FA1773"/>
    <w:rsid w:val="00FA328E"/>
    <w:rsid w:val="00FA6292"/>
    <w:rsid w:val="00FA679B"/>
    <w:rsid w:val="00FA716A"/>
    <w:rsid w:val="00FA7E08"/>
    <w:rsid w:val="00FB06F7"/>
    <w:rsid w:val="00FB1069"/>
    <w:rsid w:val="00FB1200"/>
    <w:rsid w:val="00FB2027"/>
    <w:rsid w:val="00FB264A"/>
    <w:rsid w:val="00FB2CFE"/>
    <w:rsid w:val="00FB30FD"/>
    <w:rsid w:val="00FB3B22"/>
    <w:rsid w:val="00FB3C9C"/>
    <w:rsid w:val="00FB3CD0"/>
    <w:rsid w:val="00FB4B6D"/>
    <w:rsid w:val="00FB6149"/>
    <w:rsid w:val="00FB6458"/>
    <w:rsid w:val="00FC0791"/>
    <w:rsid w:val="00FC11D2"/>
    <w:rsid w:val="00FC39AA"/>
    <w:rsid w:val="00FC3C60"/>
    <w:rsid w:val="00FC4405"/>
    <w:rsid w:val="00FC59FD"/>
    <w:rsid w:val="00FD2E6F"/>
    <w:rsid w:val="00FD466A"/>
    <w:rsid w:val="00FD7E50"/>
    <w:rsid w:val="00FE2E26"/>
    <w:rsid w:val="00FE4F78"/>
    <w:rsid w:val="00FE72FD"/>
    <w:rsid w:val="00FE785B"/>
    <w:rsid w:val="00FE7CBB"/>
    <w:rsid w:val="00FF0827"/>
    <w:rsid w:val="00FF22AA"/>
    <w:rsid w:val="00FF3C9D"/>
    <w:rsid w:val="00FF3FA8"/>
    <w:rsid w:val="00FF49C3"/>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F6286"/>
  <w15:chartTrackingRefBased/>
  <w15:docId w15:val="{DCD55E9A-B791-43BC-8997-AC1D5281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1AC"/>
    <w:pPr>
      <w:spacing w:before="120" w:after="120" w:line="360" w:lineRule="auto"/>
    </w:pPr>
    <w:rPr>
      <w:rFonts w:ascii="Arial" w:eastAsia="Times New Roman" w:hAnsi="Arial" w:cs="Times New Roman"/>
      <w:kern w:val="0"/>
      <w:lang w:eastAsia="zh-CN"/>
      <w14:ligatures w14:val="none"/>
    </w:rPr>
  </w:style>
  <w:style w:type="paragraph" w:styleId="Heading1">
    <w:name w:val="heading 1"/>
    <w:basedOn w:val="Normal"/>
    <w:next w:val="Normal"/>
    <w:link w:val="Heading1Char"/>
    <w:uiPriority w:val="9"/>
    <w:qFormat/>
    <w:rsid w:val="003B41AC"/>
    <w:pPr>
      <w:keepNext/>
      <w:keepLines/>
      <w:numPr>
        <w:numId w:val="1"/>
      </w:numPr>
      <w:spacing w:after="240"/>
      <w:outlineLvl w:val="0"/>
    </w:pPr>
    <w:rPr>
      <w:rFonts w:cs="Arial"/>
      <w:b/>
      <w:bCs/>
      <w:kern w:val="32"/>
      <w:sz w:val="36"/>
      <w:szCs w:val="32"/>
      <w:lang w:eastAsia="en-US"/>
    </w:rPr>
  </w:style>
  <w:style w:type="paragraph" w:styleId="Heading2">
    <w:name w:val="heading 2"/>
    <w:basedOn w:val="Heading1"/>
    <w:next w:val="Normal"/>
    <w:link w:val="Heading2Char"/>
    <w:uiPriority w:val="9"/>
    <w:qFormat/>
    <w:rsid w:val="003B41AC"/>
    <w:pPr>
      <w:numPr>
        <w:ilvl w:val="1"/>
      </w:numPr>
      <w:spacing w:before="360"/>
      <w:outlineLvl w:val="1"/>
    </w:pPr>
    <w:rPr>
      <w:bCs w:val="0"/>
      <w:sz w:val="28"/>
      <w:szCs w:val="24"/>
      <w:lang w:eastAsia="en-GB"/>
    </w:rPr>
  </w:style>
  <w:style w:type="paragraph" w:styleId="Heading3">
    <w:name w:val="heading 3"/>
    <w:aliases w:val="Figure"/>
    <w:basedOn w:val="Heading1"/>
    <w:next w:val="Normal"/>
    <w:link w:val="Heading3Char"/>
    <w:uiPriority w:val="9"/>
    <w:qFormat/>
    <w:rsid w:val="003B41AC"/>
    <w:pPr>
      <w:numPr>
        <w:ilvl w:val="2"/>
      </w:numPr>
      <w:spacing w:before="360"/>
      <w:outlineLvl w:val="2"/>
    </w:pPr>
    <w:rPr>
      <w:bCs w:val="0"/>
      <w:sz w:val="24"/>
      <w:szCs w:val="26"/>
    </w:rPr>
  </w:style>
  <w:style w:type="paragraph" w:styleId="Heading4">
    <w:name w:val="heading 4"/>
    <w:basedOn w:val="Heading1"/>
    <w:next w:val="Normal"/>
    <w:link w:val="Heading4Char"/>
    <w:qFormat/>
    <w:rsid w:val="003B41AC"/>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3B41AC"/>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3B41AC"/>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3B41AC"/>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3B41AC"/>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3B41AC"/>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1AC"/>
    <w:rPr>
      <w:rFonts w:ascii="Arial" w:eastAsia="Times New Roman" w:hAnsi="Arial" w:cs="Arial"/>
      <w:b/>
      <w:bCs/>
      <w:kern w:val="32"/>
      <w:sz w:val="36"/>
      <w:szCs w:val="32"/>
      <w14:ligatures w14:val="none"/>
    </w:rPr>
  </w:style>
  <w:style w:type="character" w:customStyle="1" w:styleId="Heading2Char">
    <w:name w:val="Heading 2 Char"/>
    <w:basedOn w:val="DefaultParagraphFont"/>
    <w:link w:val="Heading2"/>
    <w:uiPriority w:val="9"/>
    <w:rsid w:val="003B41AC"/>
    <w:rPr>
      <w:rFonts w:ascii="Arial" w:eastAsia="Times New Roman" w:hAnsi="Arial" w:cs="Arial"/>
      <w:b/>
      <w:kern w:val="32"/>
      <w:sz w:val="28"/>
      <w:szCs w:val="24"/>
      <w:lang w:eastAsia="en-GB"/>
      <w14:ligatures w14:val="none"/>
    </w:rPr>
  </w:style>
  <w:style w:type="character" w:customStyle="1" w:styleId="Heading3Char">
    <w:name w:val="Heading 3 Char"/>
    <w:aliases w:val="Figure Char"/>
    <w:basedOn w:val="DefaultParagraphFont"/>
    <w:link w:val="Heading3"/>
    <w:uiPriority w:val="9"/>
    <w:rsid w:val="003B41AC"/>
    <w:rPr>
      <w:rFonts w:ascii="Arial" w:eastAsia="Times New Roman" w:hAnsi="Arial" w:cs="Arial"/>
      <w:b/>
      <w:kern w:val="32"/>
      <w:sz w:val="24"/>
      <w:szCs w:val="26"/>
      <w14:ligatures w14:val="none"/>
    </w:rPr>
  </w:style>
  <w:style w:type="character" w:customStyle="1" w:styleId="Heading4Char">
    <w:name w:val="Heading 4 Char"/>
    <w:basedOn w:val="DefaultParagraphFont"/>
    <w:link w:val="Heading4"/>
    <w:rsid w:val="003B41AC"/>
    <w:rPr>
      <w:rFonts w:ascii="Arial" w:eastAsiaTheme="majorEastAsia" w:hAnsi="Arial" w:cstheme="majorBidi"/>
      <w:b/>
      <w:iCs/>
      <w:kern w:val="32"/>
      <w:szCs w:val="24"/>
      <w14:ligatures w14:val="none"/>
    </w:rPr>
  </w:style>
  <w:style w:type="character" w:customStyle="1" w:styleId="Heading5Char">
    <w:name w:val="Heading 5 Char"/>
    <w:basedOn w:val="DefaultParagraphFont"/>
    <w:link w:val="Heading5"/>
    <w:rsid w:val="003B41AC"/>
    <w:rPr>
      <w:rFonts w:ascii="Arial" w:eastAsiaTheme="majorEastAsia" w:hAnsi="Arial" w:cstheme="majorBidi"/>
      <w:b/>
      <w:bCs/>
      <w:kern w:val="32"/>
      <w:szCs w:val="24"/>
      <w14:ligatures w14:val="none"/>
    </w:rPr>
  </w:style>
  <w:style w:type="character" w:customStyle="1" w:styleId="Heading6Char">
    <w:name w:val="Heading 6 Char"/>
    <w:basedOn w:val="DefaultParagraphFont"/>
    <w:link w:val="Heading6"/>
    <w:rsid w:val="003B41AC"/>
    <w:rPr>
      <w:rFonts w:ascii="Arial" w:eastAsiaTheme="majorEastAsia" w:hAnsi="Arial" w:cstheme="majorBidi"/>
      <w:bCs/>
      <w:iCs/>
      <w:kern w:val="32"/>
      <w:szCs w:val="24"/>
      <w14:ligatures w14:val="none"/>
    </w:rPr>
  </w:style>
  <w:style w:type="character" w:customStyle="1" w:styleId="Heading7Char">
    <w:name w:val="Heading 7 Char"/>
    <w:basedOn w:val="DefaultParagraphFont"/>
    <w:link w:val="Heading7"/>
    <w:rsid w:val="003B41AC"/>
    <w:rPr>
      <w:rFonts w:ascii="Arial" w:eastAsiaTheme="majorEastAsia" w:hAnsi="Arial" w:cstheme="majorBidi"/>
      <w:bCs/>
      <w:iCs/>
      <w:kern w:val="32"/>
      <w:szCs w:val="24"/>
      <w14:ligatures w14:val="none"/>
    </w:rPr>
  </w:style>
  <w:style w:type="character" w:customStyle="1" w:styleId="Heading8Char">
    <w:name w:val="Heading 8 Char"/>
    <w:basedOn w:val="DefaultParagraphFont"/>
    <w:link w:val="Heading8"/>
    <w:rsid w:val="003B41AC"/>
    <w:rPr>
      <w:rFonts w:ascii="Arial" w:eastAsiaTheme="majorEastAsia" w:hAnsi="Arial" w:cstheme="majorBidi"/>
      <w:bCs/>
      <w:kern w:val="32"/>
      <w:szCs w:val="32"/>
      <w14:ligatures w14:val="none"/>
    </w:rPr>
  </w:style>
  <w:style w:type="character" w:customStyle="1" w:styleId="Heading9Char">
    <w:name w:val="Heading 9 Char"/>
    <w:basedOn w:val="DefaultParagraphFont"/>
    <w:link w:val="Heading9"/>
    <w:rsid w:val="003B41AC"/>
    <w:rPr>
      <w:rFonts w:ascii="Arial" w:eastAsiaTheme="majorEastAsia" w:hAnsi="Arial" w:cstheme="majorBidi"/>
      <w:bCs/>
      <w:iCs/>
      <w:color w:val="000000" w:themeColor="text1"/>
      <w:kern w:val="32"/>
      <w:szCs w:val="32"/>
      <w14:ligatures w14:val="none"/>
    </w:rPr>
  </w:style>
  <w:style w:type="paragraph" w:styleId="BodyText">
    <w:name w:val="Body Text"/>
    <w:basedOn w:val="Normal"/>
    <w:link w:val="BodyTextChar"/>
    <w:semiHidden/>
    <w:rsid w:val="003B41AC"/>
    <w:rPr>
      <w:lang w:eastAsia="en-GB"/>
    </w:rPr>
  </w:style>
  <w:style w:type="character" w:customStyle="1" w:styleId="BodyTextChar">
    <w:name w:val="Body Text Char"/>
    <w:basedOn w:val="DefaultParagraphFont"/>
    <w:link w:val="BodyText"/>
    <w:semiHidden/>
    <w:rsid w:val="003B41AC"/>
    <w:rPr>
      <w:rFonts w:ascii="Arial" w:eastAsia="Times New Roman" w:hAnsi="Arial" w:cs="Times New Roman"/>
      <w:kern w:val="0"/>
      <w:lang w:eastAsia="en-GB"/>
      <w14:ligatures w14:val="none"/>
    </w:rPr>
  </w:style>
  <w:style w:type="paragraph" w:styleId="BodyTextIndent">
    <w:name w:val="Body Text Indent"/>
    <w:basedOn w:val="Normal"/>
    <w:link w:val="BodyTextIndentChar"/>
    <w:semiHidden/>
    <w:rsid w:val="003B41AC"/>
    <w:pPr>
      <w:ind w:left="283"/>
    </w:pPr>
  </w:style>
  <w:style w:type="character" w:customStyle="1" w:styleId="BodyTextIndentChar">
    <w:name w:val="Body Text Indent Char"/>
    <w:basedOn w:val="DefaultParagraphFont"/>
    <w:link w:val="BodyTextIndent"/>
    <w:semiHidden/>
    <w:rsid w:val="003B41AC"/>
    <w:rPr>
      <w:rFonts w:ascii="Arial" w:eastAsia="Times New Roman" w:hAnsi="Arial" w:cs="Times New Roman"/>
      <w:kern w:val="0"/>
      <w:lang w:eastAsia="zh-CN"/>
      <w14:ligatures w14:val="none"/>
    </w:rPr>
  </w:style>
  <w:style w:type="paragraph" w:styleId="BalloonText">
    <w:name w:val="Balloon Text"/>
    <w:basedOn w:val="Normal"/>
    <w:link w:val="BalloonTextChar"/>
    <w:uiPriority w:val="99"/>
    <w:semiHidden/>
    <w:rsid w:val="003B41AC"/>
    <w:rPr>
      <w:rFonts w:ascii="Tahoma" w:hAnsi="Tahoma" w:cs="Tahoma"/>
      <w:sz w:val="16"/>
      <w:szCs w:val="16"/>
    </w:rPr>
  </w:style>
  <w:style w:type="character" w:customStyle="1" w:styleId="BalloonTextChar">
    <w:name w:val="Balloon Text Char"/>
    <w:basedOn w:val="DefaultParagraphFont"/>
    <w:link w:val="BalloonText"/>
    <w:uiPriority w:val="99"/>
    <w:semiHidden/>
    <w:rsid w:val="003B41AC"/>
    <w:rPr>
      <w:rFonts w:ascii="Tahoma" w:eastAsia="Times New Roman" w:hAnsi="Tahoma" w:cs="Tahoma"/>
      <w:kern w:val="0"/>
      <w:sz w:val="16"/>
      <w:szCs w:val="16"/>
      <w:lang w:eastAsia="zh-CN"/>
      <w14:ligatures w14:val="none"/>
    </w:rPr>
  </w:style>
  <w:style w:type="paragraph" w:styleId="Footer">
    <w:name w:val="footer"/>
    <w:link w:val="FooterChar"/>
    <w:uiPriority w:val="99"/>
    <w:rsid w:val="003B41AC"/>
    <w:pPr>
      <w:tabs>
        <w:tab w:val="center" w:pos="4153"/>
        <w:tab w:val="right" w:pos="8306"/>
      </w:tabs>
      <w:spacing w:before="120" w:after="120" w:line="360" w:lineRule="auto"/>
    </w:pPr>
    <w:rPr>
      <w:rFonts w:ascii="Calibri" w:eastAsia="Times New Roman" w:hAnsi="Calibri" w:cs="Times New Roman"/>
      <w:kern w:val="0"/>
      <w:szCs w:val="24"/>
      <w14:ligatures w14:val="none"/>
    </w:rPr>
  </w:style>
  <w:style w:type="character" w:customStyle="1" w:styleId="FooterChar">
    <w:name w:val="Footer Char"/>
    <w:basedOn w:val="DefaultParagraphFont"/>
    <w:link w:val="Footer"/>
    <w:uiPriority w:val="99"/>
    <w:rsid w:val="003B41AC"/>
    <w:rPr>
      <w:rFonts w:ascii="Calibri" w:eastAsia="Times New Roman" w:hAnsi="Calibri" w:cs="Times New Roman"/>
      <w:kern w:val="0"/>
      <w:szCs w:val="24"/>
      <w14:ligatures w14:val="none"/>
    </w:rPr>
  </w:style>
  <w:style w:type="character" w:styleId="PageNumber">
    <w:name w:val="page number"/>
    <w:basedOn w:val="DefaultParagraphFont"/>
    <w:unhideWhenUsed/>
    <w:rsid w:val="003B41AC"/>
    <w:rPr>
      <w:rFonts w:ascii="Calibri" w:hAnsi="Calibri"/>
      <w:sz w:val="22"/>
      <w:lang w:val="en-GB"/>
    </w:rPr>
  </w:style>
  <w:style w:type="paragraph" w:styleId="DocumentMap">
    <w:name w:val="Document Map"/>
    <w:basedOn w:val="Normal"/>
    <w:link w:val="DocumentMapChar"/>
    <w:semiHidden/>
    <w:rsid w:val="003B41AC"/>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3B41AC"/>
    <w:rPr>
      <w:rFonts w:ascii="Tahoma" w:eastAsia="Times New Roman" w:hAnsi="Tahoma" w:cs="Tahoma"/>
      <w:kern w:val="0"/>
      <w:szCs w:val="20"/>
      <w:shd w:val="clear" w:color="auto" w:fill="000080"/>
      <w:lang w:eastAsia="zh-CN"/>
      <w14:ligatures w14:val="none"/>
    </w:rPr>
  </w:style>
  <w:style w:type="paragraph" w:styleId="Header">
    <w:name w:val="header"/>
    <w:basedOn w:val="Normal"/>
    <w:link w:val="HeaderChar"/>
    <w:uiPriority w:val="99"/>
    <w:rsid w:val="003B41AC"/>
    <w:pPr>
      <w:tabs>
        <w:tab w:val="center" w:pos="4153"/>
        <w:tab w:val="right" w:pos="8306"/>
      </w:tabs>
    </w:pPr>
    <w:rPr>
      <w:szCs w:val="24"/>
      <w:lang w:eastAsia="en-US"/>
    </w:rPr>
  </w:style>
  <w:style w:type="character" w:customStyle="1" w:styleId="HeaderChar">
    <w:name w:val="Header Char"/>
    <w:basedOn w:val="DefaultParagraphFont"/>
    <w:link w:val="Header"/>
    <w:uiPriority w:val="99"/>
    <w:rsid w:val="003B41AC"/>
    <w:rPr>
      <w:rFonts w:ascii="Arial" w:eastAsia="Times New Roman" w:hAnsi="Arial" w:cs="Times New Roman"/>
      <w:kern w:val="0"/>
      <w:szCs w:val="24"/>
      <w14:ligatures w14:val="none"/>
    </w:rPr>
  </w:style>
  <w:style w:type="paragraph" w:styleId="Caption">
    <w:name w:val="caption"/>
    <w:basedOn w:val="Normal"/>
    <w:next w:val="Normal"/>
    <w:link w:val="CaptionChar"/>
    <w:rsid w:val="003B41AC"/>
    <w:pPr>
      <w:tabs>
        <w:tab w:val="left" w:pos="1418"/>
      </w:tabs>
      <w:ind w:left="1134" w:hanging="1134"/>
      <w:contextualSpacing/>
    </w:pPr>
    <w:rPr>
      <w:szCs w:val="26"/>
      <w:lang w:eastAsia="en-US"/>
    </w:rPr>
  </w:style>
  <w:style w:type="character" w:styleId="Hyperlink">
    <w:name w:val="Hyperlink"/>
    <w:basedOn w:val="DefaultParagraphFont"/>
    <w:uiPriority w:val="99"/>
    <w:unhideWhenUsed/>
    <w:rsid w:val="003B41AC"/>
    <w:rPr>
      <w:color w:val="0563C1" w:themeColor="hyperlink"/>
      <w:u w:val="single"/>
    </w:rPr>
  </w:style>
  <w:style w:type="table" w:styleId="TableGrid">
    <w:name w:val="Table Grid"/>
    <w:basedOn w:val="TableNormal"/>
    <w:uiPriority w:val="39"/>
    <w:rsid w:val="003B41AC"/>
    <w:pPr>
      <w:adjustRightInd w:val="0"/>
      <w:spacing w:before="40" w:after="40" w:line="360" w:lineRule="auto"/>
    </w:pPr>
    <w:rPr>
      <w:rFonts w:ascii="Calibri" w:eastAsia="Times New Roman" w:hAnsi="Calibri" w:cs="Times New Roman"/>
      <w:kern w:val="0"/>
      <w:lang w:eastAsia="zh-CN"/>
      <w14:ligatures w14:val="none"/>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3B41AC"/>
    <w:pPr>
      <w:spacing w:before="40" w:after="40"/>
      <w:ind w:left="6"/>
    </w:pPr>
  </w:style>
  <w:style w:type="table" w:customStyle="1" w:styleId="FigureNoOutline">
    <w:name w:val="Figure No Outline"/>
    <w:basedOn w:val="TableNormal"/>
    <w:rsid w:val="003B41AC"/>
    <w:pPr>
      <w:spacing w:before="120" w:after="120" w:line="360" w:lineRule="auto"/>
    </w:pPr>
    <w:rPr>
      <w:rFonts w:ascii="Calibri" w:eastAsia="Times New Roman" w:hAnsi="Calibri" w:cs="Times New Roman"/>
      <w:kern w:val="0"/>
      <w:lang w:eastAsia="zh-CN"/>
      <w14:ligatures w14:val="none"/>
    </w:rPr>
    <w:tblPr>
      <w:tblCellMar>
        <w:left w:w="0" w:type="dxa"/>
        <w:right w:w="0" w:type="dxa"/>
      </w:tblCellMar>
    </w:tblPr>
  </w:style>
  <w:style w:type="table" w:customStyle="1" w:styleId="FigureOutline">
    <w:name w:val="Figure Outline"/>
    <w:basedOn w:val="TableNormal"/>
    <w:rsid w:val="003B41AC"/>
    <w:pPr>
      <w:spacing w:before="120" w:after="120" w:line="360" w:lineRule="auto"/>
    </w:pPr>
    <w:rPr>
      <w:rFonts w:ascii="Calibri" w:eastAsia="Times New Roman" w:hAnsi="Calibri" w:cs="Times New Roman"/>
      <w:kern w:val="0"/>
      <w:lang w:eastAsia="zh-CN"/>
      <w14:ligatures w14:val="none"/>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3B41AC"/>
    <w:pPr>
      <w:tabs>
        <w:tab w:val="left" w:pos="1560"/>
        <w:tab w:val="right" w:leader="dot" w:pos="8505"/>
      </w:tabs>
      <w:spacing w:before="100" w:after="100" w:line="336" w:lineRule="auto"/>
      <w:ind w:left="1559" w:hanging="1559"/>
    </w:pPr>
    <w:rPr>
      <w:szCs w:val="24"/>
      <w:lang w:eastAsia="en-US"/>
    </w:rPr>
  </w:style>
  <w:style w:type="paragraph" w:customStyle="1" w:styleId="Contents">
    <w:name w:val="Contents"/>
    <w:basedOn w:val="Normal"/>
    <w:next w:val="Normal"/>
    <w:qFormat/>
    <w:rsid w:val="003B41AC"/>
    <w:pPr>
      <w:spacing w:after="240"/>
      <w:outlineLvl w:val="0"/>
    </w:pPr>
    <w:rPr>
      <w:rFonts w:cs="Arial"/>
      <w:b/>
      <w:bCs/>
      <w:kern w:val="32"/>
      <w:sz w:val="36"/>
      <w:szCs w:val="32"/>
      <w:lang w:eastAsia="en-US"/>
    </w:rPr>
  </w:style>
  <w:style w:type="paragraph" w:customStyle="1" w:styleId="Quotation">
    <w:name w:val="Quotation"/>
    <w:basedOn w:val="Normal"/>
    <w:qFormat/>
    <w:rsid w:val="003B41AC"/>
    <w:pPr>
      <w:ind w:left="425" w:right="425"/>
    </w:pPr>
    <w:rPr>
      <w:iCs/>
      <w:szCs w:val="24"/>
      <w:lang w:eastAsia="en-US"/>
    </w:rPr>
  </w:style>
  <w:style w:type="paragraph" w:styleId="TOC1">
    <w:name w:val="toc 1"/>
    <w:basedOn w:val="Normal"/>
    <w:next w:val="Normal"/>
    <w:autoRedefine/>
    <w:uiPriority w:val="39"/>
    <w:rsid w:val="003B41AC"/>
    <w:pPr>
      <w:tabs>
        <w:tab w:val="left" w:pos="1361"/>
        <w:tab w:val="right" w:leader="dot" w:pos="8789"/>
      </w:tabs>
      <w:spacing w:after="100"/>
      <w:ind w:left="1361" w:hanging="1361"/>
      <w:contextualSpacing/>
    </w:pPr>
    <w:rPr>
      <w:b/>
      <w:noProof/>
      <w:sz w:val="26"/>
    </w:rPr>
  </w:style>
  <w:style w:type="paragraph" w:styleId="TOC2">
    <w:name w:val="toc 2"/>
    <w:basedOn w:val="Normal"/>
    <w:next w:val="Normal"/>
    <w:autoRedefine/>
    <w:uiPriority w:val="39"/>
    <w:rsid w:val="003B41AC"/>
    <w:pPr>
      <w:tabs>
        <w:tab w:val="left" w:pos="709"/>
        <w:tab w:val="right" w:leader="dot" w:pos="8788"/>
      </w:tabs>
      <w:spacing w:before="0" w:after="80"/>
      <w:ind w:left="709" w:hanging="567"/>
    </w:pPr>
    <w:rPr>
      <w:bCs/>
      <w:noProof/>
      <w:sz w:val="24"/>
    </w:rPr>
  </w:style>
  <w:style w:type="paragraph" w:styleId="TOC3">
    <w:name w:val="toc 3"/>
    <w:basedOn w:val="Normal"/>
    <w:next w:val="Normal"/>
    <w:autoRedefine/>
    <w:uiPriority w:val="39"/>
    <w:rsid w:val="003B41AC"/>
    <w:pPr>
      <w:tabs>
        <w:tab w:val="left" w:pos="1204"/>
        <w:tab w:val="right" w:leader="dot" w:pos="8788"/>
      </w:tabs>
      <w:spacing w:before="0" w:after="80"/>
      <w:ind w:left="1190" w:hanging="680"/>
    </w:pPr>
    <w:rPr>
      <w:sz w:val="24"/>
    </w:rPr>
  </w:style>
  <w:style w:type="paragraph" w:styleId="TOC4">
    <w:name w:val="toc 4"/>
    <w:basedOn w:val="Normal"/>
    <w:next w:val="Normal"/>
    <w:autoRedefine/>
    <w:uiPriority w:val="39"/>
    <w:rsid w:val="003B41AC"/>
    <w:pPr>
      <w:tabs>
        <w:tab w:val="left" w:pos="1843"/>
        <w:tab w:val="right" w:leader="dot" w:pos="8788"/>
      </w:tabs>
      <w:spacing w:before="0" w:after="80"/>
      <w:ind w:left="1843" w:hanging="851"/>
    </w:pPr>
    <w:rPr>
      <w:sz w:val="24"/>
    </w:rPr>
  </w:style>
  <w:style w:type="paragraph" w:styleId="TOCHeading">
    <w:name w:val="TOC Heading"/>
    <w:basedOn w:val="Heading1"/>
    <w:next w:val="Normal"/>
    <w:uiPriority w:val="39"/>
    <w:unhideWhenUsed/>
    <w:qFormat/>
    <w:rsid w:val="003B41AC"/>
    <w:pPr>
      <w:numPr>
        <w:numId w:val="0"/>
      </w:numPr>
      <w:tabs>
        <w:tab w:val="num" w:pos="4395"/>
      </w:tabs>
      <w:spacing w:before="480" w:after="0" w:line="276" w:lineRule="auto"/>
      <w:outlineLvl w:val="9"/>
    </w:pPr>
    <w:rPr>
      <w:rFonts w:asciiTheme="majorHAnsi" w:eastAsiaTheme="majorEastAsia" w:hAnsiTheme="majorHAnsi" w:cstheme="majorBidi"/>
      <w:color w:val="2F5496" w:themeColor="accent1" w:themeShade="BF"/>
      <w:kern w:val="0"/>
      <w:sz w:val="28"/>
      <w:szCs w:val="28"/>
      <w:lang w:val="en-US" w:eastAsia="ja-JP"/>
    </w:rPr>
  </w:style>
  <w:style w:type="paragraph" w:customStyle="1" w:styleId="ContentsSubheading">
    <w:name w:val="Contents Subheading"/>
    <w:basedOn w:val="Contents"/>
    <w:next w:val="Normal"/>
    <w:qFormat/>
    <w:rsid w:val="003B41AC"/>
    <w:pPr>
      <w:outlineLvl w:val="1"/>
    </w:pPr>
    <w:rPr>
      <w:sz w:val="28"/>
    </w:rPr>
  </w:style>
  <w:style w:type="paragraph" w:styleId="TOC5">
    <w:name w:val="toc 5"/>
    <w:basedOn w:val="Normal"/>
    <w:next w:val="Normal"/>
    <w:autoRedefine/>
    <w:uiPriority w:val="39"/>
    <w:rsid w:val="003B41AC"/>
    <w:pPr>
      <w:tabs>
        <w:tab w:val="left" w:pos="2268"/>
        <w:tab w:val="right" w:leader="dot" w:pos="8788"/>
      </w:tabs>
      <w:spacing w:before="0" w:after="80"/>
      <w:ind w:left="2268" w:hanging="992"/>
    </w:pPr>
  </w:style>
  <w:style w:type="paragraph" w:customStyle="1" w:styleId="AppendixMain">
    <w:name w:val="Appendix Main"/>
    <w:basedOn w:val="Contents"/>
    <w:next w:val="Normal"/>
    <w:autoRedefine/>
    <w:qFormat/>
    <w:rsid w:val="003B41AC"/>
    <w:pPr>
      <w:keepNext/>
      <w:numPr>
        <w:numId w:val="2"/>
      </w:numPr>
      <w:shd w:val="clear" w:color="auto" w:fill="FFFFFF" w:themeFill="background1"/>
      <w:tabs>
        <w:tab w:val="left" w:pos="2268"/>
      </w:tabs>
      <w:spacing w:before="360" w:after="0"/>
      <w:ind w:left="2268" w:hanging="2268"/>
    </w:pPr>
  </w:style>
  <w:style w:type="paragraph" w:customStyle="1" w:styleId="AppendixSubheading">
    <w:name w:val="Appendix Subheading"/>
    <w:basedOn w:val="AppendixMain"/>
    <w:next w:val="Normal"/>
    <w:qFormat/>
    <w:rsid w:val="003B41AC"/>
    <w:pPr>
      <w:numPr>
        <w:ilvl w:val="1"/>
      </w:numPr>
      <w:outlineLvl w:val="1"/>
    </w:pPr>
    <w:rPr>
      <w:sz w:val="28"/>
    </w:rPr>
  </w:style>
  <w:style w:type="paragraph" w:customStyle="1" w:styleId="AppendixThird">
    <w:name w:val="Appendix Third"/>
    <w:basedOn w:val="AppendixMain"/>
    <w:next w:val="Normal"/>
    <w:qFormat/>
    <w:rsid w:val="003B41AC"/>
    <w:pPr>
      <w:numPr>
        <w:ilvl w:val="2"/>
      </w:numPr>
      <w:ind w:left="1077" w:hanging="1077"/>
      <w:outlineLvl w:val="2"/>
    </w:pPr>
    <w:rPr>
      <w:sz w:val="24"/>
    </w:rPr>
  </w:style>
  <w:style w:type="table" w:styleId="TableList8">
    <w:name w:val="Table List 8"/>
    <w:basedOn w:val="TableNormal"/>
    <w:rsid w:val="003B41AC"/>
    <w:pPr>
      <w:spacing w:before="120" w:after="200" w:line="360" w:lineRule="auto"/>
    </w:pPr>
    <w:rPr>
      <w:rFonts w:ascii="Calibri" w:eastAsia="Times New Roman" w:hAnsi="Calibri" w:cs="Times New Roman"/>
      <w:kern w:val="0"/>
      <w:lang w:eastAsia="zh-CN"/>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3B41AC"/>
    <w:pPr>
      <w:spacing w:before="0"/>
      <w:ind w:firstLine="0"/>
    </w:pPr>
  </w:style>
  <w:style w:type="paragraph" w:styleId="Bibliography">
    <w:name w:val="Bibliography"/>
    <w:basedOn w:val="Normal"/>
    <w:next w:val="Normal"/>
    <w:uiPriority w:val="37"/>
    <w:semiHidden/>
    <w:unhideWhenUsed/>
    <w:rsid w:val="003B41AC"/>
  </w:style>
  <w:style w:type="paragraph" w:styleId="BlockText">
    <w:name w:val="Block Text"/>
    <w:basedOn w:val="Normal"/>
    <w:semiHidden/>
    <w:unhideWhenUsed/>
    <w:rsid w:val="003B41AC"/>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semiHidden/>
    <w:unhideWhenUsed/>
    <w:rsid w:val="003B41AC"/>
    <w:pPr>
      <w:spacing w:line="480" w:lineRule="auto"/>
    </w:pPr>
  </w:style>
  <w:style w:type="character" w:customStyle="1" w:styleId="BodyText2Char">
    <w:name w:val="Body Text 2 Char"/>
    <w:basedOn w:val="DefaultParagraphFont"/>
    <w:link w:val="BodyText2"/>
    <w:semiHidden/>
    <w:rsid w:val="003B41AC"/>
    <w:rPr>
      <w:rFonts w:ascii="Arial" w:eastAsia="Times New Roman" w:hAnsi="Arial" w:cs="Times New Roman"/>
      <w:kern w:val="0"/>
      <w:lang w:eastAsia="zh-CN"/>
      <w14:ligatures w14:val="none"/>
    </w:rPr>
  </w:style>
  <w:style w:type="paragraph" w:styleId="BodyText3">
    <w:name w:val="Body Text 3"/>
    <w:basedOn w:val="Normal"/>
    <w:link w:val="BodyText3Char"/>
    <w:semiHidden/>
    <w:unhideWhenUsed/>
    <w:rsid w:val="003B41AC"/>
    <w:rPr>
      <w:sz w:val="16"/>
      <w:szCs w:val="16"/>
    </w:rPr>
  </w:style>
  <w:style w:type="character" w:customStyle="1" w:styleId="BodyText3Char">
    <w:name w:val="Body Text 3 Char"/>
    <w:basedOn w:val="DefaultParagraphFont"/>
    <w:link w:val="BodyText3"/>
    <w:semiHidden/>
    <w:rsid w:val="003B41AC"/>
    <w:rPr>
      <w:rFonts w:ascii="Arial" w:eastAsia="Times New Roman" w:hAnsi="Arial" w:cs="Times New Roman"/>
      <w:kern w:val="0"/>
      <w:sz w:val="16"/>
      <w:szCs w:val="16"/>
      <w:lang w:eastAsia="zh-CN"/>
      <w14:ligatures w14:val="none"/>
    </w:rPr>
  </w:style>
  <w:style w:type="paragraph" w:styleId="BodyTextFirstIndent2">
    <w:name w:val="Body Text First Indent 2"/>
    <w:basedOn w:val="BodyTextIndent"/>
    <w:link w:val="BodyTextFirstIndent2Char"/>
    <w:semiHidden/>
    <w:unhideWhenUsed/>
    <w:rsid w:val="003B41AC"/>
    <w:pPr>
      <w:ind w:left="360" w:firstLine="360"/>
    </w:pPr>
  </w:style>
  <w:style w:type="character" w:customStyle="1" w:styleId="BodyTextFirstIndent2Char">
    <w:name w:val="Body Text First Indent 2 Char"/>
    <w:basedOn w:val="BodyTextIndentChar"/>
    <w:link w:val="BodyTextFirstIndent2"/>
    <w:semiHidden/>
    <w:rsid w:val="003B41AC"/>
    <w:rPr>
      <w:rFonts w:ascii="Arial" w:eastAsia="Times New Roman" w:hAnsi="Arial" w:cs="Times New Roman"/>
      <w:kern w:val="0"/>
      <w:lang w:eastAsia="zh-CN"/>
      <w14:ligatures w14:val="none"/>
    </w:rPr>
  </w:style>
  <w:style w:type="paragraph" w:styleId="BodyTextIndent2">
    <w:name w:val="Body Text Indent 2"/>
    <w:basedOn w:val="Normal"/>
    <w:link w:val="BodyTextIndent2Char"/>
    <w:semiHidden/>
    <w:unhideWhenUsed/>
    <w:rsid w:val="003B41AC"/>
    <w:pPr>
      <w:spacing w:line="480" w:lineRule="auto"/>
      <w:ind w:left="283"/>
    </w:pPr>
  </w:style>
  <w:style w:type="character" w:customStyle="1" w:styleId="BodyTextIndent2Char">
    <w:name w:val="Body Text Indent 2 Char"/>
    <w:basedOn w:val="DefaultParagraphFont"/>
    <w:link w:val="BodyTextIndent2"/>
    <w:semiHidden/>
    <w:rsid w:val="003B41AC"/>
    <w:rPr>
      <w:rFonts w:ascii="Arial" w:eastAsia="Times New Roman" w:hAnsi="Arial" w:cs="Times New Roman"/>
      <w:kern w:val="0"/>
      <w:lang w:eastAsia="zh-CN"/>
      <w14:ligatures w14:val="none"/>
    </w:rPr>
  </w:style>
  <w:style w:type="paragraph" w:styleId="BodyTextIndent3">
    <w:name w:val="Body Text Indent 3"/>
    <w:basedOn w:val="Normal"/>
    <w:link w:val="BodyTextIndent3Char"/>
    <w:semiHidden/>
    <w:unhideWhenUsed/>
    <w:rsid w:val="003B41AC"/>
    <w:pPr>
      <w:ind w:left="283"/>
    </w:pPr>
    <w:rPr>
      <w:sz w:val="16"/>
      <w:szCs w:val="16"/>
    </w:rPr>
  </w:style>
  <w:style w:type="character" w:customStyle="1" w:styleId="BodyTextIndent3Char">
    <w:name w:val="Body Text Indent 3 Char"/>
    <w:basedOn w:val="DefaultParagraphFont"/>
    <w:link w:val="BodyTextIndent3"/>
    <w:semiHidden/>
    <w:rsid w:val="003B41AC"/>
    <w:rPr>
      <w:rFonts w:ascii="Arial" w:eastAsia="Times New Roman" w:hAnsi="Arial" w:cs="Times New Roman"/>
      <w:kern w:val="0"/>
      <w:sz w:val="16"/>
      <w:szCs w:val="16"/>
      <w:lang w:eastAsia="zh-CN"/>
      <w14:ligatures w14:val="none"/>
    </w:rPr>
  </w:style>
  <w:style w:type="paragraph" w:styleId="Closing">
    <w:name w:val="Closing"/>
    <w:basedOn w:val="Normal"/>
    <w:link w:val="ClosingChar"/>
    <w:semiHidden/>
    <w:unhideWhenUsed/>
    <w:rsid w:val="003B41AC"/>
    <w:pPr>
      <w:spacing w:before="0" w:line="240" w:lineRule="auto"/>
      <w:ind w:left="4252"/>
    </w:pPr>
  </w:style>
  <w:style w:type="character" w:customStyle="1" w:styleId="ClosingChar">
    <w:name w:val="Closing Char"/>
    <w:basedOn w:val="DefaultParagraphFont"/>
    <w:link w:val="Closing"/>
    <w:semiHidden/>
    <w:rsid w:val="003B41AC"/>
    <w:rPr>
      <w:rFonts w:ascii="Arial" w:eastAsia="Times New Roman" w:hAnsi="Arial" w:cs="Times New Roman"/>
      <w:kern w:val="0"/>
      <w:lang w:eastAsia="zh-CN"/>
      <w14:ligatures w14:val="none"/>
    </w:rPr>
  </w:style>
  <w:style w:type="paragraph" w:styleId="CommentText">
    <w:name w:val="annotation text"/>
    <w:basedOn w:val="Normal"/>
    <w:link w:val="CommentTextChar"/>
    <w:uiPriority w:val="99"/>
    <w:unhideWhenUsed/>
    <w:rsid w:val="003B41AC"/>
    <w:pPr>
      <w:spacing w:line="240" w:lineRule="auto"/>
    </w:pPr>
    <w:rPr>
      <w:sz w:val="20"/>
      <w:szCs w:val="20"/>
    </w:rPr>
  </w:style>
  <w:style w:type="character" w:customStyle="1" w:styleId="CommentTextChar">
    <w:name w:val="Comment Text Char"/>
    <w:basedOn w:val="DefaultParagraphFont"/>
    <w:link w:val="CommentText"/>
    <w:uiPriority w:val="99"/>
    <w:rsid w:val="003B41AC"/>
    <w:rPr>
      <w:rFonts w:ascii="Arial" w:eastAsia="Times New Roman" w:hAnsi="Arial" w:cs="Times New Roman"/>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3B41AC"/>
    <w:rPr>
      <w:b/>
      <w:bCs/>
    </w:rPr>
  </w:style>
  <w:style w:type="character" w:customStyle="1" w:styleId="CommentSubjectChar">
    <w:name w:val="Comment Subject Char"/>
    <w:basedOn w:val="CommentTextChar"/>
    <w:link w:val="CommentSubject"/>
    <w:uiPriority w:val="99"/>
    <w:semiHidden/>
    <w:rsid w:val="003B41AC"/>
    <w:rPr>
      <w:rFonts w:ascii="Arial" w:eastAsia="Times New Roman" w:hAnsi="Arial" w:cs="Times New Roman"/>
      <w:b/>
      <w:bCs/>
      <w:kern w:val="0"/>
      <w:sz w:val="20"/>
      <w:szCs w:val="20"/>
      <w:lang w:eastAsia="zh-CN"/>
      <w14:ligatures w14:val="none"/>
    </w:rPr>
  </w:style>
  <w:style w:type="paragraph" w:styleId="Date">
    <w:name w:val="Date"/>
    <w:basedOn w:val="Normal"/>
    <w:next w:val="Normal"/>
    <w:link w:val="DateChar"/>
    <w:rsid w:val="003B41AC"/>
  </w:style>
  <w:style w:type="character" w:customStyle="1" w:styleId="DateChar">
    <w:name w:val="Date Char"/>
    <w:basedOn w:val="DefaultParagraphFont"/>
    <w:link w:val="Date"/>
    <w:rsid w:val="003B41AC"/>
    <w:rPr>
      <w:rFonts w:ascii="Arial" w:eastAsia="Times New Roman" w:hAnsi="Arial" w:cs="Times New Roman"/>
      <w:kern w:val="0"/>
      <w:lang w:eastAsia="zh-CN"/>
      <w14:ligatures w14:val="none"/>
    </w:rPr>
  </w:style>
  <w:style w:type="paragraph" w:styleId="E-mailSignature">
    <w:name w:val="E-mail Signature"/>
    <w:basedOn w:val="Normal"/>
    <w:link w:val="E-mailSignatureChar"/>
    <w:semiHidden/>
    <w:unhideWhenUsed/>
    <w:rsid w:val="003B41AC"/>
    <w:pPr>
      <w:spacing w:before="0" w:line="240" w:lineRule="auto"/>
    </w:pPr>
  </w:style>
  <w:style w:type="character" w:customStyle="1" w:styleId="E-mailSignatureChar">
    <w:name w:val="E-mail Signature Char"/>
    <w:basedOn w:val="DefaultParagraphFont"/>
    <w:link w:val="E-mailSignature"/>
    <w:semiHidden/>
    <w:rsid w:val="003B41AC"/>
    <w:rPr>
      <w:rFonts w:ascii="Arial" w:eastAsia="Times New Roman" w:hAnsi="Arial" w:cs="Times New Roman"/>
      <w:kern w:val="0"/>
      <w:lang w:eastAsia="zh-CN"/>
      <w14:ligatures w14:val="none"/>
    </w:rPr>
  </w:style>
  <w:style w:type="paragraph" w:styleId="EndnoteText">
    <w:name w:val="endnote text"/>
    <w:basedOn w:val="Normal"/>
    <w:link w:val="EndnoteTextChar"/>
    <w:semiHidden/>
    <w:unhideWhenUsed/>
    <w:rsid w:val="003B41AC"/>
    <w:pPr>
      <w:spacing w:before="0" w:line="240" w:lineRule="auto"/>
    </w:pPr>
    <w:rPr>
      <w:sz w:val="20"/>
      <w:szCs w:val="20"/>
    </w:rPr>
  </w:style>
  <w:style w:type="character" w:customStyle="1" w:styleId="EndnoteTextChar">
    <w:name w:val="Endnote Text Char"/>
    <w:basedOn w:val="DefaultParagraphFont"/>
    <w:link w:val="EndnoteText"/>
    <w:semiHidden/>
    <w:rsid w:val="003B41AC"/>
    <w:rPr>
      <w:rFonts w:ascii="Arial" w:eastAsia="Times New Roman" w:hAnsi="Arial" w:cs="Times New Roman"/>
      <w:kern w:val="0"/>
      <w:sz w:val="20"/>
      <w:szCs w:val="20"/>
      <w:lang w:eastAsia="zh-CN"/>
      <w14:ligatures w14:val="none"/>
    </w:rPr>
  </w:style>
  <w:style w:type="paragraph" w:styleId="EnvelopeAddress">
    <w:name w:val="envelope address"/>
    <w:basedOn w:val="Normal"/>
    <w:semiHidden/>
    <w:unhideWhenUsed/>
    <w:rsid w:val="003B41AC"/>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B41AC"/>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semiHidden/>
    <w:unhideWhenUsed/>
    <w:rsid w:val="003B41AC"/>
    <w:pPr>
      <w:spacing w:before="0" w:line="240" w:lineRule="auto"/>
    </w:pPr>
    <w:rPr>
      <w:szCs w:val="20"/>
    </w:rPr>
  </w:style>
  <w:style w:type="character" w:customStyle="1" w:styleId="FootnoteTextChar">
    <w:name w:val="Footnote Text Char"/>
    <w:basedOn w:val="DefaultParagraphFont"/>
    <w:link w:val="FootnoteText"/>
    <w:semiHidden/>
    <w:rsid w:val="003B41AC"/>
    <w:rPr>
      <w:rFonts w:ascii="Arial" w:eastAsia="Times New Roman" w:hAnsi="Arial" w:cs="Times New Roman"/>
      <w:kern w:val="0"/>
      <w:szCs w:val="20"/>
      <w:lang w:eastAsia="zh-CN"/>
      <w14:ligatures w14:val="none"/>
    </w:rPr>
  </w:style>
  <w:style w:type="paragraph" w:styleId="HTMLAddress">
    <w:name w:val="HTML Address"/>
    <w:basedOn w:val="Normal"/>
    <w:link w:val="HTMLAddressChar"/>
    <w:semiHidden/>
    <w:unhideWhenUsed/>
    <w:rsid w:val="003B41AC"/>
    <w:pPr>
      <w:spacing w:before="0" w:line="240" w:lineRule="auto"/>
    </w:pPr>
    <w:rPr>
      <w:i/>
      <w:iCs/>
    </w:rPr>
  </w:style>
  <w:style w:type="character" w:customStyle="1" w:styleId="HTMLAddressChar">
    <w:name w:val="HTML Address Char"/>
    <w:basedOn w:val="DefaultParagraphFont"/>
    <w:link w:val="HTMLAddress"/>
    <w:semiHidden/>
    <w:rsid w:val="003B41AC"/>
    <w:rPr>
      <w:rFonts w:ascii="Arial" w:eastAsia="Times New Roman" w:hAnsi="Arial" w:cs="Times New Roman"/>
      <w:i/>
      <w:iCs/>
      <w:kern w:val="0"/>
      <w:lang w:eastAsia="zh-CN"/>
      <w14:ligatures w14:val="none"/>
    </w:rPr>
  </w:style>
  <w:style w:type="paragraph" w:styleId="HTMLPreformatted">
    <w:name w:val="HTML Preformatted"/>
    <w:basedOn w:val="Normal"/>
    <w:link w:val="HTMLPreformattedChar"/>
    <w:semiHidden/>
    <w:unhideWhenUsed/>
    <w:rsid w:val="003B41AC"/>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3B41AC"/>
    <w:rPr>
      <w:rFonts w:ascii="Consolas" w:eastAsia="Times New Roman" w:hAnsi="Consolas" w:cs="Times New Roman"/>
      <w:kern w:val="0"/>
      <w:sz w:val="20"/>
      <w:szCs w:val="20"/>
      <w:lang w:eastAsia="zh-CN"/>
      <w14:ligatures w14:val="none"/>
    </w:rPr>
  </w:style>
  <w:style w:type="paragraph" w:styleId="Index1">
    <w:name w:val="index 1"/>
    <w:basedOn w:val="Normal"/>
    <w:next w:val="Normal"/>
    <w:autoRedefine/>
    <w:semiHidden/>
    <w:unhideWhenUsed/>
    <w:rsid w:val="003B41AC"/>
    <w:pPr>
      <w:spacing w:before="0" w:line="240" w:lineRule="auto"/>
      <w:ind w:left="220" w:hanging="220"/>
    </w:pPr>
  </w:style>
  <w:style w:type="paragraph" w:styleId="Index2">
    <w:name w:val="index 2"/>
    <w:basedOn w:val="Normal"/>
    <w:next w:val="Normal"/>
    <w:autoRedefine/>
    <w:semiHidden/>
    <w:unhideWhenUsed/>
    <w:rsid w:val="003B41AC"/>
    <w:pPr>
      <w:spacing w:before="0" w:line="240" w:lineRule="auto"/>
      <w:ind w:left="440" w:hanging="220"/>
    </w:pPr>
  </w:style>
  <w:style w:type="paragraph" w:styleId="Index3">
    <w:name w:val="index 3"/>
    <w:basedOn w:val="Normal"/>
    <w:next w:val="Normal"/>
    <w:autoRedefine/>
    <w:semiHidden/>
    <w:unhideWhenUsed/>
    <w:rsid w:val="003B41AC"/>
    <w:pPr>
      <w:spacing w:before="0" w:line="240" w:lineRule="auto"/>
      <w:ind w:left="660" w:hanging="220"/>
    </w:pPr>
  </w:style>
  <w:style w:type="paragraph" w:styleId="Index4">
    <w:name w:val="index 4"/>
    <w:basedOn w:val="Normal"/>
    <w:next w:val="Normal"/>
    <w:autoRedefine/>
    <w:semiHidden/>
    <w:unhideWhenUsed/>
    <w:rsid w:val="003B41AC"/>
    <w:pPr>
      <w:spacing w:before="0" w:line="240" w:lineRule="auto"/>
      <w:ind w:left="880" w:hanging="220"/>
    </w:pPr>
  </w:style>
  <w:style w:type="paragraph" w:styleId="Index5">
    <w:name w:val="index 5"/>
    <w:basedOn w:val="Normal"/>
    <w:next w:val="Normal"/>
    <w:autoRedefine/>
    <w:semiHidden/>
    <w:unhideWhenUsed/>
    <w:rsid w:val="003B41AC"/>
    <w:pPr>
      <w:spacing w:before="0" w:line="240" w:lineRule="auto"/>
      <w:ind w:left="1100" w:hanging="220"/>
    </w:pPr>
  </w:style>
  <w:style w:type="paragraph" w:styleId="Index6">
    <w:name w:val="index 6"/>
    <w:basedOn w:val="Normal"/>
    <w:next w:val="Normal"/>
    <w:autoRedefine/>
    <w:semiHidden/>
    <w:unhideWhenUsed/>
    <w:rsid w:val="003B41AC"/>
    <w:pPr>
      <w:spacing w:before="0" w:line="240" w:lineRule="auto"/>
      <w:ind w:left="1320" w:hanging="220"/>
    </w:pPr>
  </w:style>
  <w:style w:type="paragraph" w:styleId="Index7">
    <w:name w:val="index 7"/>
    <w:basedOn w:val="Normal"/>
    <w:next w:val="Normal"/>
    <w:autoRedefine/>
    <w:semiHidden/>
    <w:unhideWhenUsed/>
    <w:rsid w:val="003B41AC"/>
    <w:pPr>
      <w:spacing w:before="0" w:line="240" w:lineRule="auto"/>
      <w:ind w:left="1540" w:hanging="220"/>
    </w:pPr>
  </w:style>
  <w:style w:type="paragraph" w:styleId="Index8">
    <w:name w:val="index 8"/>
    <w:basedOn w:val="Normal"/>
    <w:next w:val="Normal"/>
    <w:autoRedefine/>
    <w:semiHidden/>
    <w:unhideWhenUsed/>
    <w:rsid w:val="003B41AC"/>
    <w:pPr>
      <w:spacing w:before="0" w:line="240" w:lineRule="auto"/>
      <w:ind w:left="1760" w:hanging="220"/>
    </w:pPr>
  </w:style>
  <w:style w:type="paragraph" w:styleId="Index9">
    <w:name w:val="index 9"/>
    <w:basedOn w:val="Normal"/>
    <w:next w:val="Normal"/>
    <w:autoRedefine/>
    <w:semiHidden/>
    <w:unhideWhenUsed/>
    <w:rsid w:val="003B41AC"/>
    <w:pPr>
      <w:spacing w:before="0" w:line="240" w:lineRule="auto"/>
      <w:ind w:left="1980" w:hanging="220"/>
    </w:pPr>
  </w:style>
  <w:style w:type="paragraph" w:styleId="IndexHeading">
    <w:name w:val="index heading"/>
    <w:basedOn w:val="Normal"/>
    <w:next w:val="Index1"/>
    <w:semiHidden/>
    <w:unhideWhenUsed/>
    <w:rsid w:val="003B41AC"/>
    <w:rPr>
      <w:rFonts w:asciiTheme="majorHAnsi" w:eastAsiaTheme="majorEastAsia" w:hAnsiTheme="majorHAnsi" w:cstheme="majorBidi"/>
      <w:b/>
      <w:bCs/>
    </w:rPr>
  </w:style>
  <w:style w:type="paragraph" w:styleId="List">
    <w:name w:val="List"/>
    <w:basedOn w:val="Normal"/>
    <w:semiHidden/>
    <w:unhideWhenUsed/>
    <w:rsid w:val="003B41AC"/>
    <w:pPr>
      <w:ind w:left="283" w:hanging="283"/>
      <w:contextualSpacing/>
    </w:pPr>
  </w:style>
  <w:style w:type="paragraph" w:styleId="List2">
    <w:name w:val="List 2"/>
    <w:basedOn w:val="Normal"/>
    <w:semiHidden/>
    <w:unhideWhenUsed/>
    <w:rsid w:val="003B41AC"/>
    <w:pPr>
      <w:ind w:left="566" w:hanging="283"/>
      <w:contextualSpacing/>
    </w:pPr>
  </w:style>
  <w:style w:type="paragraph" w:styleId="List3">
    <w:name w:val="List 3"/>
    <w:basedOn w:val="Normal"/>
    <w:semiHidden/>
    <w:unhideWhenUsed/>
    <w:rsid w:val="003B41AC"/>
    <w:pPr>
      <w:ind w:left="849" w:hanging="283"/>
      <w:contextualSpacing/>
    </w:pPr>
  </w:style>
  <w:style w:type="paragraph" w:styleId="List4">
    <w:name w:val="List 4"/>
    <w:basedOn w:val="Normal"/>
    <w:semiHidden/>
    <w:rsid w:val="003B41AC"/>
    <w:pPr>
      <w:ind w:left="1132" w:hanging="283"/>
      <w:contextualSpacing/>
    </w:pPr>
  </w:style>
  <w:style w:type="paragraph" w:styleId="List5">
    <w:name w:val="List 5"/>
    <w:basedOn w:val="Normal"/>
    <w:semiHidden/>
    <w:rsid w:val="003B41AC"/>
    <w:pPr>
      <w:ind w:left="1415" w:hanging="283"/>
      <w:contextualSpacing/>
    </w:pPr>
  </w:style>
  <w:style w:type="paragraph" w:styleId="ListBullet">
    <w:name w:val="List Bullet"/>
    <w:basedOn w:val="Normal"/>
    <w:semiHidden/>
    <w:unhideWhenUsed/>
    <w:rsid w:val="003B41AC"/>
    <w:pPr>
      <w:numPr>
        <w:numId w:val="3"/>
      </w:numPr>
      <w:contextualSpacing/>
    </w:pPr>
  </w:style>
  <w:style w:type="paragraph" w:styleId="ListBullet2">
    <w:name w:val="List Bullet 2"/>
    <w:basedOn w:val="Normal"/>
    <w:semiHidden/>
    <w:unhideWhenUsed/>
    <w:rsid w:val="003B41AC"/>
    <w:pPr>
      <w:numPr>
        <w:numId w:val="4"/>
      </w:numPr>
      <w:contextualSpacing/>
    </w:pPr>
  </w:style>
  <w:style w:type="paragraph" w:styleId="ListBullet3">
    <w:name w:val="List Bullet 3"/>
    <w:basedOn w:val="Normal"/>
    <w:semiHidden/>
    <w:unhideWhenUsed/>
    <w:rsid w:val="003B41AC"/>
    <w:pPr>
      <w:numPr>
        <w:numId w:val="5"/>
      </w:numPr>
      <w:contextualSpacing/>
    </w:pPr>
  </w:style>
  <w:style w:type="paragraph" w:styleId="ListBullet4">
    <w:name w:val="List Bullet 4"/>
    <w:basedOn w:val="Normal"/>
    <w:semiHidden/>
    <w:unhideWhenUsed/>
    <w:rsid w:val="003B41AC"/>
    <w:pPr>
      <w:numPr>
        <w:numId w:val="6"/>
      </w:numPr>
      <w:contextualSpacing/>
    </w:pPr>
  </w:style>
  <w:style w:type="paragraph" w:styleId="ListBullet5">
    <w:name w:val="List Bullet 5"/>
    <w:basedOn w:val="Normal"/>
    <w:semiHidden/>
    <w:unhideWhenUsed/>
    <w:rsid w:val="003B41AC"/>
    <w:pPr>
      <w:numPr>
        <w:numId w:val="7"/>
      </w:numPr>
      <w:contextualSpacing/>
    </w:pPr>
  </w:style>
  <w:style w:type="paragraph" w:styleId="ListContinue">
    <w:name w:val="List Continue"/>
    <w:basedOn w:val="Normal"/>
    <w:semiHidden/>
    <w:unhideWhenUsed/>
    <w:rsid w:val="003B41AC"/>
    <w:pPr>
      <w:ind w:left="283"/>
      <w:contextualSpacing/>
    </w:pPr>
  </w:style>
  <w:style w:type="paragraph" w:styleId="ListContinue2">
    <w:name w:val="List Continue 2"/>
    <w:basedOn w:val="Normal"/>
    <w:semiHidden/>
    <w:unhideWhenUsed/>
    <w:rsid w:val="003B41AC"/>
    <w:pPr>
      <w:ind w:left="566"/>
      <w:contextualSpacing/>
    </w:pPr>
  </w:style>
  <w:style w:type="paragraph" w:styleId="ListContinue3">
    <w:name w:val="List Continue 3"/>
    <w:basedOn w:val="Normal"/>
    <w:semiHidden/>
    <w:unhideWhenUsed/>
    <w:rsid w:val="003B41AC"/>
    <w:pPr>
      <w:ind w:left="849"/>
      <w:contextualSpacing/>
    </w:pPr>
  </w:style>
  <w:style w:type="paragraph" w:styleId="ListContinue4">
    <w:name w:val="List Continue 4"/>
    <w:basedOn w:val="Normal"/>
    <w:semiHidden/>
    <w:unhideWhenUsed/>
    <w:rsid w:val="003B41AC"/>
    <w:pPr>
      <w:ind w:left="1132"/>
      <w:contextualSpacing/>
    </w:pPr>
  </w:style>
  <w:style w:type="paragraph" w:styleId="ListContinue5">
    <w:name w:val="List Continue 5"/>
    <w:basedOn w:val="Normal"/>
    <w:semiHidden/>
    <w:unhideWhenUsed/>
    <w:rsid w:val="003B41AC"/>
    <w:pPr>
      <w:ind w:left="1415"/>
      <w:contextualSpacing/>
    </w:pPr>
  </w:style>
  <w:style w:type="paragraph" w:styleId="ListNumber">
    <w:name w:val="List Number"/>
    <w:basedOn w:val="Normal"/>
    <w:rsid w:val="003B41AC"/>
    <w:pPr>
      <w:numPr>
        <w:numId w:val="8"/>
      </w:numPr>
      <w:ind w:left="357" w:hanging="357"/>
      <w:contextualSpacing/>
    </w:pPr>
  </w:style>
  <w:style w:type="paragraph" w:styleId="ListNumber2">
    <w:name w:val="List Number 2"/>
    <w:basedOn w:val="Normal"/>
    <w:semiHidden/>
    <w:unhideWhenUsed/>
    <w:rsid w:val="003B41AC"/>
    <w:pPr>
      <w:numPr>
        <w:numId w:val="9"/>
      </w:numPr>
      <w:contextualSpacing/>
    </w:pPr>
  </w:style>
  <w:style w:type="paragraph" w:styleId="ListNumber3">
    <w:name w:val="List Number 3"/>
    <w:basedOn w:val="Normal"/>
    <w:semiHidden/>
    <w:unhideWhenUsed/>
    <w:rsid w:val="003B41AC"/>
    <w:pPr>
      <w:numPr>
        <w:numId w:val="10"/>
      </w:numPr>
      <w:contextualSpacing/>
    </w:pPr>
  </w:style>
  <w:style w:type="paragraph" w:styleId="ListNumber4">
    <w:name w:val="List Number 4"/>
    <w:basedOn w:val="Normal"/>
    <w:semiHidden/>
    <w:unhideWhenUsed/>
    <w:rsid w:val="003B41AC"/>
    <w:pPr>
      <w:numPr>
        <w:numId w:val="11"/>
      </w:numPr>
      <w:contextualSpacing/>
    </w:pPr>
  </w:style>
  <w:style w:type="paragraph" w:styleId="ListNumber5">
    <w:name w:val="List Number 5"/>
    <w:basedOn w:val="Normal"/>
    <w:semiHidden/>
    <w:unhideWhenUsed/>
    <w:rsid w:val="003B41AC"/>
    <w:pPr>
      <w:numPr>
        <w:numId w:val="12"/>
      </w:numPr>
      <w:contextualSpacing/>
    </w:pPr>
  </w:style>
  <w:style w:type="paragraph" w:styleId="MacroText">
    <w:name w:val="macro"/>
    <w:link w:val="MacroTextChar"/>
    <w:semiHidden/>
    <w:unhideWhenUsed/>
    <w:rsid w:val="003B41AC"/>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nsolas" w:eastAsia="Times New Roman" w:hAnsi="Consolas" w:cs="Times New Roman"/>
      <w:kern w:val="0"/>
      <w:sz w:val="20"/>
      <w:szCs w:val="20"/>
      <w:lang w:eastAsia="zh-CN"/>
      <w14:ligatures w14:val="none"/>
    </w:rPr>
  </w:style>
  <w:style w:type="character" w:customStyle="1" w:styleId="MacroTextChar">
    <w:name w:val="Macro Text Char"/>
    <w:basedOn w:val="DefaultParagraphFont"/>
    <w:link w:val="MacroText"/>
    <w:semiHidden/>
    <w:rsid w:val="003B41AC"/>
    <w:rPr>
      <w:rFonts w:ascii="Consolas" w:eastAsia="Times New Roman" w:hAnsi="Consolas" w:cs="Times New Roman"/>
      <w:kern w:val="0"/>
      <w:sz w:val="20"/>
      <w:szCs w:val="20"/>
      <w:lang w:eastAsia="zh-CN"/>
      <w14:ligatures w14:val="none"/>
    </w:rPr>
  </w:style>
  <w:style w:type="paragraph" w:styleId="MessageHeader">
    <w:name w:val="Message Header"/>
    <w:basedOn w:val="Normal"/>
    <w:link w:val="MessageHeaderChar"/>
    <w:semiHidden/>
    <w:unhideWhenUsed/>
    <w:rsid w:val="003B41AC"/>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B41AC"/>
    <w:rPr>
      <w:rFonts w:asciiTheme="majorHAnsi" w:eastAsiaTheme="majorEastAsia" w:hAnsiTheme="majorHAnsi" w:cstheme="majorBidi"/>
      <w:kern w:val="0"/>
      <w:sz w:val="24"/>
      <w:szCs w:val="24"/>
      <w:shd w:val="pct20" w:color="auto" w:fill="auto"/>
      <w:lang w:eastAsia="zh-CN"/>
      <w14:ligatures w14:val="none"/>
    </w:rPr>
  </w:style>
  <w:style w:type="paragraph" w:styleId="NoSpacing">
    <w:name w:val="No Spacing"/>
    <w:uiPriority w:val="1"/>
    <w:qFormat/>
    <w:rsid w:val="003B41AC"/>
    <w:pPr>
      <w:spacing w:after="120" w:line="240" w:lineRule="auto"/>
    </w:pPr>
    <w:rPr>
      <w:rFonts w:ascii="Calibri" w:eastAsia="Times New Roman" w:hAnsi="Calibri" w:cs="Times New Roman"/>
      <w:kern w:val="0"/>
      <w:lang w:eastAsia="zh-CN"/>
      <w14:ligatures w14:val="none"/>
    </w:rPr>
  </w:style>
  <w:style w:type="paragraph" w:styleId="NormalWeb">
    <w:name w:val="Normal (Web)"/>
    <w:basedOn w:val="Normal"/>
    <w:uiPriority w:val="99"/>
    <w:semiHidden/>
    <w:unhideWhenUsed/>
    <w:rsid w:val="003B41AC"/>
    <w:rPr>
      <w:rFonts w:ascii="Times New Roman" w:hAnsi="Times New Roman"/>
      <w:sz w:val="24"/>
      <w:szCs w:val="24"/>
    </w:rPr>
  </w:style>
  <w:style w:type="paragraph" w:styleId="NormalIndent">
    <w:name w:val="Normal Indent"/>
    <w:basedOn w:val="Normal"/>
    <w:semiHidden/>
    <w:unhideWhenUsed/>
    <w:rsid w:val="003B41AC"/>
    <w:pPr>
      <w:ind w:left="720"/>
    </w:pPr>
  </w:style>
  <w:style w:type="paragraph" w:styleId="NoteHeading">
    <w:name w:val="Note Heading"/>
    <w:basedOn w:val="Normal"/>
    <w:next w:val="Normal"/>
    <w:link w:val="NoteHeadingChar"/>
    <w:semiHidden/>
    <w:unhideWhenUsed/>
    <w:rsid w:val="003B41AC"/>
    <w:pPr>
      <w:spacing w:before="0" w:line="240" w:lineRule="auto"/>
    </w:pPr>
  </w:style>
  <w:style w:type="character" w:customStyle="1" w:styleId="NoteHeadingChar">
    <w:name w:val="Note Heading Char"/>
    <w:basedOn w:val="DefaultParagraphFont"/>
    <w:link w:val="NoteHeading"/>
    <w:semiHidden/>
    <w:rsid w:val="003B41AC"/>
    <w:rPr>
      <w:rFonts w:ascii="Arial" w:eastAsia="Times New Roman" w:hAnsi="Arial" w:cs="Times New Roman"/>
      <w:kern w:val="0"/>
      <w:lang w:eastAsia="zh-CN"/>
      <w14:ligatures w14:val="none"/>
    </w:rPr>
  </w:style>
  <w:style w:type="paragraph" w:styleId="PlainText">
    <w:name w:val="Plain Text"/>
    <w:basedOn w:val="Normal"/>
    <w:link w:val="PlainTextChar"/>
    <w:semiHidden/>
    <w:unhideWhenUsed/>
    <w:rsid w:val="003B41AC"/>
    <w:pPr>
      <w:spacing w:before="0" w:line="240" w:lineRule="auto"/>
    </w:pPr>
    <w:rPr>
      <w:rFonts w:ascii="Consolas" w:hAnsi="Consolas"/>
      <w:sz w:val="21"/>
      <w:szCs w:val="21"/>
    </w:rPr>
  </w:style>
  <w:style w:type="character" w:customStyle="1" w:styleId="PlainTextChar">
    <w:name w:val="Plain Text Char"/>
    <w:basedOn w:val="DefaultParagraphFont"/>
    <w:link w:val="PlainText"/>
    <w:semiHidden/>
    <w:rsid w:val="003B41AC"/>
    <w:rPr>
      <w:rFonts w:ascii="Consolas" w:eastAsia="Times New Roman" w:hAnsi="Consolas" w:cs="Times New Roman"/>
      <w:kern w:val="0"/>
      <w:sz w:val="21"/>
      <w:szCs w:val="21"/>
      <w:lang w:eastAsia="zh-CN"/>
      <w14:ligatures w14:val="none"/>
    </w:rPr>
  </w:style>
  <w:style w:type="paragraph" w:styleId="Signature">
    <w:name w:val="Signature"/>
    <w:basedOn w:val="Normal"/>
    <w:link w:val="SignatureChar"/>
    <w:semiHidden/>
    <w:unhideWhenUsed/>
    <w:rsid w:val="003B41AC"/>
    <w:pPr>
      <w:spacing w:before="0" w:line="240" w:lineRule="auto"/>
      <w:ind w:left="4252"/>
    </w:pPr>
  </w:style>
  <w:style w:type="character" w:customStyle="1" w:styleId="SignatureChar">
    <w:name w:val="Signature Char"/>
    <w:basedOn w:val="DefaultParagraphFont"/>
    <w:link w:val="Signature"/>
    <w:semiHidden/>
    <w:rsid w:val="003B41AC"/>
    <w:rPr>
      <w:rFonts w:ascii="Arial" w:eastAsia="Times New Roman" w:hAnsi="Arial" w:cs="Times New Roman"/>
      <w:kern w:val="0"/>
      <w:lang w:eastAsia="zh-CN"/>
      <w14:ligatures w14:val="none"/>
    </w:rPr>
  </w:style>
  <w:style w:type="paragraph" w:styleId="TableofAuthorities">
    <w:name w:val="table of authorities"/>
    <w:basedOn w:val="Normal"/>
    <w:next w:val="Normal"/>
    <w:semiHidden/>
    <w:unhideWhenUsed/>
    <w:rsid w:val="003B41AC"/>
    <w:pPr>
      <w:ind w:left="220" w:hanging="220"/>
    </w:pPr>
  </w:style>
  <w:style w:type="paragraph" w:styleId="TOAHeading">
    <w:name w:val="toa heading"/>
    <w:basedOn w:val="Normal"/>
    <w:next w:val="Normal"/>
    <w:semiHidden/>
    <w:unhideWhenUsed/>
    <w:rsid w:val="003B41AC"/>
    <w:rPr>
      <w:rFonts w:asciiTheme="majorHAnsi" w:eastAsiaTheme="majorEastAsia" w:hAnsiTheme="majorHAnsi" w:cstheme="majorBidi"/>
      <w:b/>
      <w:bCs/>
      <w:sz w:val="24"/>
      <w:szCs w:val="24"/>
    </w:rPr>
  </w:style>
  <w:style w:type="paragraph" w:styleId="TOC6">
    <w:name w:val="toc 6"/>
    <w:basedOn w:val="Normal"/>
    <w:next w:val="Normal"/>
    <w:autoRedefine/>
    <w:uiPriority w:val="39"/>
    <w:unhideWhenUsed/>
    <w:rsid w:val="003B41AC"/>
    <w:pPr>
      <w:spacing w:after="100"/>
      <w:ind w:left="1100"/>
    </w:pPr>
  </w:style>
  <w:style w:type="paragraph" w:styleId="TOC7">
    <w:name w:val="toc 7"/>
    <w:basedOn w:val="Normal"/>
    <w:next w:val="Normal"/>
    <w:autoRedefine/>
    <w:uiPriority w:val="39"/>
    <w:unhideWhenUsed/>
    <w:rsid w:val="003B41AC"/>
    <w:pPr>
      <w:spacing w:after="100"/>
      <w:ind w:left="1320"/>
    </w:pPr>
  </w:style>
  <w:style w:type="paragraph" w:styleId="TOC8">
    <w:name w:val="toc 8"/>
    <w:basedOn w:val="Normal"/>
    <w:next w:val="Normal"/>
    <w:autoRedefine/>
    <w:uiPriority w:val="39"/>
    <w:unhideWhenUsed/>
    <w:rsid w:val="003B41AC"/>
    <w:pPr>
      <w:spacing w:after="100"/>
      <w:ind w:left="1540"/>
    </w:pPr>
  </w:style>
  <w:style w:type="paragraph" w:styleId="TOC9">
    <w:name w:val="toc 9"/>
    <w:basedOn w:val="Normal"/>
    <w:next w:val="Normal"/>
    <w:autoRedefine/>
    <w:uiPriority w:val="39"/>
    <w:unhideWhenUsed/>
    <w:rsid w:val="003B41AC"/>
    <w:pPr>
      <w:spacing w:after="100"/>
      <w:ind w:left="1760"/>
    </w:pPr>
  </w:style>
  <w:style w:type="paragraph" w:customStyle="1" w:styleId="FooterLandscapedEven">
    <w:name w:val="Footer Landscaped Even"/>
    <w:basedOn w:val="Footer"/>
    <w:qFormat/>
    <w:rsid w:val="003B41AC"/>
    <w:pPr>
      <w:tabs>
        <w:tab w:val="clear" w:pos="8306"/>
        <w:tab w:val="right" w:pos="8505"/>
      </w:tabs>
      <w:spacing w:before="0" w:after="1800" w:line="240" w:lineRule="auto"/>
    </w:pPr>
    <w:rPr>
      <w:noProof/>
    </w:rPr>
  </w:style>
  <w:style w:type="paragraph" w:customStyle="1" w:styleId="HeaderLandscapedOdd">
    <w:name w:val="Header Landscaped Odd"/>
    <w:basedOn w:val="Header"/>
    <w:qFormat/>
    <w:rsid w:val="003B41AC"/>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3B41AC"/>
    <w:rPr>
      <w:b/>
    </w:rPr>
  </w:style>
  <w:style w:type="paragraph" w:customStyle="1" w:styleId="Insertedimage">
    <w:name w:val="Inserted image"/>
    <w:basedOn w:val="Normal"/>
    <w:next w:val="Normal"/>
    <w:qFormat/>
    <w:rsid w:val="003B41AC"/>
    <w:pPr>
      <w:keepNext/>
      <w:spacing w:line="240" w:lineRule="auto"/>
      <w:jc w:val="center"/>
    </w:pPr>
    <w:rPr>
      <w:noProof/>
    </w:rPr>
  </w:style>
  <w:style w:type="paragraph" w:styleId="Title">
    <w:name w:val="Title"/>
    <w:basedOn w:val="Normal"/>
    <w:next w:val="Normal"/>
    <w:link w:val="TitleChar"/>
    <w:rsid w:val="003B41AC"/>
    <w:pPr>
      <w:spacing w:before="360" w:after="360"/>
      <w:contextualSpacing/>
      <w:jc w:val="center"/>
    </w:pPr>
    <w:rPr>
      <w:rFonts w:asciiTheme="minorHAnsi" w:eastAsiaTheme="majorEastAsia" w:hAnsiTheme="minorHAnsi" w:cstheme="majorBidi"/>
      <w:b/>
      <w:spacing w:val="5"/>
      <w:kern w:val="28"/>
      <w:sz w:val="24"/>
      <w:szCs w:val="52"/>
    </w:rPr>
  </w:style>
  <w:style w:type="character" w:customStyle="1" w:styleId="TitleChar">
    <w:name w:val="Title Char"/>
    <w:basedOn w:val="DefaultParagraphFont"/>
    <w:link w:val="Title"/>
    <w:rsid w:val="003B41AC"/>
    <w:rPr>
      <w:rFonts w:eastAsiaTheme="majorEastAsia" w:cstheme="majorBidi"/>
      <w:b/>
      <w:spacing w:val="5"/>
      <w:kern w:val="28"/>
      <w:sz w:val="24"/>
      <w:szCs w:val="52"/>
      <w:lang w:eastAsia="zh-CN"/>
      <w14:ligatures w14:val="none"/>
    </w:rPr>
  </w:style>
  <w:style w:type="character" w:styleId="FollowedHyperlink">
    <w:name w:val="FollowedHyperlink"/>
    <w:basedOn w:val="DefaultParagraphFont"/>
    <w:uiPriority w:val="99"/>
    <w:semiHidden/>
    <w:unhideWhenUsed/>
    <w:rsid w:val="003B41AC"/>
    <w:rPr>
      <w:color w:val="954F72" w:themeColor="followedHyperlink"/>
      <w:u w:val="single"/>
    </w:rPr>
  </w:style>
  <w:style w:type="paragraph" w:styleId="ListParagraph">
    <w:name w:val="List Paragraph"/>
    <w:basedOn w:val="Normal"/>
    <w:next w:val="Heading3"/>
    <w:link w:val="ListParagraphChar"/>
    <w:uiPriority w:val="34"/>
    <w:qFormat/>
    <w:rsid w:val="003B41AC"/>
    <w:pPr>
      <w:ind w:left="720"/>
      <w:contextualSpacing/>
    </w:pPr>
  </w:style>
  <w:style w:type="paragraph" w:customStyle="1" w:styleId="Default">
    <w:name w:val="Default"/>
    <w:rsid w:val="003B41AC"/>
    <w:pPr>
      <w:autoSpaceDE w:val="0"/>
      <w:autoSpaceDN w:val="0"/>
      <w:adjustRightInd w:val="0"/>
      <w:spacing w:after="120" w:line="360" w:lineRule="auto"/>
    </w:pPr>
    <w:rPr>
      <w:rFonts w:ascii="Calibri" w:eastAsia="Times New Roman" w:hAnsi="Calibri" w:cs="Lucida Sans"/>
      <w:color w:val="000000"/>
      <w:kern w:val="0"/>
      <w:szCs w:val="24"/>
      <w:lang w:eastAsia="zh-CN"/>
      <w14:ligatures w14:val="none"/>
    </w:rPr>
  </w:style>
  <w:style w:type="character" w:customStyle="1" w:styleId="TableCellChar">
    <w:name w:val="Table Cell Char"/>
    <w:basedOn w:val="DefaultParagraphFont"/>
    <w:link w:val="TableCell"/>
    <w:locked/>
    <w:rsid w:val="003B41AC"/>
    <w:rPr>
      <w:rFonts w:ascii="Arial" w:eastAsia="Times New Roman" w:hAnsi="Arial" w:cs="Times New Roman"/>
      <w:kern w:val="0"/>
      <w:lang w:eastAsia="zh-CN"/>
      <w14:ligatures w14:val="none"/>
    </w:rPr>
  </w:style>
  <w:style w:type="character" w:customStyle="1" w:styleId="TableHeaderChar">
    <w:name w:val="Table Header Char"/>
    <w:basedOn w:val="TableCellChar"/>
    <w:link w:val="TableHeader"/>
    <w:locked/>
    <w:rsid w:val="003B41AC"/>
    <w:rPr>
      <w:rFonts w:ascii="Arial" w:eastAsia="Times New Roman" w:hAnsi="Arial" w:cs="Times New Roman"/>
      <w:b/>
      <w:bCs/>
      <w:kern w:val="0"/>
      <w:lang w:eastAsia="zh-CN"/>
      <w14:ligatures w14:val="none"/>
    </w:rPr>
  </w:style>
  <w:style w:type="paragraph" w:customStyle="1" w:styleId="TableHeader">
    <w:name w:val="Table Header"/>
    <w:basedOn w:val="TableCell"/>
    <w:next w:val="TableCell"/>
    <w:link w:val="TableHeaderChar"/>
    <w:qFormat/>
    <w:rsid w:val="003B41AC"/>
    <w:pPr>
      <w:adjustRightInd w:val="0"/>
    </w:pPr>
    <w:rPr>
      <w:b/>
      <w:bCs/>
    </w:rPr>
  </w:style>
  <w:style w:type="paragraph" w:customStyle="1" w:styleId="Abstractfirstparagraph">
    <w:name w:val="Abstract first paragraph"/>
    <w:basedOn w:val="Normal"/>
    <w:next w:val="Abstractsubsequentparagraphs"/>
    <w:qFormat/>
    <w:rsid w:val="003B41AC"/>
    <w:pPr>
      <w:spacing w:before="0" w:line="276" w:lineRule="auto"/>
    </w:pPr>
  </w:style>
  <w:style w:type="paragraph" w:customStyle="1" w:styleId="Abstractsubsequentparagraphs">
    <w:name w:val="Abstract subsequent paragraphs"/>
    <w:basedOn w:val="Abstractfirstparagraph"/>
    <w:qFormat/>
    <w:rsid w:val="003B41AC"/>
    <w:pPr>
      <w:ind w:firstLine="284"/>
    </w:pPr>
  </w:style>
  <w:style w:type="paragraph" w:customStyle="1" w:styleId="Definitions">
    <w:name w:val="Definitions"/>
    <w:basedOn w:val="Normal"/>
    <w:qFormat/>
    <w:rsid w:val="003B41AC"/>
    <w:pPr>
      <w:tabs>
        <w:tab w:val="left" w:leader="dot" w:pos="2552"/>
      </w:tabs>
      <w:ind w:left="2552" w:hanging="2552"/>
    </w:pPr>
    <w:rPr>
      <w:lang w:eastAsia="en-US"/>
    </w:rPr>
  </w:style>
  <w:style w:type="character" w:styleId="UnresolvedMention">
    <w:name w:val="Unresolved Mention"/>
    <w:basedOn w:val="DefaultParagraphFont"/>
    <w:uiPriority w:val="99"/>
    <w:semiHidden/>
    <w:unhideWhenUsed/>
    <w:rsid w:val="003B41AC"/>
    <w:rPr>
      <w:color w:val="605E5C"/>
      <w:shd w:val="clear" w:color="auto" w:fill="E1DFDD"/>
    </w:rPr>
  </w:style>
  <w:style w:type="character" w:styleId="CommentReference">
    <w:name w:val="annotation reference"/>
    <w:basedOn w:val="DefaultParagraphFont"/>
    <w:uiPriority w:val="99"/>
    <w:semiHidden/>
    <w:unhideWhenUsed/>
    <w:rsid w:val="003B41AC"/>
    <w:rPr>
      <w:sz w:val="16"/>
      <w:szCs w:val="16"/>
    </w:rPr>
  </w:style>
  <w:style w:type="character" w:customStyle="1" w:styleId="ListParagraphChar">
    <w:name w:val="List Paragraph Char"/>
    <w:basedOn w:val="DefaultParagraphFont"/>
    <w:link w:val="ListParagraph"/>
    <w:uiPriority w:val="34"/>
    <w:rsid w:val="003B41AC"/>
    <w:rPr>
      <w:rFonts w:ascii="Arial" w:eastAsia="Times New Roman" w:hAnsi="Arial" w:cs="Times New Roman"/>
      <w:kern w:val="0"/>
      <w:lang w:eastAsia="zh-CN"/>
      <w14:ligatures w14:val="none"/>
    </w:rPr>
  </w:style>
  <w:style w:type="paragraph" w:styleId="IntenseQuote">
    <w:name w:val="Intense Quote"/>
    <w:basedOn w:val="Normal"/>
    <w:next w:val="Normal"/>
    <w:link w:val="IntenseQuoteChar"/>
    <w:uiPriority w:val="30"/>
    <w:qFormat/>
    <w:rsid w:val="003B41AC"/>
    <w:pPr>
      <w:pBdr>
        <w:top w:val="single" w:sz="4" w:space="10" w:color="4472C4" w:themeColor="accent1"/>
        <w:bottom w:val="single" w:sz="4" w:space="10" w:color="4472C4" w:themeColor="accent1"/>
      </w:pBdr>
      <w:spacing w:before="360" w:after="360" w:line="259" w:lineRule="auto"/>
      <w:ind w:left="864" w:right="864"/>
    </w:pPr>
    <w:rPr>
      <w:rFonts w:eastAsiaTheme="minorHAnsi" w:cstheme="minorBidi"/>
      <w:i/>
      <w:iCs/>
      <w:color w:val="000000" w:themeColor="text1"/>
      <w:sz w:val="24"/>
      <w:lang w:eastAsia="en-US"/>
    </w:rPr>
  </w:style>
  <w:style w:type="character" w:customStyle="1" w:styleId="IntenseQuoteChar">
    <w:name w:val="Intense Quote Char"/>
    <w:basedOn w:val="DefaultParagraphFont"/>
    <w:link w:val="IntenseQuote"/>
    <w:uiPriority w:val="30"/>
    <w:rsid w:val="003B41AC"/>
    <w:rPr>
      <w:rFonts w:ascii="Arial" w:hAnsi="Arial"/>
      <w:i/>
      <w:iCs/>
      <w:color w:val="000000" w:themeColor="text1"/>
      <w:kern w:val="0"/>
      <w:sz w:val="24"/>
      <w14:ligatures w14:val="none"/>
    </w:rPr>
  </w:style>
  <w:style w:type="paragraph" w:customStyle="1" w:styleId="EndNoteBibliographyTitle">
    <w:name w:val="EndNote Bibliography Title"/>
    <w:basedOn w:val="Normal"/>
    <w:link w:val="EndNoteBibliographyTitleChar"/>
    <w:rsid w:val="003B41AC"/>
    <w:pPr>
      <w:spacing w:before="0" w:line="259" w:lineRule="auto"/>
      <w:jc w:val="center"/>
    </w:pPr>
    <w:rPr>
      <w:rFonts w:eastAsiaTheme="minorHAnsi" w:cs="Arial"/>
      <w:noProof/>
      <w:lang w:val="en-US" w:eastAsia="en-US"/>
    </w:rPr>
  </w:style>
  <w:style w:type="character" w:customStyle="1" w:styleId="EndNoteBibliographyTitleChar">
    <w:name w:val="EndNote Bibliography Title Char"/>
    <w:basedOn w:val="DefaultParagraphFont"/>
    <w:link w:val="EndNoteBibliographyTitle"/>
    <w:rsid w:val="003B41AC"/>
    <w:rPr>
      <w:rFonts w:ascii="Arial" w:hAnsi="Arial" w:cs="Arial"/>
      <w:noProof/>
      <w:kern w:val="0"/>
      <w:lang w:val="en-US"/>
      <w14:ligatures w14:val="none"/>
    </w:rPr>
  </w:style>
  <w:style w:type="paragraph" w:customStyle="1" w:styleId="EndNoteBibliography">
    <w:name w:val="EndNote Bibliography"/>
    <w:basedOn w:val="Normal"/>
    <w:link w:val="EndNoteBibliographyChar"/>
    <w:rsid w:val="003B41AC"/>
    <w:pPr>
      <w:spacing w:before="0" w:after="160" w:line="240" w:lineRule="auto"/>
      <w:jc w:val="both"/>
    </w:pPr>
    <w:rPr>
      <w:rFonts w:eastAsiaTheme="minorHAnsi" w:cs="Arial"/>
      <w:noProof/>
      <w:lang w:val="en-US" w:eastAsia="en-US"/>
    </w:rPr>
  </w:style>
  <w:style w:type="character" w:customStyle="1" w:styleId="EndNoteBibliographyChar">
    <w:name w:val="EndNote Bibliography Char"/>
    <w:basedOn w:val="DefaultParagraphFont"/>
    <w:link w:val="EndNoteBibliography"/>
    <w:rsid w:val="003B41AC"/>
    <w:rPr>
      <w:rFonts w:ascii="Arial" w:hAnsi="Arial" w:cs="Arial"/>
      <w:noProof/>
      <w:kern w:val="0"/>
      <w:lang w:val="en-US"/>
      <w14:ligatures w14:val="none"/>
    </w:rPr>
  </w:style>
  <w:style w:type="paragraph" w:styleId="Revision">
    <w:name w:val="Revision"/>
    <w:hidden/>
    <w:uiPriority w:val="99"/>
    <w:semiHidden/>
    <w:rsid w:val="003B41AC"/>
    <w:pPr>
      <w:spacing w:after="120" w:line="240" w:lineRule="auto"/>
    </w:pPr>
    <w:rPr>
      <w:rFonts w:ascii="Arial" w:hAnsi="Arial"/>
      <w:kern w:val="0"/>
      <w:sz w:val="24"/>
      <w14:ligatures w14:val="none"/>
    </w:rPr>
  </w:style>
  <w:style w:type="character" w:customStyle="1" w:styleId="CommentSubjectChar1">
    <w:name w:val="Comment Subject Char1"/>
    <w:basedOn w:val="CommentTextChar"/>
    <w:uiPriority w:val="99"/>
    <w:semiHidden/>
    <w:rsid w:val="003B41AC"/>
    <w:rPr>
      <w:rFonts w:ascii="Arial" w:eastAsia="Times New Roman" w:hAnsi="Arial" w:cs="Times New Roman"/>
      <w:b/>
      <w:bCs/>
      <w:kern w:val="0"/>
      <w:sz w:val="20"/>
      <w:szCs w:val="20"/>
      <w:lang w:eastAsia="zh-CN"/>
      <w14:ligatures w14:val="none"/>
    </w:rPr>
  </w:style>
  <w:style w:type="character" w:styleId="Emphasis">
    <w:name w:val="Emphasis"/>
    <w:basedOn w:val="DefaultParagraphFont"/>
    <w:uiPriority w:val="20"/>
    <w:qFormat/>
    <w:rsid w:val="003B41AC"/>
    <w:rPr>
      <w:i/>
      <w:iCs/>
    </w:rPr>
  </w:style>
  <w:style w:type="character" w:customStyle="1" w:styleId="binomial">
    <w:name w:val="binomial"/>
    <w:basedOn w:val="DefaultParagraphFont"/>
    <w:rsid w:val="003B41AC"/>
  </w:style>
  <w:style w:type="character" w:customStyle="1" w:styleId="UnresolvedMention1">
    <w:name w:val="Unresolved Mention1"/>
    <w:basedOn w:val="DefaultParagraphFont"/>
    <w:uiPriority w:val="99"/>
    <w:semiHidden/>
    <w:unhideWhenUsed/>
    <w:rsid w:val="003B41AC"/>
    <w:rPr>
      <w:color w:val="605E5C"/>
      <w:shd w:val="clear" w:color="auto" w:fill="E1DFDD"/>
    </w:rPr>
  </w:style>
  <w:style w:type="character" w:styleId="PlaceholderText">
    <w:name w:val="Placeholder Text"/>
    <w:basedOn w:val="DefaultParagraphFont"/>
    <w:uiPriority w:val="99"/>
    <w:semiHidden/>
    <w:rsid w:val="003B41AC"/>
    <w:rPr>
      <w:color w:val="808080"/>
    </w:rPr>
  </w:style>
  <w:style w:type="table" w:styleId="GridTable1Light">
    <w:name w:val="Grid Table 1 Light"/>
    <w:basedOn w:val="TableNormal"/>
    <w:uiPriority w:val="46"/>
    <w:rsid w:val="003B41AC"/>
    <w:pPr>
      <w:spacing w:after="12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
    <w:name w:val="_"/>
    <w:basedOn w:val="DefaultParagraphFont"/>
    <w:rsid w:val="003B41AC"/>
  </w:style>
  <w:style w:type="character" w:customStyle="1" w:styleId="ff1">
    <w:name w:val="ff1"/>
    <w:basedOn w:val="DefaultParagraphFont"/>
    <w:rsid w:val="003B41AC"/>
  </w:style>
  <w:style w:type="character" w:customStyle="1" w:styleId="ff2">
    <w:name w:val="ff2"/>
    <w:basedOn w:val="DefaultParagraphFont"/>
    <w:rsid w:val="003B41AC"/>
  </w:style>
  <w:style w:type="character" w:customStyle="1" w:styleId="BalloonTextChar1">
    <w:name w:val="Balloon Text Char1"/>
    <w:basedOn w:val="DefaultParagraphFont"/>
    <w:uiPriority w:val="99"/>
    <w:semiHidden/>
    <w:rsid w:val="003B41AC"/>
    <w:rPr>
      <w:rFonts w:ascii="Segoe UI" w:hAnsi="Segoe UI" w:cs="Segoe UI"/>
      <w:sz w:val="18"/>
      <w:szCs w:val="18"/>
    </w:rPr>
  </w:style>
  <w:style w:type="character" w:styleId="Strong">
    <w:name w:val="Strong"/>
    <w:basedOn w:val="DefaultParagraphFont"/>
    <w:uiPriority w:val="22"/>
    <w:qFormat/>
    <w:rsid w:val="003B41AC"/>
    <w:rPr>
      <w:b/>
      <w:bCs/>
    </w:rPr>
  </w:style>
  <w:style w:type="character" w:customStyle="1" w:styleId="CaptionChar">
    <w:name w:val="Caption Char"/>
    <w:basedOn w:val="DefaultParagraphFont"/>
    <w:link w:val="Caption"/>
    <w:rsid w:val="003B41AC"/>
    <w:rPr>
      <w:rFonts w:ascii="Arial" w:eastAsia="Times New Roman" w:hAnsi="Arial" w:cs="Times New Roman"/>
      <w:kern w:val="0"/>
      <w:szCs w:val="26"/>
      <w14:ligatures w14:val="none"/>
    </w:rPr>
  </w:style>
  <w:style w:type="table" w:customStyle="1" w:styleId="TableGrid1">
    <w:name w:val="Table Grid1"/>
    <w:basedOn w:val="TableNormal"/>
    <w:next w:val="TableGrid"/>
    <w:uiPriority w:val="39"/>
    <w:rsid w:val="003B41A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B41A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B41A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B41A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A1515B"/>
    <w:rPr>
      <w:vertAlign w:val="superscript"/>
    </w:rPr>
  </w:style>
  <w:style w:type="character" w:styleId="LineNumber">
    <w:name w:val="line number"/>
    <w:basedOn w:val="DefaultParagraphFont"/>
    <w:uiPriority w:val="99"/>
    <w:semiHidden/>
    <w:unhideWhenUsed/>
    <w:rsid w:val="009B0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nvironment.data.gov.uk/hydrology/explore" TargetMode="External"/><Relationship Id="rId26" Type="http://schemas.openxmlformats.org/officeDocument/2006/relationships/hyperlink" Target="https://www.restorerivers.eu/wiki/index.php?title=Main_Page" TargetMode="External"/><Relationship Id="rId3" Type="http://schemas.openxmlformats.org/officeDocument/2006/relationships/styles" Target="styles.xml"/><Relationship Id="rId21" Type="http://schemas.openxmlformats.org/officeDocument/2006/relationships/hyperlink" Target="https://environment.ec.europa.eu/topics/water/water-framework-directive_e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ainbioengineering.co.uk/project/chalk-stream-restoration-river-test/" TargetMode="External"/><Relationship Id="rId25" Type="http://schemas.openxmlformats.org/officeDocument/2006/relationships/hyperlink" Target="https://hub.arcgis.com/maps/eba4e059903747f7b0aa9e92e85ff716/abou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ainbioengineering.co.uk/project/river-test-bossington-estate-old-station-beat-restoration" TargetMode="External"/><Relationship Id="rId20" Type="http://schemas.openxmlformats.org/officeDocument/2006/relationships/hyperlink" Target="https://environment.data.gov.uk/ecology/explorer/" TargetMode="External"/><Relationship Id="rId29" Type="http://schemas.openxmlformats.org/officeDocument/2006/relationships/hyperlink" Target="https://www.decadeonrestoration.org/about-un-dec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nrfa.ceh.ac.uk/data/search" TargetMode="External"/><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environmentdata.org/archive/geopref:3493" TargetMode="External"/><Relationship Id="rId23" Type="http://schemas.openxmlformats.org/officeDocument/2006/relationships/hyperlink" Target="https://www.google.com/maps" TargetMode="External"/><Relationship Id="rId28" Type="http://schemas.openxmlformats.org/officeDocument/2006/relationships/hyperlink" Target="https://login.cartographer.io/workspace" TargetMode="External"/><Relationship Id="rId10" Type="http://schemas.openxmlformats.org/officeDocument/2006/relationships/image" Target="media/image2.png"/><Relationship Id="rId19" Type="http://schemas.openxmlformats.org/officeDocument/2006/relationships/hyperlink" Target="https://environment.data.gov.uk/catchment-planning/WaterBody/GB107042022670?cycle=2"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gadm.org/" TargetMode="External"/><Relationship Id="rId27" Type="http://schemas.openxmlformats.org/officeDocument/2006/relationships/hyperlink" Target="https://www.restorerivers.eu/wiki/index.php?title=Case_study%3AOld_Station_Beat_restoration,_River_Test_at_Bossington" TargetMode="External"/><Relationship Id="rId30" Type="http://schemas.openxmlformats.org/officeDocument/2006/relationships/footer" Target="footer1.xml"/><Relationship Id="rId8" Type="http://schemas.openxmlformats.org/officeDocument/2006/relationships/hyperlink" Target="https://eprints.soton.ac.uk/4875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7DC02-2B04-42D9-B800-742EC2B8E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23392</Words>
  <Characters>133335</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Dolman</dc:creator>
  <cp:keywords/>
  <dc:description/>
  <cp:lastModifiedBy>Lewis Dolman</cp:lastModifiedBy>
  <cp:revision>10</cp:revision>
  <dcterms:created xsi:type="dcterms:W3CDTF">2026-03-13T14:06:00Z</dcterms:created>
  <dcterms:modified xsi:type="dcterms:W3CDTF">2026-03-17T15:56:00Z</dcterms:modified>
</cp:coreProperties>
</file>