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5AF1" w14:textId="734EBF8A" w:rsidR="008173C8" w:rsidRDefault="00425DEA" w:rsidP="008173C8">
      <w:pPr>
        <w:spacing w:after="0" w:line="240" w:lineRule="auto"/>
        <w:jc w:val="center"/>
        <w:rPr>
          <w:b/>
          <w:bCs/>
          <w:sz w:val="28"/>
          <w:szCs w:val="28"/>
        </w:rPr>
      </w:pPr>
      <w:r w:rsidRPr="00DD5C1D">
        <w:rPr>
          <w:b/>
          <w:bCs/>
          <w:sz w:val="28"/>
          <w:szCs w:val="28"/>
        </w:rPr>
        <w:t xml:space="preserve">Interventions </w:t>
      </w:r>
      <w:r w:rsidR="00DD5C1D" w:rsidRPr="00DD5C1D">
        <w:rPr>
          <w:b/>
          <w:bCs/>
          <w:sz w:val="28"/>
          <w:szCs w:val="28"/>
        </w:rPr>
        <w:t xml:space="preserve">to </w:t>
      </w:r>
      <w:r w:rsidR="004A78E7">
        <w:rPr>
          <w:b/>
          <w:bCs/>
          <w:sz w:val="28"/>
          <w:szCs w:val="28"/>
        </w:rPr>
        <w:t xml:space="preserve">prevent and </w:t>
      </w:r>
      <w:r w:rsidR="00DD5C1D" w:rsidRPr="00DD5C1D">
        <w:rPr>
          <w:b/>
          <w:bCs/>
          <w:sz w:val="28"/>
          <w:szCs w:val="28"/>
        </w:rPr>
        <w:t>treat</w:t>
      </w:r>
      <w:r w:rsidR="004A78E7">
        <w:rPr>
          <w:b/>
          <w:bCs/>
          <w:sz w:val="28"/>
          <w:szCs w:val="28"/>
        </w:rPr>
        <w:t xml:space="preserve"> </w:t>
      </w:r>
      <w:r w:rsidR="00DD5C1D" w:rsidRPr="00DD5C1D">
        <w:rPr>
          <w:b/>
          <w:bCs/>
          <w:sz w:val="28"/>
          <w:szCs w:val="28"/>
        </w:rPr>
        <w:t xml:space="preserve">multiple long-term conditions </w:t>
      </w:r>
    </w:p>
    <w:p w14:paraId="1F143C2D" w14:textId="5A4E22F0" w:rsidR="003B6AAE" w:rsidRPr="00DD5C1D" w:rsidRDefault="00DD5C1D" w:rsidP="00A3586E">
      <w:pPr>
        <w:spacing w:after="0" w:line="240" w:lineRule="auto"/>
        <w:jc w:val="center"/>
        <w:rPr>
          <w:b/>
          <w:bCs/>
          <w:sz w:val="28"/>
          <w:szCs w:val="28"/>
        </w:rPr>
      </w:pPr>
      <w:r w:rsidRPr="00DD5C1D">
        <w:rPr>
          <w:b/>
          <w:bCs/>
          <w:sz w:val="28"/>
          <w:szCs w:val="28"/>
        </w:rPr>
        <w:t>and their consequences</w:t>
      </w:r>
      <w:r w:rsidR="0076099D">
        <w:rPr>
          <w:b/>
          <w:bCs/>
          <w:sz w:val="28"/>
          <w:szCs w:val="28"/>
        </w:rPr>
        <w:t xml:space="preserve"> across the life course</w:t>
      </w:r>
      <w:r w:rsidR="00A3586E">
        <w:rPr>
          <w:b/>
          <w:bCs/>
          <w:sz w:val="28"/>
          <w:szCs w:val="28"/>
        </w:rPr>
        <w:t xml:space="preserve">: </w:t>
      </w:r>
      <w:r w:rsidRPr="00DD5C1D">
        <w:rPr>
          <w:b/>
          <w:bCs/>
          <w:sz w:val="28"/>
          <w:szCs w:val="28"/>
        </w:rPr>
        <w:t xml:space="preserve">concepts and </w:t>
      </w:r>
      <w:r w:rsidR="00425DEA" w:rsidRPr="00DD5C1D">
        <w:rPr>
          <w:b/>
          <w:bCs/>
          <w:sz w:val="28"/>
          <w:szCs w:val="28"/>
        </w:rPr>
        <w:t>definitions</w:t>
      </w:r>
    </w:p>
    <w:p w14:paraId="52E3083C" w14:textId="77777777" w:rsidR="00AB77C8" w:rsidRDefault="00AB77C8" w:rsidP="00DD5C1D">
      <w:pPr>
        <w:jc w:val="center"/>
      </w:pPr>
    </w:p>
    <w:p w14:paraId="47CB74D8" w14:textId="320ACEE6" w:rsidR="00727E22" w:rsidRPr="003A0619" w:rsidRDefault="00727E22" w:rsidP="00DD5C1D">
      <w:pPr>
        <w:jc w:val="center"/>
      </w:pPr>
      <w:r w:rsidRPr="003A0619">
        <w:t>Miles D Witham</w:t>
      </w:r>
      <w:r w:rsidR="007626D9" w:rsidRPr="003A0619">
        <w:t>1,2</w:t>
      </w:r>
    </w:p>
    <w:p w14:paraId="1F0D413A" w14:textId="6E42F64E" w:rsidR="00727E22" w:rsidRPr="003A0619" w:rsidRDefault="00727E22" w:rsidP="00DD5C1D">
      <w:pPr>
        <w:jc w:val="center"/>
      </w:pPr>
      <w:r w:rsidRPr="003A0619">
        <w:t xml:space="preserve">Guruprasad </w:t>
      </w:r>
      <w:r w:rsidR="002E02BE" w:rsidRPr="003A0619">
        <w:t xml:space="preserve">P </w:t>
      </w:r>
      <w:r w:rsidRPr="003A0619">
        <w:t>Aithal</w:t>
      </w:r>
      <w:r w:rsidR="007626D9" w:rsidRPr="003A0619">
        <w:t>3</w:t>
      </w:r>
    </w:p>
    <w:p w14:paraId="20116912" w14:textId="123F3F79" w:rsidR="00727E22" w:rsidRPr="003A0619" w:rsidRDefault="00727E22" w:rsidP="00DD5C1D">
      <w:pPr>
        <w:jc w:val="center"/>
      </w:pPr>
      <w:r w:rsidRPr="003A0619">
        <w:t>Michelle Collinson</w:t>
      </w:r>
      <w:r w:rsidR="007626D9" w:rsidRPr="003A0619">
        <w:t>4</w:t>
      </w:r>
    </w:p>
    <w:p w14:paraId="5E3E776B" w14:textId="68D2E63E" w:rsidR="00727E22" w:rsidRPr="003A0619" w:rsidRDefault="00727E22" w:rsidP="00DD5C1D">
      <w:pPr>
        <w:jc w:val="center"/>
      </w:pPr>
      <w:r w:rsidRPr="003A0619">
        <w:t>Rachel Cooper</w:t>
      </w:r>
      <w:r w:rsidR="007626D9" w:rsidRPr="003A0619">
        <w:t>1,2</w:t>
      </w:r>
    </w:p>
    <w:p w14:paraId="1C98A0A4" w14:textId="1BC01DF9" w:rsidR="00727E22" w:rsidRPr="003A0619" w:rsidRDefault="00727E22" w:rsidP="00DD5C1D">
      <w:pPr>
        <w:jc w:val="center"/>
      </w:pPr>
      <w:r w:rsidRPr="003A0619">
        <w:t xml:space="preserve">Melanie </w:t>
      </w:r>
      <w:r w:rsidR="00FA2DF3" w:rsidRPr="003A0619">
        <w:t xml:space="preserve">J </w:t>
      </w:r>
      <w:r w:rsidRPr="003A0619">
        <w:t>Davies</w:t>
      </w:r>
      <w:r w:rsidR="00C959BE">
        <w:t>5</w:t>
      </w:r>
      <w:r w:rsidR="007626D9" w:rsidRPr="003A0619">
        <w:t>,</w:t>
      </w:r>
      <w:r w:rsidR="00C959BE">
        <w:t>6</w:t>
      </w:r>
    </w:p>
    <w:p w14:paraId="68058310" w14:textId="4765242D" w:rsidR="00727E22" w:rsidRPr="003A0619" w:rsidRDefault="00727E22" w:rsidP="00DD5C1D">
      <w:pPr>
        <w:jc w:val="center"/>
      </w:pPr>
      <w:r w:rsidRPr="003A0619">
        <w:t>Andrew Farmer</w:t>
      </w:r>
      <w:r w:rsidR="00C959BE">
        <w:t>7</w:t>
      </w:r>
    </w:p>
    <w:p w14:paraId="060EC856" w14:textId="55BEF011" w:rsidR="00727E22" w:rsidRPr="003A0619" w:rsidRDefault="00727E22" w:rsidP="00DD5C1D">
      <w:pPr>
        <w:jc w:val="center"/>
      </w:pPr>
      <w:r w:rsidRPr="003A0619">
        <w:t xml:space="preserve">Simon </w:t>
      </w:r>
      <w:r w:rsidR="00FC5E8E" w:rsidRPr="003A0619">
        <w:t xml:space="preserve">DS </w:t>
      </w:r>
      <w:r w:rsidRPr="003A0619">
        <w:t>Fraser</w:t>
      </w:r>
      <w:r w:rsidR="00C959BE">
        <w:t>8</w:t>
      </w:r>
    </w:p>
    <w:p w14:paraId="42AC95CC" w14:textId="5D33F7FE" w:rsidR="00727E22" w:rsidRPr="003A0619" w:rsidRDefault="00727E22" w:rsidP="00DD5C1D">
      <w:pPr>
        <w:jc w:val="center"/>
      </w:pPr>
      <w:r w:rsidRPr="003A0619">
        <w:t>Peter Hanlon</w:t>
      </w:r>
      <w:r w:rsidR="00C959BE">
        <w:t>9</w:t>
      </w:r>
    </w:p>
    <w:p w14:paraId="77C0F250" w14:textId="3F60A61C" w:rsidR="00727E22" w:rsidRPr="003A0619" w:rsidRDefault="00727E22" w:rsidP="00DD5C1D">
      <w:pPr>
        <w:jc w:val="center"/>
      </w:pPr>
      <w:r w:rsidRPr="003A0619">
        <w:t>Kamlesh Khunti</w:t>
      </w:r>
      <w:r w:rsidR="00A71B3F">
        <w:t>5,</w:t>
      </w:r>
      <w:r w:rsidR="007626D9" w:rsidRPr="003A0619">
        <w:t>1</w:t>
      </w:r>
      <w:r w:rsidR="00C959BE">
        <w:t>0</w:t>
      </w:r>
    </w:p>
    <w:p w14:paraId="07718027" w14:textId="772F4963" w:rsidR="00727E22" w:rsidRPr="003A0619" w:rsidRDefault="00727E22" w:rsidP="00DD5C1D">
      <w:pPr>
        <w:jc w:val="center"/>
      </w:pPr>
      <w:r w:rsidRPr="003A0619">
        <w:t>Sa</w:t>
      </w:r>
      <w:r w:rsidR="00F93DD8" w:rsidRPr="003A0619">
        <w:t>rah E</w:t>
      </w:r>
      <w:r w:rsidRPr="003A0619">
        <w:t xml:space="preserve"> Lamb</w:t>
      </w:r>
      <w:r w:rsidR="007626D9" w:rsidRPr="003A0619">
        <w:t>1</w:t>
      </w:r>
      <w:r w:rsidR="00A71B3F">
        <w:t>1</w:t>
      </w:r>
      <w:r w:rsidR="00A15658">
        <w:t>,12</w:t>
      </w:r>
    </w:p>
    <w:p w14:paraId="43ED085F" w14:textId="07038604" w:rsidR="00727E22" w:rsidRPr="003A0619" w:rsidRDefault="00727E22" w:rsidP="00DD5C1D">
      <w:pPr>
        <w:jc w:val="center"/>
      </w:pPr>
      <w:r w:rsidRPr="003A0619">
        <w:t>Claire McDonald</w:t>
      </w:r>
      <w:r w:rsidR="007626D9" w:rsidRPr="003A0619">
        <w:t>1,2</w:t>
      </w:r>
    </w:p>
    <w:p w14:paraId="06C32482" w14:textId="6A706B10" w:rsidR="00727E22" w:rsidRPr="003A0619" w:rsidRDefault="00727E22" w:rsidP="00DD5C1D">
      <w:pPr>
        <w:jc w:val="center"/>
      </w:pPr>
      <w:r w:rsidRPr="003A0619">
        <w:t>Krishnarajah Nirantharakumar</w:t>
      </w:r>
      <w:r w:rsidR="007626D9" w:rsidRPr="003A0619">
        <w:t>1</w:t>
      </w:r>
      <w:r w:rsidR="00A15658">
        <w:t>3</w:t>
      </w:r>
    </w:p>
    <w:p w14:paraId="5675DBBE" w14:textId="41DD52C9" w:rsidR="00727E22" w:rsidRPr="003A0619" w:rsidRDefault="00727E22" w:rsidP="00DD5C1D">
      <w:pPr>
        <w:jc w:val="center"/>
      </w:pPr>
      <w:r w:rsidRPr="003A0619">
        <w:t xml:space="preserve">Avan </w:t>
      </w:r>
      <w:r w:rsidR="004D358F" w:rsidRPr="003A0619">
        <w:t xml:space="preserve">A </w:t>
      </w:r>
      <w:r w:rsidRPr="003A0619">
        <w:t>Sayer</w:t>
      </w:r>
      <w:r w:rsidR="007626D9" w:rsidRPr="003A0619">
        <w:t>1,2</w:t>
      </w:r>
    </w:p>
    <w:p w14:paraId="52645CDF" w14:textId="50DDCCA6" w:rsidR="00727E22" w:rsidRPr="003A0619" w:rsidRDefault="00727E22" w:rsidP="00DD5C1D">
      <w:pPr>
        <w:jc w:val="center"/>
      </w:pPr>
      <w:r w:rsidRPr="003A0619">
        <w:t>Nira Shah</w:t>
      </w:r>
      <w:r w:rsidR="007626D9" w:rsidRPr="003A0619">
        <w:t>1</w:t>
      </w:r>
      <w:r w:rsidR="00A15658">
        <w:t>4</w:t>
      </w:r>
    </w:p>
    <w:p w14:paraId="09CD6B92" w14:textId="1754C0EC" w:rsidR="00727E22" w:rsidRPr="003A0619" w:rsidRDefault="00727E22" w:rsidP="00DD5C1D">
      <w:pPr>
        <w:jc w:val="center"/>
      </w:pPr>
      <w:r w:rsidRPr="003A0619">
        <w:t xml:space="preserve">James </w:t>
      </w:r>
      <w:r w:rsidR="00F93DD8" w:rsidRPr="003A0619">
        <w:t xml:space="preserve">P </w:t>
      </w:r>
      <w:r w:rsidRPr="003A0619">
        <w:t>Sheppard</w:t>
      </w:r>
      <w:r w:rsidR="007626D9" w:rsidRPr="003A0619">
        <w:t>1</w:t>
      </w:r>
      <w:r w:rsidR="00A15658">
        <w:t>5</w:t>
      </w:r>
    </w:p>
    <w:p w14:paraId="56BB4A34" w14:textId="25FBFF9D" w:rsidR="00727E22" w:rsidRPr="003A0619" w:rsidRDefault="00727E22" w:rsidP="00DD5C1D">
      <w:pPr>
        <w:jc w:val="center"/>
      </w:pPr>
      <w:r w:rsidRPr="003A0619">
        <w:t xml:space="preserve">Stephanie </w:t>
      </w:r>
      <w:r w:rsidR="00632068" w:rsidRPr="003A0619">
        <w:t xml:space="preserve">JC </w:t>
      </w:r>
      <w:r w:rsidRPr="003A0619">
        <w:t>Taylor</w:t>
      </w:r>
      <w:r w:rsidR="007626D9" w:rsidRPr="003A0619">
        <w:t>1</w:t>
      </w:r>
      <w:r w:rsidR="00A15658">
        <w:t>6</w:t>
      </w:r>
    </w:p>
    <w:p w14:paraId="4830F60A" w14:textId="781A4D9E" w:rsidR="00727E22" w:rsidRPr="003A0619" w:rsidRDefault="00727E22" w:rsidP="00DD5C1D">
      <w:pPr>
        <w:jc w:val="center"/>
      </w:pPr>
      <w:r w:rsidRPr="003A0619">
        <w:t>Farheen Yameen</w:t>
      </w:r>
      <w:r w:rsidR="007626D9" w:rsidRPr="003A0619">
        <w:t>1</w:t>
      </w:r>
      <w:r w:rsidR="00A15658">
        <w:t>4</w:t>
      </w:r>
    </w:p>
    <w:p w14:paraId="4754A669" w14:textId="68927B2A" w:rsidR="00727E22" w:rsidRPr="003A0619" w:rsidRDefault="00727E22" w:rsidP="00727E22">
      <w:pPr>
        <w:jc w:val="center"/>
      </w:pPr>
      <w:r w:rsidRPr="003A0619">
        <w:t>Lily Yao</w:t>
      </w:r>
      <w:r w:rsidR="007626D9" w:rsidRPr="003A0619">
        <w:t>1</w:t>
      </w:r>
      <w:r w:rsidR="00A15658">
        <w:t>7</w:t>
      </w:r>
    </w:p>
    <w:p w14:paraId="08474CA4" w14:textId="6FEF0E3A" w:rsidR="00727E22" w:rsidRDefault="00727E22" w:rsidP="00727E22">
      <w:pPr>
        <w:jc w:val="center"/>
      </w:pPr>
      <w:r w:rsidRPr="003A0619">
        <w:t xml:space="preserve">Sally </w:t>
      </w:r>
      <w:r w:rsidR="00147A09" w:rsidRPr="003A0619">
        <w:t xml:space="preserve">J </w:t>
      </w:r>
      <w:r w:rsidRPr="003A0619">
        <w:t>Singh</w:t>
      </w:r>
      <w:r w:rsidR="00C959BE">
        <w:t>5</w:t>
      </w:r>
      <w:r w:rsidR="007626D9" w:rsidRPr="003A0619">
        <w:t>,1</w:t>
      </w:r>
      <w:r w:rsidR="00A15658">
        <w:t>8</w:t>
      </w:r>
    </w:p>
    <w:p w14:paraId="5D383312" w14:textId="77777777" w:rsidR="00AB77C8" w:rsidRDefault="00AB77C8" w:rsidP="00DD5C1D">
      <w:pPr>
        <w:jc w:val="center"/>
      </w:pPr>
    </w:p>
    <w:p w14:paraId="0D460EC0" w14:textId="3ADD7C85" w:rsidR="00DD5C1D" w:rsidRPr="00DD5C1D" w:rsidRDefault="00727E22" w:rsidP="000E4467">
      <w:pPr>
        <w:jc w:val="center"/>
      </w:pPr>
      <w:bookmarkStart w:id="0" w:name="_Hlk183631849"/>
      <w:r>
        <w:t>O</w:t>
      </w:r>
      <w:r w:rsidR="00983147">
        <w:t>n behalf of T</w:t>
      </w:r>
      <w:r>
        <w:t>he Multiple Long-Term Conditions</w:t>
      </w:r>
      <w:r w:rsidR="00DD5C1D" w:rsidRPr="00DD5C1D">
        <w:t xml:space="preserve"> Cross-NIHR Collaboration</w:t>
      </w:r>
      <w:r>
        <w:t xml:space="preserve"> </w:t>
      </w:r>
      <w:r w:rsidR="00DD5C1D" w:rsidRPr="00DD5C1D">
        <w:t>Interventions and Prevention Workstream</w:t>
      </w:r>
    </w:p>
    <w:bookmarkEnd w:id="0"/>
    <w:p w14:paraId="6995EA10" w14:textId="77777777" w:rsidR="00242199" w:rsidRDefault="00242199">
      <w:pPr>
        <w:rPr>
          <w:b/>
          <w:bCs/>
        </w:rPr>
      </w:pPr>
    </w:p>
    <w:p w14:paraId="535CEC51" w14:textId="1DFC9EF1" w:rsidR="00242199" w:rsidRPr="00242199" w:rsidRDefault="00242199">
      <w:r w:rsidRPr="00242199">
        <w:t>1.</w:t>
      </w:r>
      <w:r w:rsidR="003E10B3" w:rsidRPr="003E10B3">
        <w:t xml:space="preserve"> NIHR Newcastle Biomedical Research Centre, Newcastle upon Tyne Hospitals NHS Foundation Trust, Cumbria Northumberland Tyne and Wear NHS Foundation Trust and Newcastle University, Newcastle upon Tyne, UK</w:t>
      </w:r>
    </w:p>
    <w:p w14:paraId="59536547" w14:textId="6B9417D2" w:rsidR="00242199" w:rsidRPr="00242199" w:rsidRDefault="00242199">
      <w:r w:rsidRPr="00242199">
        <w:t>2.</w:t>
      </w:r>
      <w:r w:rsidR="003E10B3" w:rsidRPr="003E10B3">
        <w:t xml:space="preserve"> AGE Research Group, Translational and Clinical Research Institute, Faculty of Medical Sciences, Newcastle University, Newcastle upon Tyne, UK</w:t>
      </w:r>
    </w:p>
    <w:p w14:paraId="588A59A7" w14:textId="274CC4AC" w:rsidR="00242199" w:rsidRPr="00242199" w:rsidRDefault="00242199">
      <w:r w:rsidRPr="00242199">
        <w:t>3.</w:t>
      </w:r>
      <w:r w:rsidR="00855BF3" w:rsidRPr="00855BF3">
        <w:t xml:space="preserve"> NIHR Nottingham Biomedical Research Centre, Nottingham, </w:t>
      </w:r>
      <w:r w:rsidR="00855BF3">
        <w:t>UK</w:t>
      </w:r>
    </w:p>
    <w:p w14:paraId="166FEC77" w14:textId="190F844D" w:rsidR="00242199" w:rsidRPr="00242199" w:rsidRDefault="00242199">
      <w:r w:rsidRPr="00242199">
        <w:t>4.</w:t>
      </w:r>
      <w:r w:rsidR="00855BF3" w:rsidRPr="00855BF3">
        <w:t xml:space="preserve"> </w:t>
      </w:r>
      <w:r w:rsidR="00855BF3">
        <w:t xml:space="preserve">Leeds Clinical Trials Research Institute, </w:t>
      </w:r>
      <w:r w:rsidR="00855BF3" w:rsidRPr="00855BF3">
        <w:t>University of Leeds, Leeds,</w:t>
      </w:r>
      <w:r w:rsidR="00855BF3">
        <w:t xml:space="preserve"> UK</w:t>
      </w:r>
    </w:p>
    <w:p w14:paraId="5EE817F4" w14:textId="00FD825B" w:rsidR="00242199" w:rsidRPr="00242199" w:rsidRDefault="00242199">
      <w:r w:rsidRPr="00242199">
        <w:lastRenderedPageBreak/>
        <w:t>5.</w:t>
      </w:r>
      <w:r w:rsidR="00C959BE" w:rsidRPr="00C959BE">
        <w:t xml:space="preserve"> </w:t>
      </w:r>
      <w:r w:rsidR="00C959BE">
        <w:t xml:space="preserve">Diabetes Research Centre, </w:t>
      </w:r>
      <w:r w:rsidR="00C959BE" w:rsidRPr="00C959BE">
        <w:t>University of Leicester, Leicester, U</w:t>
      </w:r>
      <w:r w:rsidR="00C959BE">
        <w:t>K</w:t>
      </w:r>
    </w:p>
    <w:p w14:paraId="3928447C" w14:textId="151DF4B0" w:rsidR="00242199" w:rsidRPr="00242199" w:rsidRDefault="00242199">
      <w:r w:rsidRPr="00242199">
        <w:t>6.</w:t>
      </w:r>
      <w:r w:rsidR="00C959BE" w:rsidRPr="00C959BE">
        <w:t xml:space="preserve"> NIHR Leicester Biomedical Research Centre, Leicester, </w:t>
      </w:r>
      <w:r w:rsidR="00C959BE">
        <w:t>UK</w:t>
      </w:r>
    </w:p>
    <w:p w14:paraId="6F23CFD9" w14:textId="68CAE98F" w:rsidR="00242199" w:rsidRPr="00242199" w:rsidRDefault="00242199">
      <w:r w:rsidRPr="00242199">
        <w:t>7.</w:t>
      </w:r>
      <w:r w:rsidR="002D7F15" w:rsidRPr="002D7F15">
        <w:t xml:space="preserve"> NIHR Oxford Biomedical Research Centre, Oxford, </w:t>
      </w:r>
      <w:r w:rsidR="002D7F15">
        <w:t>UK</w:t>
      </w:r>
    </w:p>
    <w:p w14:paraId="070CE0BE" w14:textId="02E36A6D" w:rsidR="00242199" w:rsidRPr="00242199" w:rsidRDefault="00242199">
      <w:r w:rsidRPr="00242199">
        <w:t>8.</w:t>
      </w:r>
      <w:r w:rsidR="002D7F15" w:rsidRPr="002D7F15">
        <w:t xml:space="preserve"> School of Primary Care, Population Sciences, and Medical Education</w:t>
      </w:r>
      <w:r w:rsidR="002D7F15">
        <w:t xml:space="preserve">, </w:t>
      </w:r>
      <w:r w:rsidR="002D7F15" w:rsidRPr="002D7F15">
        <w:t>University of Southampton, Southampton, U</w:t>
      </w:r>
      <w:r w:rsidR="002D7F15">
        <w:t>K</w:t>
      </w:r>
    </w:p>
    <w:p w14:paraId="683A4F07" w14:textId="7657A9C7" w:rsidR="00242199" w:rsidRPr="00242199" w:rsidRDefault="00242199">
      <w:r w:rsidRPr="00242199">
        <w:t>9.</w:t>
      </w:r>
      <w:r w:rsidR="002D7F15" w:rsidRPr="002D7F15">
        <w:t xml:space="preserve"> School of Health and Wellbeing</w:t>
      </w:r>
      <w:r w:rsidR="002D7F15">
        <w:t>,</w:t>
      </w:r>
      <w:r w:rsidR="002D7F15" w:rsidRPr="002D7F15">
        <w:t xml:space="preserve"> University of Glasgow, Glasgow, U</w:t>
      </w:r>
      <w:r w:rsidR="002D7F15">
        <w:t>K</w:t>
      </w:r>
    </w:p>
    <w:p w14:paraId="54B32090" w14:textId="3B6E3AC5" w:rsidR="00242199" w:rsidRPr="00242199" w:rsidRDefault="00242199">
      <w:r w:rsidRPr="00242199">
        <w:t>10.</w:t>
      </w:r>
      <w:r w:rsidR="002D7F15" w:rsidRPr="002D7F15">
        <w:t xml:space="preserve"> NIHR Applied Research Collaborative East Midlands, Leicester, U</w:t>
      </w:r>
      <w:r w:rsidR="002D7F15">
        <w:t>K</w:t>
      </w:r>
    </w:p>
    <w:p w14:paraId="773743D3" w14:textId="3FF6B88B" w:rsidR="00A15658" w:rsidRDefault="00242199">
      <w:r w:rsidRPr="00242199">
        <w:t>11.</w:t>
      </w:r>
      <w:r w:rsidR="00BE754C" w:rsidRPr="00BE754C">
        <w:t xml:space="preserve"> </w:t>
      </w:r>
      <w:r w:rsidR="00A15658">
        <w:t>NIHR Exeter Biomedical Research Centre, Exeter, UK</w:t>
      </w:r>
    </w:p>
    <w:p w14:paraId="7C299A00" w14:textId="78CA0B0C" w:rsidR="00A15658" w:rsidRPr="00242199" w:rsidRDefault="00A15658">
      <w:r>
        <w:t xml:space="preserve">12. </w:t>
      </w:r>
      <w:r w:rsidR="00BE754C" w:rsidRPr="00BE754C">
        <w:t>Faculty of Health and Life Sciences</w:t>
      </w:r>
      <w:r w:rsidR="00BE754C">
        <w:t>,</w:t>
      </w:r>
      <w:r w:rsidR="00BE754C" w:rsidRPr="00BE754C">
        <w:t xml:space="preserve"> University of Exeter, Exeter, U</w:t>
      </w:r>
      <w:r w:rsidR="00BE754C">
        <w:t>K</w:t>
      </w:r>
    </w:p>
    <w:p w14:paraId="72EBAB40" w14:textId="53096272" w:rsidR="00242199" w:rsidRPr="00242199" w:rsidRDefault="00242199">
      <w:r w:rsidRPr="00242199">
        <w:t>1</w:t>
      </w:r>
      <w:r w:rsidR="00A15658">
        <w:t>3</w:t>
      </w:r>
      <w:r w:rsidRPr="00242199">
        <w:t>.</w:t>
      </w:r>
      <w:r w:rsidR="00A00A9B" w:rsidRPr="00A00A9B">
        <w:t xml:space="preserve"> Department of Population Health Sciences</w:t>
      </w:r>
      <w:r w:rsidR="00A00A9B">
        <w:t>,</w:t>
      </w:r>
      <w:r w:rsidR="00A00A9B" w:rsidRPr="00A00A9B">
        <w:t xml:space="preserve"> King's College London, London, U</w:t>
      </w:r>
      <w:r w:rsidR="00A00A9B">
        <w:t>K</w:t>
      </w:r>
      <w:r w:rsidR="00A00A9B" w:rsidRPr="00A00A9B">
        <w:t xml:space="preserve"> </w:t>
      </w:r>
    </w:p>
    <w:p w14:paraId="5E5B0A90" w14:textId="5E55AFF7" w:rsidR="00242199" w:rsidRPr="00242199" w:rsidRDefault="00242199">
      <w:r w:rsidRPr="00242199">
        <w:t>1</w:t>
      </w:r>
      <w:r w:rsidR="00A15658">
        <w:t>4</w:t>
      </w:r>
      <w:r w:rsidRPr="00242199">
        <w:t>.</w:t>
      </w:r>
      <w:r w:rsidR="009040D3" w:rsidRPr="009040D3">
        <w:t xml:space="preserve"> Multiple Long-term Conditions cross-NIHR collaboration, Newcastle upon Tyne, United Kingdom</w:t>
      </w:r>
    </w:p>
    <w:p w14:paraId="28849185" w14:textId="3D4CE8F8" w:rsidR="00242199" w:rsidRPr="00242199" w:rsidRDefault="00242199">
      <w:r w:rsidRPr="00242199">
        <w:t>1</w:t>
      </w:r>
      <w:r w:rsidR="00A15658">
        <w:t>5</w:t>
      </w:r>
      <w:r w:rsidRPr="00242199">
        <w:t>.</w:t>
      </w:r>
      <w:r w:rsidR="002D7F15" w:rsidRPr="002D7F15">
        <w:t xml:space="preserve"> Nuffield Department of Primary Care Health Sciences</w:t>
      </w:r>
      <w:r w:rsidR="002D7F15">
        <w:t xml:space="preserve">, </w:t>
      </w:r>
      <w:r w:rsidR="002D7F15" w:rsidRPr="002D7F15">
        <w:t xml:space="preserve">University of Oxford, Oxford, </w:t>
      </w:r>
      <w:r w:rsidR="002D7F15">
        <w:t>UK</w:t>
      </w:r>
    </w:p>
    <w:p w14:paraId="1DC058FD" w14:textId="49F201E8" w:rsidR="00242199" w:rsidRPr="00242199" w:rsidRDefault="00242199">
      <w:r w:rsidRPr="00242199">
        <w:t>1</w:t>
      </w:r>
      <w:r w:rsidR="00A15658">
        <w:t>6</w:t>
      </w:r>
      <w:r w:rsidRPr="00242199">
        <w:t>.</w:t>
      </w:r>
      <w:r w:rsidR="002D7F15" w:rsidRPr="002D7F15">
        <w:t xml:space="preserve"> Wolfson Institute of Population Health</w:t>
      </w:r>
      <w:r w:rsidR="002D7F15">
        <w:t xml:space="preserve">. </w:t>
      </w:r>
      <w:r w:rsidR="002D7F15" w:rsidRPr="002D7F15">
        <w:t xml:space="preserve">Queen Mary University of London, London, </w:t>
      </w:r>
      <w:r w:rsidR="002D7F15">
        <w:t>UK</w:t>
      </w:r>
    </w:p>
    <w:p w14:paraId="182F81F6" w14:textId="3F379C9C" w:rsidR="00242199" w:rsidRPr="00242199" w:rsidRDefault="00242199">
      <w:r w:rsidRPr="00242199">
        <w:t>1</w:t>
      </w:r>
      <w:r w:rsidR="00A15658">
        <w:t>7</w:t>
      </w:r>
      <w:r w:rsidRPr="00242199">
        <w:t>.</w:t>
      </w:r>
      <w:r w:rsidR="009040D3" w:rsidRPr="009040D3">
        <w:t xml:space="preserve"> Department of Cardiovascular Sciences</w:t>
      </w:r>
      <w:r w:rsidR="009040D3">
        <w:t>,</w:t>
      </w:r>
      <w:r w:rsidR="009040D3" w:rsidRPr="009040D3">
        <w:t xml:space="preserve"> University of Leicester, Leicester, U</w:t>
      </w:r>
      <w:r w:rsidR="009040D3">
        <w:t>K</w:t>
      </w:r>
      <w:r w:rsidR="009040D3" w:rsidRPr="009040D3">
        <w:t xml:space="preserve"> </w:t>
      </w:r>
    </w:p>
    <w:p w14:paraId="3569B281" w14:textId="32B1280F" w:rsidR="00242199" w:rsidRPr="00242199" w:rsidRDefault="00242199">
      <w:r w:rsidRPr="00242199">
        <w:t>1</w:t>
      </w:r>
      <w:r w:rsidR="00A15658">
        <w:t>8</w:t>
      </w:r>
      <w:r w:rsidRPr="00242199">
        <w:t>.</w:t>
      </w:r>
      <w:r w:rsidR="00A71B3F" w:rsidRPr="00A71B3F">
        <w:t xml:space="preserve"> </w:t>
      </w:r>
      <w:r w:rsidR="00A71B3F">
        <w:t xml:space="preserve">Department of Respiratory Sciences, </w:t>
      </w:r>
      <w:r w:rsidR="00A71B3F" w:rsidRPr="00A71B3F">
        <w:t>University of Leicester, Leicester, U</w:t>
      </w:r>
      <w:r w:rsidR="00A71B3F">
        <w:t>K</w:t>
      </w:r>
    </w:p>
    <w:p w14:paraId="4A4481E3" w14:textId="77777777" w:rsidR="00242199" w:rsidRDefault="00242199">
      <w:pPr>
        <w:rPr>
          <w:b/>
          <w:bCs/>
        </w:rPr>
      </w:pPr>
    </w:p>
    <w:p w14:paraId="390753F5" w14:textId="72B2E089" w:rsidR="00DD5C1D" w:rsidRDefault="00DD5C1D">
      <w:pPr>
        <w:rPr>
          <w:b/>
          <w:bCs/>
        </w:rPr>
      </w:pPr>
      <w:r>
        <w:rPr>
          <w:b/>
          <w:bCs/>
        </w:rPr>
        <w:t>Correspondence to:</w:t>
      </w:r>
    </w:p>
    <w:p w14:paraId="4ECAFE3F" w14:textId="69DC934A" w:rsidR="00DD5C1D" w:rsidRPr="00DD5C1D" w:rsidRDefault="00DD5C1D" w:rsidP="00DD5C1D">
      <w:r w:rsidRPr="00DD5C1D">
        <w:t>Professor Miles Witham, NIHR Newcastle Biomedical Research Centre, 3</w:t>
      </w:r>
      <w:r w:rsidRPr="00DD5C1D">
        <w:rPr>
          <w:vertAlign w:val="superscript"/>
        </w:rPr>
        <w:t>rd</w:t>
      </w:r>
      <w:r w:rsidRPr="00DD5C1D">
        <w:t xml:space="preserve"> floor Biomedical Research Building, Campus for Ageing and Vitality, Newcastle University, Newcastle upon Tyne, NE4 5PL. Email: Miles.Witham@newcastle.ac.uk</w:t>
      </w:r>
    </w:p>
    <w:p w14:paraId="7DE8F393" w14:textId="77777777" w:rsidR="00983147" w:rsidRDefault="00983147"/>
    <w:p w14:paraId="27CBB12B" w14:textId="5E1EA55C" w:rsidR="00DD5C1D" w:rsidRDefault="00DD5C1D">
      <w:r>
        <w:br w:type="page"/>
      </w:r>
    </w:p>
    <w:p w14:paraId="1D44FD3F" w14:textId="38CECD87" w:rsidR="002804CF" w:rsidRDefault="00110ACF" w:rsidP="00D844AA">
      <w:pPr>
        <w:spacing w:after="0" w:line="480" w:lineRule="auto"/>
        <w:jc w:val="both"/>
        <w:rPr>
          <w:b/>
          <w:bCs/>
        </w:rPr>
      </w:pPr>
      <w:r>
        <w:rPr>
          <w:b/>
          <w:bCs/>
        </w:rPr>
        <w:lastRenderedPageBreak/>
        <w:t>Abstract</w:t>
      </w:r>
    </w:p>
    <w:p w14:paraId="26F6ABC0" w14:textId="5F0D902A" w:rsidR="00EC433F" w:rsidRDefault="00EC433F" w:rsidP="00D844AA">
      <w:pPr>
        <w:spacing w:after="0" w:line="480" w:lineRule="auto"/>
        <w:jc w:val="both"/>
      </w:pPr>
      <w:r>
        <w:t>Multiple long-term conditions (MLTC; also known as multimor</w:t>
      </w:r>
      <w:r w:rsidR="00FC0D79">
        <w:t>b</w:t>
      </w:r>
      <w:r>
        <w:t>i</w:t>
      </w:r>
      <w:r w:rsidR="00FC0D79">
        <w:t>d</w:t>
      </w:r>
      <w:r>
        <w:t xml:space="preserve">ity) constitute an important unmet health challenge. Designing and evaluating interventions to prevent and treat MLTC and their consequences is essential but </w:t>
      </w:r>
      <w:r w:rsidR="00FC0D79">
        <w:t>difficult</w:t>
      </w:r>
      <w:r>
        <w:t xml:space="preserve">, </w:t>
      </w:r>
      <w:r w:rsidR="00605F4F">
        <w:t>due to</w:t>
      </w:r>
      <w:r>
        <w:t xml:space="preserve"> heterogeneous risk factors, biological mechanisms, condition combinations, social and functional impacts</w:t>
      </w:r>
      <w:r w:rsidR="00FC0D79">
        <w:t xml:space="preserve"> of MLTC</w:t>
      </w:r>
      <w:r>
        <w:t>. To make progress, shared</w:t>
      </w:r>
      <w:r w:rsidRPr="00EC433F">
        <w:t xml:space="preserve"> way</w:t>
      </w:r>
      <w:r>
        <w:t>s</w:t>
      </w:r>
      <w:r w:rsidRPr="00EC433F">
        <w:t xml:space="preserve"> of </w:t>
      </w:r>
      <w:r>
        <w:t xml:space="preserve">describing and </w:t>
      </w:r>
      <w:r w:rsidRPr="00EC433F">
        <w:t>discussing interventions to prevent and treat MLTC and their consequences</w:t>
      </w:r>
      <w:r>
        <w:t xml:space="preserve"> would bring consistency and clarity to this complex research area.</w:t>
      </w:r>
    </w:p>
    <w:p w14:paraId="1D6E63E9" w14:textId="77777777" w:rsidR="00EC433F" w:rsidRDefault="00EC433F" w:rsidP="00D844AA">
      <w:pPr>
        <w:spacing w:after="0" w:line="480" w:lineRule="auto"/>
        <w:jc w:val="both"/>
      </w:pPr>
    </w:p>
    <w:p w14:paraId="6A0C8237" w14:textId="61AF0141" w:rsidR="00FC0D79" w:rsidRDefault="00EC433F" w:rsidP="00D844AA">
      <w:pPr>
        <w:spacing w:after="0" w:line="480" w:lineRule="auto"/>
        <w:jc w:val="both"/>
      </w:pPr>
      <w:r w:rsidRPr="00EC433F">
        <w:t xml:space="preserve">In this position paper, we aim to provide a framework to </w:t>
      </w:r>
      <w:r w:rsidR="00605F4F">
        <w:t>address</w:t>
      </w:r>
      <w:r w:rsidRPr="00EC433F">
        <w:t xml:space="preserve"> th</w:t>
      </w:r>
      <w:r>
        <w:t>is</w:t>
      </w:r>
      <w:r w:rsidRPr="00EC433F">
        <w:t xml:space="preserve"> recently articulated need. We propose a conceptual framework for placing MLTC interventions on a spectrum of prevention and treatment </w:t>
      </w:r>
      <w:r>
        <w:t>(from primordial to quaternary prevention)</w:t>
      </w:r>
      <w:r w:rsidR="00653AE6">
        <w:t xml:space="preserve">. We </w:t>
      </w:r>
      <w:r w:rsidR="0029179B">
        <w:t>consider</w:t>
      </w:r>
      <w:r w:rsidRPr="00EC433F">
        <w:t xml:space="preserve"> different key intervention time points across the life course</w:t>
      </w:r>
      <w:r w:rsidR="00653AE6">
        <w:t xml:space="preserve"> and how the focus of interventions may change from reducing risk factors in earlier life, through prevention of condition accumulation or progression in later life, to mitigating adverse consequences on symptoms and function as conditions progress</w:t>
      </w:r>
      <w:r>
        <w:t>. W</w:t>
      </w:r>
      <w:r w:rsidRPr="00EC433F">
        <w:t>e propose taxonom</w:t>
      </w:r>
      <w:r w:rsidR="0029179B">
        <w:t>ies</w:t>
      </w:r>
      <w:r w:rsidRPr="00EC433F">
        <w:t xml:space="preserve"> </w:t>
      </w:r>
      <w:r w:rsidR="0029179B">
        <w:t xml:space="preserve">of </w:t>
      </w:r>
      <w:r w:rsidRPr="00EC433F">
        <w:t>interventions</w:t>
      </w:r>
      <w:r w:rsidR="0029179B">
        <w:t xml:space="preserve"> based on simple description but also on the existing World Health Organisation</w:t>
      </w:r>
      <w:r w:rsidR="00653AE6">
        <w:t xml:space="preserve"> </w:t>
      </w:r>
      <w:r w:rsidR="00653AE6" w:rsidRPr="00653AE6">
        <w:t>International Classification of Health Interventions</w:t>
      </w:r>
      <w:r w:rsidR="00653AE6">
        <w:t xml:space="preserve"> </w:t>
      </w:r>
      <w:r w:rsidR="00653AE6" w:rsidRPr="00653AE6">
        <w:t>taxonomy</w:t>
      </w:r>
      <w:r w:rsidR="00FC0D79">
        <w:t xml:space="preserve">. We discuss principles of intervention development, focussing particularly on the need to target shared biological mechanisms and risk factors rather than attempting to treat or prevent each condition individually, and focussing on symptoms or consequences of MLTC that are prioritised by patients. </w:t>
      </w:r>
    </w:p>
    <w:p w14:paraId="16AEB60B" w14:textId="77777777" w:rsidR="00FC0D79" w:rsidRDefault="00FC0D79" w:rsidP="00D844AA">
      <w:pPr>
        <w:spacing w:after="0" w:line="480" w:lineRule="auto"/>
        <w:jc w:val="both"/>
      </w:pPr>
    </w:p>
    <w:p w14:paraId="451FA66F" w14:textId="3870BB37" w:rsidR="0029179B" w:rsidRDefault="0029179B" w:rsidP="00D844AA">
      <w:pPr>
        <w:spacing w:after="0" w:line="480" w:lineRule="auto"/>
        <w:jc w:val="both"/>
      </w:pPr>
      <w:r>
        <w:t xml:space="preserve">Finally, </w:t>
      </w:r>
      <w:r w:rsidR="00EC433F" w:rsidRPr="00EC433F">
        <w:t>we consider the attributes of effective MLTC interventions</w:t>
      </w:r>
      <w:r w:rsidR="00FC0D79">
        <w:t xml:space="preserve">; we argue that ideal interventions should have robust evidence of efficacy and effectiveness, should be </w:t>
      </w:r>
      <w:r w:rsidR="00605F4F">
        <w:t xml:space="preserve">scalable and </w:t>
      </w:r>
      <w:r w:rsidR="00FC0D79">
        <w:t xml:space="preserve">implementable within existing health and social care systems, should reduce (or at least not increase) health inequality, </w:t>
      </w:r>
      <w:r w:rsidR="00605F4F">
        <w:t>should be</w:t>
      </w:r>
      <w:r w:rsidR="00FC0D79">
        <w:t xml:space="preserve"> cost-effective,</w:t>
      </w:r>
      <w:r w:rsidR="00605F4F">
        <w:t xml:space="preserve"> and should deliver major improvements over and above existing interventions, either at individual or population level. </w:t>
      </w:r>
      <w:r w:rsidR="00F46067">
        <w:t xml:space="preserve">We recommend </w:t>
      </w:r>
      <w:r w:rsidR="00972745">
        <w:t>using</w:t>
      </w:r>
      <w:r w:rsidR="00F46067">
        <w:t xml:space="preserve"> this conceptual framework, taxonomy and criteria for assessing interventions</w:t>
      </w:r>
      <w:r w:rsidR="00972745">
        <w:t xml:space="preserve"> </w:t>
      </w:r>
      <w:r w:rsidR="00F46067">
        <w:t xml:space="preserve">together to </w:t>
      </w:r>
      <w:r w:rsidR="00605F4F">
        <w:t>organis</w:t>
      </w:r>
      <w:r w:rsidR="00F46067">
        <w:t>e</w:t>
      </w:r>
      <w:r w:rsidR="00605F4F">
        <w:t xml:space="preserve"> </w:t>
      </w:r>
      <w:r w:rsidR="00972745">
        <w:t xml:space="preserve">the </w:t>
      </w:r>
      <w:r w:rsidR="00605F4F">
        <w:t xml:space="preserve">planning and </w:t>
      </w:r>
      <w:r w:rsidR="00605F4F">
        <w:lastRenderedPageBreak/>
        <w:t xml:space="preserve">evaluation of MLTC intervention research </w:t>
      </w:r>
      <w:r w:rsidR="00972745">
        <w:t>thereby</w:t>
      </w:r>
      <w:r w:rsidR="00605F4F">
        <w:t xml:space="preserve"> accelerat</w:t>
      </w:r>
      <w:r w:rsidR="00972745">
        <w:t>ing</w:t>
      </w:r>
      <w:r w:rsidR="00605F4F">
        <w:t xml:space="preserve"> progress in this important yet understudied field.</w:t>
      </w:r>
    </w:p>
    <w:p w14:paraId="47F33690" w14:textId="77777777" w:rsidR="00FC0D79" w:rsidRDefault="00FC0D79" w:rsidP="00D844AA">
      <w:pPr>
        <w:spacing w:after="0" w:line="480" w:lineRule="auto"/>
        <w:jc w:val="both"/>
      </w:pPr>
    </w:p>
    <w:p w14:paraId="51CC681C" w14:textId="77777777" w:rsidR="0029179B" w:rsidRPr="0029179B" w:rsidRDefault="0029179B" w:rsidP="00D844AA">
      <w:pPr>
        <w:spacing w:after="0" w:line="480" w:lineRule="auto"/>
        <w:jc w:val="both"/>
      </w:pPr>
    </w:p>
    <w:p w14:paraId="3006233F" w14:textId="77777777" w:rsidR="00110ACF" w:rsidRDefault="00110ACF" w:rsidP="00D844AA">
      <w:pPr>
        <w:spacing w:after="0" w:line="480" w:lineRule="auto"/>
        <w:jc w:val="both"/>
        <w:rPr>
          <w:b/>
          <w:bCs/>
        </w:rPr>
      </w:pPr>
    </w:p>
    <w:p w14:paraId="17B5B2F9" w14:textId="7283F6B1" w:rsidR="00110ACF" w:rsidRDefault="00110ACF" w:rsidP="00D844AA">
      <w:pPr>
        <w:spacing w:after="0" w:line="480" w:lineRule="auto"/>
        <w:jc w:val="both"/>
        <w:rPr>
          <w:b/>
          <w:bCs/>
        </w:rPr>
      </w:pPr>
      <w:r>
        <w:rPr>
          <w:b/>
          <w:bCs/>
        </w:rPr>
        <w:t>Keywords</w:t>
      </w:r>
    </w:p>
    <w:p w14:paraId="35C2643C" w14:textId="42826363" w:rsidR="00110ACF" w:rsidRPr="00110ACF" w:rsidRDefault="00110ACF" w:rsidP="00D844AA">
      <w:pPr>
        <w:spacing w:after="0" w:line="480" w:lineRule="auto"/>
        <w:jc w:val="both"/>
      </w:pPr>
      <w:r w:rsidRPr="00110ACF">
        <w:t>Multimorbidity; multiple long-term conditions; life</w:t>
      </w:r>
      <w:r w:rsidR="00733D5A">
        <w:t xml:space="preserve"> </w:t>
      </w:r>
      <w:r w:rsidRPr="00110ACF">
        <w:t>course; interventions; prevention; taxonomy</w:t>
      </w:r>
    </w:p>
    <w:p w14:paraId="2B0D2E47" w14:textId="77777777" w:rsidR="00110ACF" w:rsidRDefault="00110ACF" w:rsidP="00D844AA">
      <w:pPr>
        <w:spacing w:after="0" w:line="480" w:lineRule="auto"/>
        <w:jc w:val="both"/>
        <w:rPr>
          <w:b/>
          <w:bCs/>
        </w:rPr>
      </w:pPr>
    </w:p>
    <w:p w14:paraId="454090ED" w14:textId="77777777" w:rsidR="00110ACF" w:rsidRDefault="00110ACF">
      <w:pPr>
        <w:rPr>
          <w:b/>
          <w:bCs/>
        </w:rPr>
      </w:pPr>
      <w:r>
        <w:rPr>
          <w:b/>
          <w:bCs/>
        </w:rPr>
        <w:br w:type="page"/>
      </w:r>
    </w:p>
    <w:p w14:paraId="631BCC73" w14:textId="027D932E" w:rsidR="006A3207" w:rsidRDefault="005417D7" w:rsidP="00D844AA">
      <w:pPr>
        <w:spacing w:after="0" w:line="480" w:lineRule="auto"/>
        <w:jc w:val="both"/>
        <w:rPr>
          <w:b/>
          <w:bCs/>
        </w:rPr>
      </w:pPr>
      <w:r>
        <w:rPr>
          <w:b/>
          <w:bCs/>
        </w:rPr>
        <w:lastRenderedPageBreak/>
        <w:t>Background</w:t>
      </w:r>
    </w:p>
    <w:p w14:paraId="269D32A2" w14:textId="18900BF3" w:rsidR="002804CF" w:rsidRPr="0095227E" w:rsidRDefault="00E76F73" w:rsidP="00D844AA">
      <w:pPr>
        <w:spacing w:after="0" w:line="480" w:lineRule="auto"/>
        <w:jc w:val="both"/>
        <w:rPr>
          <w:b/>
          <w:bCs/>
        </w:rPr>
      </w:pPr>
      <w:r>
        <w:rPr>
          <w:b/>
          <w:bCs/>
        </w:rPr>
        <w:t xml:space="preserve">Rachel Cooper, Peter Hanlon, </w:t>
      </w:r>
      <w:r w:rsidR="00F47C44">
        <w:rPr>
          <w:b/>
          <w:bCs/>
        </w:rPr>
        <w:t xml:space="preserve">Kamlesh Khunti, Avan Sayer, </w:t>
      </w:r>
      <w:r>
        <w:rPr>
          <w:b/>
          <w:bCs/>
        </w:rPr>
        <w:t>James Sheppard</w:t>
      </w:r>
    </w:p>
    <w:p w14:paraId="03D7CF34" w14:textId="04D1E33C" w:rsidR="00A93249" w:rsidRDefault="00A93249" w:rsidP="00D844AA">
      <w:pPr>
        <w:spacing w:after="0" w:line="480" w:lineRule="auto"/>
        <w:jc w:val="both"/>
      </w:pPr>
      <w:r>
        <w:t>Multiple long-term conditions (</w:t>
      </w:r>
      <w:r w:rsidR="00660828">
        <w:t>MLTC</w:t>
      </w:r>
      <w:r w:rsidR="00DD5C1D">
        <w:t>,</w:t>
      </w:r>
      <w:r>
        <w:t xml:space="preserve"> also known as multimorbidity</w:t>
      </w:r>
      <w:r w:rsidR="008750E2">
        <w:t xml:space="preserve"> [</w:t>
      </w:r>
      <w:r w:rsidR="004927EF">
        <w:t>1</w:t>
      </w:r>
      <w:r w:rsidR="008750E2">
        <w:t>]</w:t>
      </w:r>
      <w:r w:rsidR="009F1AE2">
        <w:t>; also see Box 1</w:t>
      </w:r>
      <w:r>
        <w:t xml:space="preserve">) refer to the coexistence of two or more chronic health conditions </w:t>
      </w:r>
      <w:r w:rsidR="004A78E7">
        <w:t xml:space="preserve">affecting </w:t>
      </w:r>
      <w:r>
        <w:t>an individual</w:t>
      </w:r>
      <w:r w:rsidR="00DD5C1D">
        <w:t xml:space="preserve"> [</w:t>
      </w:r>
      <w:r w:rsidR="004927EF">
        <w:t>2</w:t>
      </w:r>
      <w:r w:rsidR="00DD5C1D">
        <w:t>,</w:t>
      </w:r>
      <w:r w:rsidR="004927EF">
        <w:t>3</w:t>
      </w:r>
      <w:r w:rsidR="00DD5C1D">
        <w:t>]</w:t>
      </w:r>
      <w:r>
        <w:t xml:space="preserve">. </w:t>
      </w:r>
      <w:r w:rsidR="00660828">
        <w:t>MLTC</w:t>
      </w:r>
      <w:r>
        <w:t xml:space="preserve"> significantly impact individuals, communities, and healthcare services. People living with </w:t>
      </w:r>
      <w:r w:rsidR="00660828">
        <w:t>MLTC</w:t>
      </w:r>
      <w:r>
        <w:t xml:space="preserve"> have poorer health-related quality of life</w:t>
      </w:r>
      <w:r w:rsidR="00660828">
        <w:t xml:space="preserve"> and </w:t>
      </w:r>
      <w:r>
        <w:t>are at greater risk of hospital admission</w:t>
      </w:r>
      <w:r w:rsidR="00660828">
        <w:t xml:space="preserve"> and premature death</w:t>
      </w:r>
      <w:r w:rsidR="00867CA8">
        <w:t xml:space="preserve"> [</w:t>
      </w:r>
      <w:r w:rsidR="004927EF">
        <w:t>4</w:t>
      </w:r>
      <w:r w:rsidR="00867CA8">
        <w:t>-</w:t>
      </w:r>
      <w:r w:rsidR="004927EF">
        <w:t>6</w:t>
      </w:r>
      <w:r w:rsidR="00867CA8">
        <w:t>]</w:t>
      </w:r>
      <w:r w:rsidR="00660828">
        <w:t xml:space="preserve">. People living with MLTC </w:t>
      </w:r>
      <w:r>
        <w:t xml:space="preserve">often experience greater treatment burden resulting from multiple treatments and appointments focusing on individual conditions, conflicting treatment priorities and fragmented healthcare </w:t>
      </w:r>
      <w:r w:rsidR="002840ED">
        <w:t>[</w:t>
      </w:r>
      <w:r w:rsidR="004927EF">
        <w:t>7</w:t>
      </w:r>
      <w:r w:rsidR="002840ED">
        <w:t>-</w:t>
      </w:r>
      <w:r w:rsidR="004927EF">
        <w:t>9</w:t>
      </w:r>
      <w:r w:rsidR="002840ED">
        <w:t>]</w:t>
      </w:r>
      <w:r w:rsidR="00B13D48">
        <w:t>. The presence of MLTC is also associated with greater use of social care, including the need for care home admission [</w:t>
      </w:r>
      <w:r w:rsidR="00EC7D52">
        <w:t>10</w:t>
      </w:r>
      <w:r w:rsidR="00B13D48">
        <w:t>].</w:t>
      </w:r>
    </w:p>
    <w:p w14:paraId="3D6CCCA0" w14:textId="77777777" w:rsidR="0032643D" w:rsidRDefault="0032643D" w:rsidP="00D844AA">
      <w:pPr>
        <w:spacing w:after="0" w:line="480" w:lineRule="auto"/>
        <w:jc w:val="both"/>
      </w:pPr>
    </w:p>
    <w:p w14:paraId="09349DAA" w14:textId="69E2D0B0" w:rsidR="00A93249" w:rsidRDefault="0032643D" w:rsidP="00D844AA">
      <w:pPr>
        <w:spacing w:after="0" w:line="480" w:lineRule="auto"/>
        <w:jc w:val="both"/>
      </w:pPr>
      <w:r>
        <w:t>[Box 1 about here]</w:t>
      </w:r>
    </w:p>
    <w:p w14:paraId="0922CA14" w14:textId="77777777" w:rsidR="0032643D" w:rsidRDefault="0032643D" w:rsidP="00D844AA">
      <w:pPr>
        <w:spacing w:after="0" w:line="480" w:lineRule="auto"/>
        <w:jc w:val="both"/>
      </w:pPr>
    </w:p>
    <w:p w14:paraId="429136D5" w14:textId="5C9DFBBC" w:rsidR="00A93249" w:rsidRDefault="00534CE3" w:rsidP="00D844AA">
      <w:pPr>
        <w:spacing w:after="0" w:line="480" w:lineRule="auto"/>
        <w:jc w:val="both"/>
      </w:pPr>
      <w:r>
        <w:t>MLTC</w:t>
      </w:r>
      <w:r w:rsidR="00A93249" w:rsidRPr="00660828">
        <w:t xml:space="preserve"> </w:t>
      </w:r>
      <w:r w:rsidR="008173C8" w:rsidRPr="00660828">
        <w:t>are</w:t>
      </w:r>
      <w:r w:rsidR="00A93249" w:rsidRPr="00660828">
        <w:t xml:space="preserve"> common and</w:t>
      </w:r>
      <w:r w:rsidR="00A93249">
        <w:t xml:space="preserve"> </w:t>
      </w:r>
      <w:r w:rsidR="008173C8">
        <w:t xml:space="preserve">the </w:t>
      </w:r>
      <w:r w:rsidR="0095227E">
        <w:t>prevalence</w:t>
      </w:r>
      <w:r w:rsidR="008173C8">
        <w:t xml:space="preserve"> is increasing</w:t>
      </w:r>
      <w:r w:rsidR="0095227E">
        <w:t xml:space="preserve"> [</w:t>
      </w:r>
      <w:r w:rsidR="004927EF">
        <w:t>1</w:t>
      </w:r>
      <w:r w:rsidR="000A18DA">
        <w:t>2</w:t>
      </w:r>
      <w:r w:rsidR="0095227E">
        <w:t>-1</w:t>
      </w:r>
      <w:r w:rsidR="000A18DA">
        <w:t>5</w:t>
      </w:r>
      <w:r w:rsidR="0095227E">
        <w:t>]</w:t>
      </w:r>
      <w:r w:rsidR="00A93249">
        <w:t xml:space="preserve">. While prevalence of </w:t>
      </w:r>
      <w:r>
        <w:t>MLTC</w:t>
      </w:r>
      <w:r w:rsidR="00A93249">
        <w:t xml:space="preserve"> varies considerably dependent on the characteristics of the population being studied and conditions </w:t>
      </w:r>
      <w:r w:rsidR="00F6392C">
        <w:t>included</w:t>
      </w:r>
      <w:r w:rsidR="00A93249">
        <w:t xml:space="preserve">, it has been estimated that approximately </w:t>
      </w:r>
      <w:r w:rsidR="00733D5A">
        <w:t xml:space="preserve">one </w:t>
      </w:r>
      <w:r w:rsidR="00A93249">
        <w:t xml:space="preserve">third of adults worldwide are living with </w:t>
      </w:r>
      <w:r>
        <w:t>MLTC</w:t>
      </w:r>
      <w:r w:rsidR="00A93249">
        <w:t xml:space="preserve">, and more than half of those with any long-term condition have </w:t>
      </w:r>
      <w:r>
        <w:t>MLTC</w:t>
      </w:r>
      <w:r w:rsidR="00D807DA">
        <w:t xml:space="preserve"> [1</w:t>
      </w:r>
      <w:r w:rsidR="000A18DA">
        <w:t>6</w:t>
      </w:r>
      <w:r w:rsidR="00D807DA">
        <w:t>-1</w:t>
      </w:r>
      <w:r w:rsidR="000A18DA">
        <w:t>9</w:t>
      </w:r>
      <w:r w:rsidR="00D807DA">
        <w:t>]</w:t>
      </w:r>
      <w:r w:rsidR="00A93249">
        <w:t xml:space="preserve">. </w:t>
      </w:r>
      <w:r w:rsidR="004D358F">
        <w:t>This is in part a consequence of the ageing population, with the improvements in healthcare over time leading to longer survival of people living with a wide range of long-term health conditions [</w:t>
      </w:r>
      <w:r w:rsidR="000A18DA">
        <w:t>20</w:t>
      </w:r>
      <w:r w:rsidR="004D358F">
        <w:t xml:space="preserve">]. </w:t>
      </w:r>
      <w:r w:rsidR="004D358F">
        <w:rPr>
          <w:rFonts w:cstheme="minorHAnsi"/>
        </w:rPr>
        <w:t xml:space="preserve"> </w:t>
      </w:r>
      <w:r w:rsidR="0034282E" w:rsidRPr="0034282E">
        <w:rPr>
          <w:rFonts w:cstheme="minorHAnsi"/>
        </w:rPr>
        <w:t>A recent populatio</w:t>
      </w:r>
      <w:r w:rsidR="00F00D30">
        <w:rPr>
          <w:rFonts w:cstheme="minorHAnsi"/>
        </w:rPr>
        <w:t>n-</w:t>
      </w:r>
      <w:r w:rsidR="0034282E" w:rsidRPr="0034282E">
        <w:rPr>
          <w:rFonts w:cstheme="minorHAnsi"/>
        </w:rPr>
        <w:t xml:space="preserve">based study of </w:t>
      </w:r>
      <w:r w:rsidR="004D358F">
        <w:rPr>
          <w:rFonts w:cstheme="minorHAnsi"/>
        </w:rPr>
        <w:t>o</w:t>
      </w:r>
      <w:r w:rsidR="0034282E" w:rsidRPr="0034282E">
        <w:rPr>
          <w:rFonts w:cstheme="minorHAnsi"/>
        </w:rPr>
        <w:t xml:space="preserve">ver 60 million people in England estimated the overall prevalence of </w:t>
      </w:r>
      <w:r>
        <w:rPr>
          <w:rFonts w:cstheme="minorHAnsi"/>
        </w:rPr>
        <w:t>MLTC</w:t>
      </w:r>
      <w:r w:rsidR="0034282E" w:rsidRPr="0034282E">
        <w:rPr>
          <w:rFonts w:cstheme="minorHAnsi"/>
        </w:rPr>
        <w:t xml:space="preserve"> to be 14.8% and</w:t>
      </w:r>
      <w:r w:rsidR="004D358F">
        <w:rPr>
          <w:rFonts w:cstheme="minorHAnsi"/>
        </w:rPr>
        <w:t xml:space="preserve"> this</w:t>
      </w:r>
      <w:r w:rsidR="0034282E" w:rsidRPr="0034282E">
        <w:rPr>
          <w:rFonts w:cstheme="minorHAnsi"/>
        </w:rPr>
        <w:t xml:space="preserve"> varied </w:t>
      </w:r>
      <w:r w:rsidR="0034282E" w:rsidRPr="000471A1">
        <w:rPr>
          <w:rFonts w:cstheme="minorHAnsi"/>
          <w:color w:val="333333"/>
          <w:shd w:val="clear" w:color="auto" w:fill="FFFFFF"/>
        </w:rPr>
        <w:t>with age from 0.9% (in those aged 0–19 years to 68.2% in those aged 80 years and over</w:t>
      </w:r>
      <w:r w:rsidR="00660828">
        <w:rPr>
          <w:rFonts w:cstheme="minorHAnsi"/>
          <w:color w:val="333333"/>
          <w:shd w:val="clear" w:color="auto" w:fill="FFFFFF"/>
        </w:rPr>
        <w:t xml:space="preserve"> </w:t>
      </w:r>
      <w:r w:rsidR="000A18DA">
        <w:rPr>
          <w:rFonts w:cstheme="minorHAnsi"/>
          <w:color w:val="333333"/>
          <w:shd w:val="clear" w:color="auto" w:fill="FFFFFF"/>
        </w:rPr>
        <w:t>[21</w:t>
      </w:r>
      <w:r w:rsidR="00660828">
        <w:rPr>
          <w:rFonts w:cstheme="minorHAnsi"/>
          <w:color w:val="333333"/>
          <w:shd w:val="clear" w:color="auto" w:fill="FFFFFF"/>
        </w:rPr>
        <w:t>]</w:t>
      </w:r>
      <w:r w:rsidR="0034282E">
        <w:rPr>
          <w:rFonts w:cstheme="minorHAnsi"/>
          <w:color w:val="333333"/>
          <w:shd w:val="clear" w:color="auto" w:fill="FFFFFF"/>
        </w:rPr>
        <w:t>.</w:t>
      </w:r>
      <w:r w:rsidR="0034282E" w:rsidRPr="0034282E">
        <w:rPr>
          <w:rFonts w:cstheme="minorHAnsi"/>
        </w:rPr>
        <w:t xml:space="preserve"> </w:t>
      </w:r>
    </w:p>
    <w:p w14:paraId="3338AC65" w14:textId="77777777" w:rsidR="00A93249" w:rsidRDefault="00A93249" w:rsidP="00D844AA">
      <w:pPr>
        <w:spacing w:after="0" w:line="480" w:lineRule="auto"/>
        <w:jc w:val="both"/>
      </w:pPr>
    </w:p>
    <w:p w14:paraId="29ECCEDE" w14:textId="1DE6A479" w:rsidR="00947ACF" w:rsidRDefault="00A93249" w:rsidP="00D844AA">
      <w:pPr>
        <w:spacing w:after="0" w:line="480" w:lineRule="auto"/>
        <w:jc w:val="both"/>
      </w:pPr>
      <w:r>
        <w:t xml:space="preserve">While the scale and impact of </w:t>
      </w:r>
      <w:r w:rsidR="00534CE3">
        <w:t>MLTC</w:t>
      </w:r>
      <w:r>
        <w:t xml:space="preserve"> is increasingly apparent, we currently lack robust evidence of how best to intervene to prevent, treat or mitigate the impacts of </w:t>
      </w:r>
      <w:r w:rsidR="00534CE3">
        <w:t>MLTC</w:t>
      </w:r>
      <w:r w:rsidR="00947ACF">
        <w:t xml:space="preserve"> [</w:t>
      </w:r>
      <w:r w:rsidR="00A44B46">
        <w:t>2,3,</w:t>
      </w:r>
      <w:r w:rsidR="001360F2">
        <w:t>2</w:t>
      </w:r>
      <w:r w:rsidR="000A18DA">
        <w:t>2</w:t>
      </w:r>
      <w:r w:rsidR="00A44B46">
        <w:t>,2</w:t>
      </w:r>
      <w:r w:rsidR="000A18DA">
        <w:t>3</w:t>
      </w:r>
      <w:r w:rsidR="00947ACF">
        <w:t>]</w:t>
      </w:r>
      <w:r>
        <w:t>. Many existing interventions and services focus on specific diseases</w:t>
      </w:r>
      <w:r w:rsidR="008750E2">
        <w:t xml:space="preserve"> but effectively addressing the challenge of </w:t>
      </w:r>
      <w:r w:rsidR="00534CE3">
        <w:t>MLTC</w:t>
      </w:r>
      <w:r w:rsidR="008750E2">
        <w:t xml:space="preserve"> </w:t>
      </w:r>
      <w:r w:rsidR="008750E2">
        <w:lastRenderedPageBreak/>
        <w:t xml:space="preserve">requires </w:t>
      </w:r>
      <w:r w:rsidR="003B1D98">
        <w:t xml:space="preserve">a holistic approach </w:t>
      </w:r>
      <w:r w:rsidR="0021063A">
        <w:t>encompassing</w:t>
      </w:r>
      <w:r w:rsidR="008750E2">
        <w:t xml:space="preserve"> all long-term conditions</w:t>
      </w:r>
      <w:r>
        <w:t>.</w:t>
      </w:r>
      <w:r w:rsidR="008750E2">
        <w:t xml:space="preserve"> </w:t>
      </w:r>
      <w:r>
        <w:t xml:space="preserve">This </w:t>
      </w:r>
      <w:r w:rsidR="008750E2">
        <w:t>is</w:t>
      </w:r>
      <w:r w:rsidR="0000794A">
        <w:t xml:space="preserve"> </w:t>
      </w:r>
      <w:r w:rsidR="008750E2">
        <w:t>distinc</w:t>
      </w:r>
      <w:r w:rsidR="0000794A">
        <w:t>t</w:t>
      </w:r>
      <w:r w:rsidR="008750E2">
        <w:t xml:space="preserve"> from</w:t>
      </w:r>
      <w:r w:rsidR="0000794A">
        <w:t xml:space="preserve"> the perspective usually adopted when considering</w:t>
      </w:r>
      <w:r w:rsidR="008750E2">
        <w:t xml:space="preserve"> </w:t>
      </w:r>
      <w:r>
        <w:t>‘comorbidity’, the presence of one or more additional long-term condition in the context of an index condition</w:t>
      </w:r>
      <w:r w:rsidR="00733D5A">
        <w:t>, which is the primary focus of interest</w:t>
      </w:r>
      <w:r w:rsidR="00F34B77">
        <w:t xml:space="preserve"> [</w:t>
      </w:r>
      <w:r w:rsidR="0021063A">
        <w:t>1,</w:t>
      </w:r>
      <w:r w:rsidR="000A18DA">
        <w:t>11</w:t>
      </w:r>
      <w:r w:rsidR="00F34B77">
        <w:t>]</w:t>
      </w:r>
      <w:r>
        <w:t xml:space="preserve">. </w:t>
      </w:r>
      <w:r w:rsidR="00534CE3">
        <w:t>MLTC</w:t>
      </w:r>
      <w:r>
        <w:t xml:space="preserve"> therefore requires a paradigm shift in how we design</w:t>
      </w:r>
      <w:r w:rsidR="00947ACF">
        <w:t xml:space="preserve">, </w:t>
      </w:r>
      <w:r>
        <w:t>deliver</w:t>
      </w:r>
      <w:r w:rsidR="00947ACF">
        <w:t xml:space="preserve"> and evaluate</w:t>
      </w:r>
      <w:r>
        <w:t xml:space="preserve"> interventions.</w:t>
      </w:r>
    </w:p>
    <w:p w14:paraId="7D9951CD" w14:textId="77777777" w:rsidR="00A93249" w:rsidRDefault="00A93249" w:rsidP="00D844AA">
      <w:pPr>
        <w:spacing w:after="0" w:line="480" w:lineRule="auto"/>
        <w:jc w:val="both"/>
      </w:pPr>
    </w:p>
    <w:p w14:paraId="33768568" w14:textId="45B49E52" w:rsidR="00F00D30" w:rsidRDefault="00F00D30" w:rsidP="00D844AA">
      <w:pPr>
        <w:spacing w:after="0" w:line="480" w:lineRule="auto"/>
        <w:jc w:val="both"/>
      </w:pPr>
      <w:r w:rsidRPr="00F00D30">
        <w:t xml:space="preserve">A legitimate question is the extent to which </w:t>
      </w:r>
      <w:r w:rsidR="00534CE3">
        <w:t>MLTC</w:t>
      </w:r>
      <w:r w:rsidRPr="00F00D30">
        <w:t xml:space="preserve"> require a different framing to the way that we consider single conditions.</w:t>
      </w:r>
      <w:r>
        <w:t xml:space="preserve"> One answer to this question is that current paradigms for single conditions clearly do not translate sufficiently well to </w:t>
      </w:r>
      <w:r w:rsidR="00534CE3">
        <w:t>MLTC</w:t>
      </w:r>
      <w:r>
        <w:t xml:space="preserve"> to </w:t>
      </w:r>
      <w:r w:rsidR="0021679C">
        <w:t>deliver</w:t>
      </w:r>
      <w:r>
        <w:t xml:space="preserve"> outcomes that people living with </w:t>
      </w:r>
      <w:r w:rsidR="00534CE3">
        <w:t>MLTC</w:t>
      </w:r>
      <w:r>
        <w:t xml:space="preserve"> find acceptable, and frameworks with a specific focus on </w:t>
      </w:r>
      <w:r w:rsidR="00534CE3">
        <w:t>MLTC</w:t>
      </w:r>
      <w:r>
        <w:t xml:space="preserve"> are therefore necessary. Within these</w:t>
      </w:r>
      <w:r w:rsidR="006D6AB0">
        <w:t xml:space="preserve"> conceptual</w:t>
      </w:r>
      <w:r>
        <w:t xml:space="preserve"> frameworks, there are elements that are likely to be qualitatively different </w:t>
      </w:r>
      <w:r w:rsidR="006D6AB0">
        <w:t>for</w:t>
      </w:r>
      <w:r>
        <w:t xml:space="preserve"> </w:t>
      </w:r>
      <w:r w:rsidR="00534CE3">
        <w:t>MLTC</w:t>
      </w:r>
      <w:r w:rsidR="006D6AB0">
        <w:t xml:space="preserve"> (e.g. the need for condition-agnostic outcome measures, </w:t>
      </w:r>
      <w:r w:rsidR="00534CE3">
        <w:t xml:space="preserve">potential for </w:t>
      </w:r>
      <w:r w:rsidR="006D6AB0">
        <w:t>conflict between sets of guidance)</w:t>
      </w:r>
      <w:r>
        <w:t>, and other elements that are similar in nature, but different in degree</w:t>
      </w:r>
      <w:r w:rsidR="006D6AB0">
        <w:t xml:space="preserve"> to issues that are important for single conditions (e.g. well-established disease risk factors and protective factors, the higher risk of side-effects and the greater complexity of care).</w:t>
      </w:r>
    </w:p>
    <w:p w14:paraId="27B22CA6" w14:textId="77777777" w:rsidR="00F00D30" w:rsidRDefault="00F00D30" w:rsidP="00D844AA">
      <w:pPr>
        <w:spacing w:after="0" w:line="480" w:lineRule="auto"/>
        <w:jc w:val="both"/>
      </w:pPr>
    </w:p>
    <w:p w14:paraId="4A273B9C" w14:textId="69E8AEDD" w:rsidR="005F2FE3" w:rsidRDefault="00660828" w:rsidP="00D844AA">
      <w:pPr>
        <w:spacing w:after="0" w:line="480" w:lineRule="auto"/>
        <w:jc w:val="both"/>
      </w:pPr>
      <w:r>
        <w:t>MLTC</w:t>
      </w:r>
      <w:r w:rsidR="00A93249">
        <w:t xml:space="preserve"> </w:t>
      </w:r>
      <w:r w:rsidR="008173C8">
        <w:t>are</w:t>
      </w:r>
      <w:r w:rsidR="00A93249">
        <w:t xml:space="preserve">, by </w:t>
      </w:r>
      <w:r w:rsidR="008173C8">
        <w:t>their</w:t>
      </w:r>
      <w:r w:rsidR="00A93249">
        <w:t xml:space="preserve"> nature, a heterogeneous concept</w:t>
      </w:r>
      <w:r w:rsidR="00F6392C">
        <w:t>.</w:t>
      </w:r>
      <w:r w:rsidR="002E6C9F">
        <w:t xml:space="preserve"> </w:t>
      </w:r>
      <w:r w:rsidR="00A93249">
        <w:t>Different people experience different combinations of conditions</w:t>
      </w:r>
      <w:r w:rsidR="003B500A">
        <w:t xml:space="preserve"> with varying degrees of severity</w:t>
      </w:r>
      <w:r w:rsidR="00A93249">
        <w:t>, at different life stages</w:t>
      </w:r>
      <w:r w:rsidR="003B500A">
        <w:t xml:space="preserve"> and</w:t>
      </w:r>
      <w:r w:rsidR="00A93249">
        <w:t xml:space="preserve"> </w:t>
      </w:r>
      <w:r w:rsidR="00D92667">
        <w:t>influenced</w:t>
      </w:r>
      <w:r w:rsidR="002F4F83">
        <w:t xml:space="preserve"> differently</w:t>
      </w:r>
      <w:r w:rsidR="00D92667">
        <w:t xml:space="preserve"> </w:t>
      </w:r>
      <w:r w:rsidR="002F4F83">
        <w:t xml:space="preserve">according to </w:t>
      </w:r>
      <w:r w:rsidR="00D92667">
        <w:t>social determinants of health</w:t>
      </w:r>
      <w:r w:rsidR="003B500A">
        <w:t>.</w:t>
      </w:r>
      <w:r w:rsidR="00A93249">
        <w:t xml:space="preserve"> </w:t>
      </w:r>
      <w:r w:rsidR="00B56FE2">
        <w:t xml:space="preserve"> </w:t>
      </w:r>
      <w:r w:rsidR="00A93249">
        <w:t xml:space="preserve">Attempts to characterise </w:t>
      </w:r>
      <w:r>
        <w:t>MLTC</w:t>
      </w:r>
      <w:r w:rsidR="00A93249">
        <w:t xml:space="preserve"> range from counts of conditions (weighted or unweighted)</w:t>
      </w:r>
      <w:r w:rsidR="00F6392C">
        <w:t xml:space="preserve"> </w:t>
      </w:r>
      <w:r w:rsidR="00CE566A">
        <w:t>[2</w:t>
      </w:r>
      <w:r w:rsidR="000A18DA">
        <w:t>4</w:t>
      </w:r>
      <w:r w:rsidR="00CE566A">
        <w:t>,2</w:t>
      </w:r>
      <w:r w:rsidR="000A18DA">
        <w:t>5</w:t>
      </w:r>
      <w:r w:rsidR="00CE566A">
        <w:t>]</w:t>
      </w:r>
      <w:r w:rsidR="00A93249">
        <w:t xml:space="preserve">, identification of ‘complex multimorbidity’ </w:t>
      </w:r>
      <w:r w:rsidR="0000794A">
        <w:t xml:space="preserve">(which has been conceptualised as </w:t>
      </w:r>
      <w:r>
        <w:t>MLTC</w:t>
      </w:r>
      <w:r w:rsidR="0000794A">
        <w:t xml:space="preserve"> </w:t>
      </w:r>
      <w:r w:rsidR="00A93249">
        <w:t>in which conditions span several body systems</w:t>
      </w:r>
      <w:r w:rsidR="00CE566A">
        <w:t xml:space="preserve"> [2</w:t>
      </w:r>
      <w:r w:rsidR="000A18DA">
        <w:t>6</w:t>
      </w:r>
      <w:r w:rsidR="00CE566A">
        <w:t>]</w:t>
      </w:r>
      <w:r w:rsidR="0000794A">
        <w:t>)</w:t>
      </w:r>
      <w:r w:rsidR="00A93249">
        <w:t>, clustering approaches seeking to identify frequently co-occurring conditions that may share common risk factors and therefore benefit from similar interventions</w:t>
      </w:r>
      <w:r w:rsidR="00524FDF">
        <w:t xml:space="preserve"> [2</w:t>
      </w:r>
      <w:r w:rsidR="000A18DA">
        <w:t>7</w:t>
      </w:r>
      <w:r w:rsidR="00524FDF">
        <w:t>]</w:t>
      </w:r>
      <w:r w:rsidR="00A93249">
        <w:t xml:space="preserve">, and </w:t>
      </w:r>
      <w:proofErr w:type="spellStart"/>
      <w:r w:rsidR="00A93249">
        <w:t>syndemics</w:t>
      </w:r>
      <w:proofErr w:type="spellEnd"/>
      <w:r w:rsidR="00A93249">
        <w:t xml:space="preserve"> focussing on interactions between individual conditions, context and environment</w:t>
      </w:r>
      <w:r w:rsidR="00524FDF">
        <w:t xml:space="preserve"> [2</w:t>
      </w:r>
      <w:r w:rsidR="000A18DA">
        <w:t>8</w:t>
      </w:r>
      <w:r w:rsidR="00524FDF">
        <w:t>]</w:t>
      </w:r>
      <w:r w:rsidR="00A93249">
        <w:t xml:space="preserve">. Potential approaches to prevent, treat and mitigate the impacts of </w:t>
      </w:r>
      <w:r>
        <w:t>MLTC</w:t>
      </w:r>
      <w:r w:rsidR="00156F92">
        <w:t xml:space="preserve"> </w:t>
      </w:r>
      <w:r w:rsidR="00A93249">
        <w:t>are therefore diverse.</w:t>
      </w:r>
      <w:r w:rsidR="00FE68F7">
        <w:t xml:space="preserve"> The heterogeneity of </w:t>
      </w:r>
      <w:r>
        <w:t>MLTC</w:t>
      </w:r>
      <w:r w:rsidR="00FE68F7">
        <w:t xml:space="preserve"> combinations, severity, consequences and affected populations thus extends into heterogeneity around how we conceptualise and operationalise interventions to prevent and treat </w:t>
      </w:r>
      <w:r w:rsidR="00534CE3">
        <w:t>MLTC</w:t>
      </w:r>
      <w:r w:rsidR="00FE68F7">
        <w:t xml:space="preserve">, potentially </w:t>
      </w:r>
      <w:r w:rsidR="00FE68F7">
        <w:lastRenderedPageBreak/>
        <w:t xml:space="preserve">leading to a lack of consistency in </w:t>
      </w:r>
      <w:r w:rsidR="00BF0FE3">
        <w:t>how</w:t>
      </w:r>
      <w:r w:rsidR="00FE68F7">
        <w:t xml:space="preserve"> interventions </w:t>
      </w:r>
      <w:r w:rsidR="00BF0FE3">
        <w:t xml:space="preserve">are described </w:t>
      </w:r>
      <w:r w:rsidR="00FE68F7">
        <w:t>in terms of their design, target</w:t>
      </w:r>
      <w:r w:rsidR="00733D5A">
        <w:t>s</w:t>
      </w:r>
      <w:r w:rsidR="00FE68F7">
        <w:t>, delivery and evaluation.</w:t>
      </w:r>
      <w:r w:rsidR="005F2FE3">
        <w:t xml:space="preserve"> </w:t>
      </w:r>
      <w:r w:rsidR="00901C41">
        <w:t>Consensus exercises have attempted to improve h</w:t>
      </w:r>
      <w:r w:rsidR="005F2FE3">
        <w:t xml:space="preserve">eterogeneity in the definitions of measurements </w:t>
      </w:r>
      <w:r w:rsidR="00901C41">
        <w:t xml:space="preserve">and hence </w:t>
      </w:r>
      <w:r w:rsidR="005F2FE3">
        <w:t xml:space="preserve">improve study compatibility and reproducibility </w:t>
      </w:r>
      <w:r w:rsidR="00901C41">
        <w:t>[</w:t>
      </w:r>
      <w:r w:rsidR="001360F2">
        <w:t>2</w:t>
      </w:r>
      <w:r w:rsidR="000A18DA">
        <w:t>9</w:t>
      </w:r>
      <w:r w:rsidR="00901C41">
        <w:t>]</w:t>
      </w:r>
      <w:r w:rsidR="001360F2">
        <w:t>.</w:t>
      </w:r>
    </w:p>
    <w:p w14:paraId="4010DBE1" w14:textId="77777777" w:rsidR="00F34B77" w:rsidRDefault="00F34B77" w:rsidP="00D844AA">
      <w:pPr>
        <w:spacing w:after="0" w:line="480" w:lineRule="auto"/>
        <w:jc w:val="both"/>
      </w:pPr>
    </w:p>
    <w:p w14:paraId="05A0379D" w14:textId="6ABD5A89" w:rsidR="002804CF" w:rsidRDefault="00F34B77" w:rsidP="00D844AA">
      <w:pPr>
        <w:spacing w:after="0" w:line="480" w:lineRule="auto"/>
        <w:jc w:val="both"/>
      </w:pPr>
      <w:r>
        <w:t>In this position paper, we aim to provide a framework</w:t>
      </w:r>
      <w:r w:rsidR="00D71FF6">
        <w:t xml:space="preserve"> to answer the recently</w:t>
      </w:r>
      <w:r w:rsidR="004927EF">
        <w:t xml:space="preserve"> </w:t>
      </w:r>
      <w:r w:rsidR="00D71FF6" w:rsidRPr="004927EF">
        <w:t>articulated need</w:t>
      </w:r>
      <w:r w:rsidRPr="004927EF">
        <w:t xml:space="preserve"> for </w:t>
      </w:r>
      <w:r w:rsidR="00733D5A">
        <w:t xml:space="preserve">a </w:t>
      </w:r>
      <w:r w:rsidRPr="004927EF">
        <w:t xml:space="preserve">consistent </w:t>
      </w:r>
      <w:r w:rsidR="00D71FF6" w:rsidRPr="004927EF">
        <w:t xml:space="preserve">way of </w:t>
      </w:r>
      <w:r w:rsidR="005B40F5" w:rsidRPr="004927EF">
        <w:t>discussing</w:t>
      </w:r>
      <w:r w:rsidRPr="004927EF">
        <w:t xml:space="preserve"> interventions to </w:t>
      </w:r>
      <w:r w:rsidR="00113C9A" w:rsidRPr="004927EF">
        <w:t>prevent</w:t>
      </w:r>
      <w:r w:rsidRPr="004927EF">
        <w:t xml:space="preserve"> and </w:t>
      </w:r>
      <w:r w:rsidR="00113C9A" w:rsidRPr="004927EF">
        <w:t>treat</w:t>
      </w:r>
      <w:r w:rsidRPr="004927EF">
        <w:t xml:space="preserve"> </w:t>
      </w:r>
      <w:r w:rsidR="00534CE3">
        <w:t>MLTC</w:t>
      </w:r>
      <w:r w:rsidRPr="004927EF">
        <w:t xml:space="preserve"> and their consequences</w:t>
      </w:r>
      <w:r w:rsidR="00D71FF6" w:rsidRPr="004927EF">
        <w:t xml:space="preserve"> [</w:t>
      </w:r>
      <w:r w:rsidR="000A18DA">
        <w:t>30</w:t>
      </w:r>
      <w:r w:rsidR="00D71FF6" w:rsidRPr="004927EF">
        <w:t>]</w:t>
      </w:r>
      <w:r w:rsidRPr="004927EF">
        <w:t>. We</w:t>
      </w:r>
      <w:r>
        <w:t xml:space="preserve"> propose </w:t>
      </w:r>
      <w:r w:rsidR="00D844AA">
        <w:t xml:space="preserve">a conceptual framework for placing </w:t>
      </w:r>
      <w:r w:rsidR="00534CE3">
        <w:t>MLTC</w:t>
      </w:r>
      <w:r w:rsidR="00D844AA">
        <w:t xml:space="preserve"> interventions on a spectrum of prevention and treatment</w:t>
      </w:r>
      <w:r w:rsidR="00733D5A">
        <w:t xml:space="preserve"> with different key intervention</w:t>
      </w:r>
      <w:r w:rsidR="00901C41">
        <w:t xml:space="preserve"> time</w:t>
      </w:r>
      <w:r w:rsidR="00733D5A">
        <w:t xml:space="preserve"> points across the life course</w:t>
      </w:r>
      <w:r>
        <w:t xml:space="preserve">, we propose a taxonomy of </w:t>
      </w:r>
      <w:proofErr w:type="gramStart"/>
      <w:r>
        <w:t>intervention</w:t>
      </w:r>
      <w:r w:rsidR="00BE2625">
        <w:t>s</w:t>
      </w:r>
      <w:proofErr w:type="gramEnd"/>
      <w:r w:rsidR="00D844AA">
        <w:t xml:space="preserve"> and we consider the attributes of effective </w:t>
      </w:r>
      <w:r w:rsidR="00534CE3">
        <w:t>MLTC</w:t>
      </w:r>
      <w:r w:rsidR="00D844AA">
        <w:t xml:space="preserve"> interventions</w:t>
      </w:r>
      <w:r>
        <w:t xml:space="preserve"> to facilitate future discussion of issues around design, delivery and evaluation.</w:t>
      </w:r>
      <w:r w:rsidR="00F65927">
        <w:t xml:space="preserve"> We anticipate that this framework will be of assistance to researchers seeking to design and evaluate interventions, researchers seeking to synthesise existing literature, but also to policymakers and service delivery teams seeking to select and implement interventions to manage and prevent MLTC.</w:t>
      </w:r>
    </w:p>
    <w:p w14:paraId="5E294C25" w14:textId="75B00F1C" w:rsidR="002804CF" w:rsidRPr="002804CF" w:rsidRDefault="002804CF" w:rsidP="00D844AA">
      <w:pPr>
        <w:spacing w:after="0" w:line="480" w:lineRule="auto"/>
        <w:jc w:val="both"/>
        <w:rPr>
          <w:b/>
          <w:bCs/>
        </w:rPr>
      </w:pPr>
      <w:r w:rsidRPr="002804CF">
        <w:rPr>
          <w:b/>
          <w:bCs/>
        </w:rPr>
        <w:t>Declaration of competing interests:</w:t>
      </w:r>
      <w:r>
        <w:rPr>
          <w:b/>
          <w:bCs/>
        </w:rPr>
        <w:t xml:space="preserve"> None</w:t>
      </w:r>
    </w:p>
    <w:p w14:paraId="1C98A8BD" w14:textId="1B213E17" w:rsidR="002804CF" w:rsidRDefault="002804CF">
      <w:pPr>
        <w:rPr>
          <w:rFonts w:cstheme="minorHAnsi"/>
          <w:b/>
          <w:bCs/>
        </w:rPr>
      </w:pPr>
    </w:p>
    <w:p w14:paraId="19ADE905" w14:textId="7D472793" w:rsidR="006A3207" w:rsidRDefault="00BE2625" w:rsidP="00D844AA">
      <w:pPr>
        <w:spacing w:after="0" w:line="480" w:lineRule="auto"/>
        <w:jc w:val="both"/>
        <w:rPr>
          <w:rFonts w:cstheme="minorHAnsi"/>
          <w:b/>
          <w:bCs/>
        </w:rPr>
      </w:pPr>
      <w:r>
        <w:rPr>
          <w:rFonts w:cstheme="minorHAnsi"/>
          <w:b/>
          <w:bCs/>
        </w:rPr>
        <w:t>I</w:t>
      </w:r>
      <w:r w:rsidR="00D45692" w:rsidRPr="004E185C">
        <w:rPr>
          <w:rFonts w:cstheme="minorHAnsi"/>
          <w:b/>
          <w:bCs/>
        </w:rPr>
        <w:t>ntervention</w:t>
      </w:r>
      <w:r w:rsidR="00FE68F7">
        <w:rPr>
          <w:rFonts w:cstheme="minorHAnsi"/>
          <w:b/>
          <w:bCs/>
        </w:rPr>
        <w:t>s</w:t>
      </w:r>
      <w:r w:rsidR="00AB77C8">
        <w:rPr>
          <w:rFonts w:cstheme="minorHAnsi"/>
          <w:b/>
          <w:bCs/>
        </w:rPr>
        <w:t xml:space="preserve"> for prevention and treatment</w:t>
      </w:r>
      <w:r>
        <w:rPr>
          <w:rFonts w:cstheme="minorHAnsi"/>
          <w:b/>
          <w:bCs/>
        </w:rPr>
        <w:t xml:space="preserve"> of </w:t>
      </w:r>
      <w:r w:rsidR="00534CE3">
        <w:rPr>
          <w:rFonts w:cstheme="minorHAnsi"/>
          <w:b/>
          <w:bCs/>
        </w:rPr>
        <w:t>MLTC</w:t>
      </w:r>
      <w:r w:rsidR="00FE68F7">
        <w:rPr>
          <w:rFonts w:cstheme="minorHAnsi"/>
          <w:b/>
          <w:bCs/>
        </w:rPr>
        <w:t xml:space="preserve"> – a conceptual framework</w:t>
      </w:r>
    </w:p>
    <w:p w14:paraId="62ED14F1" w14:textId="561BFE3C" w:rsidR="002804CF" w:rsidRPr="00AB77C8" w:rsidRDefault="002804CF" w:rsidP="00D844AA">
      <w:pPr>
        <w:spacing w:after="0" w:line="480" w:lineRule="auto"/>
        <w:jc w:val="both"/>
        <w:rPr>
          <w:rFonts w:cstheme="minorHAnsi"/>
          <w:b/>
          <w:bCs/>
          <w:color w:val="FF0000"/>
        </w:rPr>
      </w:pPr>
      <w:r>
        <w:rPr>
          <w:rFonts w:cstheme="minorHAnsi"/>
          <w:b/>
          <w:bCs/>
        </w:rPr>
        <w:t>Simon Fraser</w:t>
      </w:r>
      <w:r w:rsidR="00E76F73">
        <w:rPr>
          <w:rFonts w:cstheme="minorHAnsi"/>
          <w:b/>
          <w:bCs/>
        </w:rPr>
        <w:t xml:space="preserve">, </w:t>
      </w:r>
      <w:r w:rsidRPr="002804CF">
        <w:rPr>
          <w:rFonts w:cstheme="minorHAnsi"/>
          <w:b/>
          <w:bCs/>
        </w:rPr>
        <w:t>Krishnarajah Nirantharakumar</w:t>
      </w:r>
      <w:r w:rsidR="00E76F73">
        <w:rPr>
          <w:rFonts w:cstheme="minorHAnsi"/>
          <w:b/>
          <w:bCs/>
        </w:rPr>
        <w:t>, Stephanie Taylor</w:t>
      </w:r>
    </w:p>
    <w:p w14:paraId="03D64A31" w14:textId="69A19F67" w:rsidR="00AA09F6" w:rsidRDefault="00AA09F6" w:rsidP="00D844AA">
      <w:pPr>
        <w:spacing w:after="0" w:line="480" w:lineRule="auto"/>
        <w:jc w:val="both"/>
        <w:rPr>
          <w:rStyle w:val="Hyperlink"/>
          <w:rFonts w:eastAsia="Times New Roman" w:cstheme="minorHAnsi"/>
        </w:rPr>
      </w:pPr>
      <w:r w:rsidRPr="004E185C">
        <w:rPr>
          <w:rFonts w:cstheme="minorHAnsi"/>
        </w:rPr>
        <w:t xml:space="preserve">Traditional concepts of interventions </w:t>
      </w:r>
      <w:r w:rsidR="00FC3623">
        <w:rPr>
          <w:rFonts w:cstheme="minorHAnsi"/>
        </w:rPr>
        <w:t>for</w:t>
      </w:r>
      <w:r w:rsidRPr="004E185C">
        <w:rPr>
          <w:rFonts w:cstheme="minorHAnsi"/>
        </w:rPr>
        <w:t xml:space="preserve"> prevention</w:t>
      </w:r>
      <w:r w:rsidR="00FC3623">
        <w:rPr>
          <w:rFonts w:cstheme="minorHAnsi"/>
        </w:rPr>
        <w:t xml:space="preserve"> and treatment</w:t>
      </w:r>
      <w:r w:rsidRPr="004E185C">
        <w:rPr>
          <w:rFonts w:cstheme="minorHAnsi"/>
        </w:rPr>
        <w:t>, both at individual and population level</w:t>
      </w:r>
      <w:r w:rsidR="00733D5A">
        <w:rPr>
          <w:rFonts w:cstheme="minorHAnsi"/>
        </w:rPr>
        <w:t>s</w:t>
      </w:r>
      <w:r w:rsidRPr="004E185C">
        <w:rPr>
          <w:rFonts w:cstheme="minorHAnsi"/>
        </w:rPr>
        <w:t xml:space="preserve">, are challenging to apply </w:t>
      </w:r>
      <w:r w:rsidR="00733D5A">
        <w:rPr>
          <w:rFonts w:cstheme="minorHAnsi"/>
        </w:rPr>
        <w:t>to</w:t>
      </w:r>
      <w:r w:rsidR="00733D5A" w:rsidRPr="004E185C">
        <w:rPr>
          <w:rFonts w:cstheme="minorHAnsi"/>
        </w:rPr>
        <w:t xml:space="preserve"> </w:t>
      </w:r>
      <w:r w:rsidR="00534CE3">
        <w:rPr>
          <w:rFonts w:cstheme="minorHAnsi"/>
        </w:rPr>
        <w:t>MLTC</w:t>
      </w:r>
      <w:r w:rsidRPr="004E185C">
        <w:rPr>
          <w:rFonts w:cstheme="minorHAnsi"/>
        </w:rPr>
        <w:t xml:space="preserve"> and are not yet well </w:t>
      </w:r>
      <w:r w:rsidR="00AF03FF">
        <w:rPr>
          <w:rFonts w:cstheme="minorHAnsi"/>
        </w:rPr>
        <w:t>reported</w:t>
      </w:r>
      <w:r w:rsidR="00AF03FF" w:rsidRPr="004E185C">
        <w:rPr>
          <w:rFonts w:cstheme="minorHAnsi"/>
        </w:rPr>
        <w:t xml:space="preserve"> </w:t>
      </w:r>
      <w:r w:rsidRPr="004E185C">
        <w:rPr>
          <w:rFonts w:cstheme="minorHAnsi"/>
        </w:rPr>
        <w:t>or researched</w:t>
      </w:r>
      <w:r w:rsidR="00AB77C8">
        <w:rPr>
          <w:rFonts w:cstheme="minorHAnsi"/>
        </w:rPr>
        <w:t xml:space="preserve"> [</w:t>
      </w:r>
      <w:r w:rsidR="004927EF">
        <w:rPr>
          <w:rFonts w:cstheme="minorHAnsi"/>
        </w:rPr>
        <w:t>2</w:t>
      </w:r>
      <w:r w:rsidR="00AB77C8">
        <w:rPr>
          <w:rFonts w:cstheme="minorHAnsi"/>
        </w:rPr>
        <w:t>,</w:t>
      </w:r>
      <w:r w:rsidR="000A18DA">
        <w:rPr>
          <w:rFonts w:cstheme="minorHAnsi"/>
        </w:rPr>
        <w:t>31</w:t>
      </w:r>
      <w:r w:rsidR="00AB77C8">
        <w:rPr>
          <w:rFonts w:cstheme="minorHAnsi"/>
        </w:rPr>
        <w:t>].</w:t>
      </w:r>
      <w:r w:rsidRPr="004E185C">
        <w:rPr>
          <w:rFonts w:eastAsia="Times New Roman" w:cstheme="minorHAnsi"/>
        </w:rPr>
        <w:t xml:space="preserve"> </w:t>
      </w:r>
      <w:r w:rsidR="00FC3623">
        <w:rPr>
          <w:rFonts w:eastAsia="Times New Roman" w:cstheme="minorHAnsi"/>
        </w:rPr>
        <w:t>Current</w:t>
      </w:r>
      <w:r w:rsidRPr="004E185C">
        <w:rPr>
          <w:rFonts w:cstheme="minorHAnsi"/>
        </w:rPr>
        <w:t xml:space="preserve"> models </w:t>
      </w:r>
      <w:r w:rsidR="00FC3623">
        <w:rPr>
          <w:rFonts w:cstheme="minorHAnsi"/>
        </w:rPr>
        <w:t xml:space="preserve">for </w:t>
      </w:r>
      <w:r w:rsidRPr="004E185C">
        <w:rPr>
          <w:rFonts w:cstheme="minorHAnsi"/>
        </w:rPr>
        <w:t xml:space="preserve">describing interventions commonly consider the </w:t>
      </w:r>
      <w:r w:rsidR="005B40F5">
        <w:rPr>
          <w:rFonts w:cstheme="minorHAnsi"/>
        </w:rPr>
        <w:t>World Health Organisation (</w:t>
      </w:r>
      <w:r w:rsidRPr="004E185C">
        <w:rPr>
          <w:rFonts w:cstheme="minorHAnsi"/>
        </w:rPr>
        <w:t>WHO</w:t>
      </w:r>
      <w:r w:rsidR="005B40F5">
        <w:rPr>
          <w:rFonts w:cstheme="minorHAnsi"/>
        </w:rPr>
        <w:t>)</w:t>
      </w:r>
      <w:r w:rsidRPr="004E185C">
        <w:rPr>
          <w:rFonts w:cstheme="minorHAnsi"/>
        </w:rPr>
        <w:t xml:space="preserve"> classes of prevention</w:t>
      </w:r>
      <w:r w:rsidR="00AA69EB">
        <w:rPr>
          <w:rFonts w:cstheme="minorHAnsi"/>
        </w:rPr>
        <w:t xml:space="preserve">: </w:t>
      </w:r>
      <w:r w:rsidRPr="004E185C">
        <w:rPr>
          <w:rFonts w:cstheme="minorHAnsi"/>
        </w:rPr>
        <w:t>primordial, primary, secondary</w:t>
      </w:r>
      <w:r w:rsidR="00AA69EB">
        <w:rPr>
          <w:rFonts w:cstheme="minorHAnsi"/>
        </w:rPr>
        <w:t>,</w:t>
      </w:r>
      <w:r w:rsidRPr="004E185C">
        <w:rPr>
          <w:rFonts w:cstheme="minorHAnsi"/>
        </w:rPr>
        <w:t xml:space="preserve"> tertiary</w:t>
      </w:r>
      <w:r w:rsidR="00AA69EB">
        <w:rPr>
          <w:rFonts w:cstheme="minorHAnsi"/>
        </w:rPr>
        <w:t xml:space="preserve"> and quaternary prevention</w:t>
      </w:r>
      <w:r w:rsidRPr="004E185C">
        <w:rPr>
          <w:rFonts w:cstheme="minorHAnsi"/>
        </w:rPr>
        <w:t>, the latter classes often focussing on individual therapeutic interventions</w:t>
      </w:r>
      <w:r w:rsidR="00AB77C8">
        <w:rPr>
          <w:rFonts w:cstheme="minorHAnsi"/>
        </w:rPr>
        <w:t xml:space="preserve"> [</w:t>
      </w:r>
      <w:r w:rsidR="001360F2">
        <w:rPr>
          <w:rFonts w:cstheme="minorHAnsi"/>
        </w:rPr>
        <w:t>3</w:t>
      </w:r>
      <w:r w:rsidR="000A18DA">
        <w:rPr>
          <w:rFonts w:cstheme="minorHAnsi"/>
        </w:rPr>
        <w:t>2</w:t>
      </w:r>
      <w:r w:rsidR="00AB77C8">
        <w:rPr>
          <w:rFonts w:cstheme="minorHAnsi"/>
        </w:rPr>
        <w:t>].</w:t>
      </w:r>
      <w:r w:rsidR="0000794A">
        <w:rPr>
          <w:rFonts w:cstheme="minorHAnsi"/>
        </w:rPr>
        <w:t xml:space="preserve"> Although this conceptual framework uses the language of prevention, the distinction between prevention and treatment is somewhat artificial and the secondary</w:t>
      </w:r>
      <w:r w:rsidR="00AA69EB">
        <w:rPr>
          <w:rFonts w:cstheme="minorHAnsi"/>
        </w:rPr>
        <w:t xml:space="preserve">, </w:t>
      </w:r>
      <w:r w:rsidR="0000794A">
        <w:rPr>
          <w:rFonts w:cstheme="minorHAnsi"/>
        </w:rPr>
        <w:t xml:space="preserve">tertiary </w:t>
      </w:r>
      <w:r w:rsidR="00AA69EB">
        <w:rPr>
          <w:rFonts w:cstheme="minorHAnsi"/>
        </w:rPr>
        <w:t xml:space="preserve">and quaternary </w:t>
      </w:r>
      <w:r w:rsidR="0000794A">
        <w:rPr>
          <w:rFonts w:cstheme="minorHAnsi"/>
        </w:rPr>
        <w:t>prevention aspects of this framework encompass interventions that are analogous to treatments for conditions or their consequences.</w:t>
      </w:r>
    </w:p>
    <w:p w14:paraId="398BBFFF" w14:textId="77777777" w:rsidR="008173C8" w:rsidRPr="004E185C" w:rsidRDefault="008173C8" w:rsidP="00D844AA">
      <w:pPr>
        <w:spacing w:after="0" w:line="480" w:lineRule="auto"/>
        <w:jc w:val="both"/>
        <w:rPr>
          <w:rFonts w:cstheme="minorHAnsi"/>
        </w:rPr>
      </w:pPr>
    </w:p>
    <w:p w14:paraId="561AAE89" w14:textId="78D71BD6" w:rsidR="00AA09F6" w:rsidRPr="002F4F83" w:rsidRDefault="00AA09F6" w:rsidP="00D844AA">
      <w:pPr>
        <w:spacing w:after="0" w:line="480" w:lineRule="auto"/>
        <w:jc w:val="both"/>
        <w:rPr>
          <w:rFonts w:cstheme="minorHAnsi"/>
        </w:rPr>
      </w:pPr>
      <w:r w:rsidRPr="005B40F5">
        <w:rPr>
          <w:rFonts w:cstheme="minorHAnsi"/>
          <w:i/>
          <w:iCs/>
        </w:rPr>
        <w:lastRenderedPageBreak/>
        <w:t>Primordial prevention</w:t>
      </w:r>
      <w:r w:rsidRPr="004E185C">
        <w:rPr>
          <w:rFonts w:cstheme="minorHAnsi"/>
        </w:rPr>
        <w:t xml:space="preserve"> aims to reduce the ‘emergence and establishment of environmental, economic, and social conditions that are known to increase the risk of disease’, typically at a health and social policy level</w:t>
      </w:r>
      <w:r w:rsidR="00095DC6">
        <w:rPr>
          <w:rFonts w:cstheme="minorHAnsi"/>
        </w:rPr>
        <w:t xml:space="preserve"> that </w:t>
      </w:r>
      <w:r w:rsidR="00993BF9">
        <w:rPr>
          <w:rFonts w:cstheme="minorHAnsi"/>
        </w:rPr>
        <w:t xml:space="preserve">often </w:t>
      </w:r>
      <w:r w:rsidR="00095DC6">
        <w:rPr>
          <w:rFonts w:cstheme="minorHAnsi"/>
        </w:rPr>
        <w:t>include the wider social determinants of health</w:t>
      </w:r>
      <w:r w:rsidR="00AB77C8">
        <w:rPr>
          <w:rFonts w:cstheme="minorHAnsi"/>
        </w:rPr>
        <w:t xml:space="preserve"> [</w:t>
      </w:r>
      <w:r w:rsidR="001360F2">
        <w:rPr>
          <w:rFonts w:cstheme="minorHAnsi"/>
        </w:rPr>
        <w:t>3</w:t>
      </w:r>
      <w:r w:rsidR="000A18DA">
        <w:rPr>
          <w:rFonts w:cstheme="minorHAnsi"/>
        </w:rPr>
        <w:t>3</w:t>
      </w:r>
      <w:r w:rsidR="00AB77C8">
        <w:rPr>
          <w:rFonts w:cstheme="minorHAnsi"/>
        </w:rPr>
        <w:t>]</w:t>
      </w:r>
      <w:r w:rsidRPr="004E185C">
        <w:rPr>
          <w:rFonts w:cstheme="minorHAnsi"/>
        </w:rPr>
        <w:t>.</w:t>
      </w:r>
      <w:r w:rsidR="00AB77C8">
        <w:rPr>
          <w:rFonts w:cstheme="minorHAnsi"/>
        </w:rPr>
        <w:t xml:space="preserve"> </w:t>
      </w:r>
      <w:r w:rsidRPr="005B40F5">
        <w:rPr>
          <w:rFonts w:eastAsia="Arial" w:cstheme="minorHAnsi"/>
          <w:i/>
          <w:iCs/>
        </w:rPr>
        <w:t>Primary prevention</w:t>
      </w:r>
      <w:r w:rsidRPr="004E185C">
        <w:rPr>
          <w:rFonts w:eastAsia="Arial" w:cstheme="minorHAnsi"/>
        </w:rPr>
        <w:t xml:space="preserve"> aims to reduce the risk of a disease occurring and can include population-level or individual-level </w:t>
      </w:r>
      <w:r w:rsidR="00095DC6">
        <w:rPr>
          <w:rFonts w:eastAsia="Arial" w:cstheme="minorHAnsi"/>
        </w:rPr>
        <w:t>interventions</w:t>
      </w:r>
      <w:r w:rsidR="00095DC6" w:rsidRPr="004E185C">
        <w:rPr>
          <w:rFonts w:eastAsia="Arial" w:cstheme="minorHAnsi"/>
        </w:rPr>
        <w:t xml:space="preserve"> </w:t>
      </w:r>
      <w:r w:rsidRPr="004E185C">
        <w:rPr>
          <w:rFonts w:eastAsia="Arial" w:cstheme="minorHAnsi"/>
        </w:rPr>
        <w:t>aimed at improving health</w:t>
      </w:r>
      <w:r w:rsidRPr="004E185C">
        <w:rPr>
          <w:rFonts w:eastAsia="Arial" w:cstheme="minorHAnsi"/>
          <w:color w:val="0070C0"/>
        </w:rPr>
        <w:t xml:space="preserve"> </w:t>
      </w:r>
      <w:r w:rsidRPr="004E185C">
        <w:rPr>
          <w:rFonts w:eastAsia="Arial" w:cstheme="minorHAnsi"/>
        </w:rPr>
        <w:t xml:space="preserve">through </w:t>
      </w:r>
      <w:r w:rsidR="00263B5E">
        <w:rPr>
          <w:rFonts w:eastAsia="Arial" w:cstheme="minorHAnsi"/>
        </w:rPr>
        <w:t xml:space="preserve">minimising exposure to risk factors, enhancing exposure to health-promoting factors, and </w:t>
      </w:r>
      <w:r w:rsidRPr="004E185C">
        <w:rPr>
          <w:rFonts w:eastAsia="Arial" w:cstheme="minorHAnsi"/>
        </w:rPr>
        <w:t>reduc</w:t>
      </w:r>
      <w:r w:rsidR="00263B5E">
        <w:rPr>
          <w:rFonts w:eastAsia="Arial" w:cstheme="minorHAnsi"/>
        </w:rPr>
        <w:t>ing</w:t>
      </w:r>
      <w:r w:rsidRPr="004E185C">
        <w:rPr>
          <w:rFonts w:eastAsia="Arial" w:cstheme="minorHAnsi"/>
        </w:rPr>
        <w:t xml:space="preserve"> the</w:t>
      </w:r>
      <w:r w:rsidR="00263B5E">
        <w:rPr>
          <w:rFonts w:eastAsia="Arial" w:cstheme="minorHAnsi"/>
        </w:rPr>
        <w:t xml:space="preserve"> adverse</w:t>
      </w:r>
      <w:r w:rsidRPr="004E185C">
        <w:rPr>
          <w:rFonts w:eastAsia="Arial" w:cstheme="minorHAnsi"/>
        </w:rPr>
        <w:t xml:space="preserve"> impact of social and economic determinants of health. </w:t>
      </w:r>
      <w:r w:rsidRPr="005B40F5">
        <w:rPr>
          <w:rFonts w:eastAsia="Arial" w:cstheme="minorHAnsi"/>
          <w:i/>
          <w:iCs/>
          <w:color w:val="000000" w:themeColor="text1"/>
        </w:rPr>
        <w:t>Secondary prevention</w:t>
      </w:r>
      <w:r w:rsidRPr="004E185C">
        <w:rPr>
          <w:rFonts w:eastAsia="Arial" w:cstheme="minorHAnsi"/>
          <w:color w:val="000000" w:themeColor="text1"/>
        </w:rPr>
        <w:t xml:space="preserve"> aims to </w:t>
      </w:r>
      <w:r w:rsidRPr="004E185C">
        <w:rPr>
          <w:rFonts w:cstheme="minorHAnsi"/>
          <w:color w:val="000000" w:themeColor="text1"/>
        </w:rPr>
        <w:t xml:space="preserve">detect disease and manage it early enough to improve health outcomes and prevent recurrent disease. </w:t>
      </w:r>
      <w:r w:rsidRPr="005B40F5">
        <w:rPr>
          <w:rFonts w:cstheme="minorHAnsi"/>
          <w:i/>
          <w:iCs/>
        </w:rPr>
        <w:t>Tertiary prevention</w:t>
      </w:r>
      <w:r w:rsidRPr="004E185C">
        <w:rPr>
          <w:rFonts w:cstheme="minorHAnsi"/>
        </w:rPr>
        <w:t xml:space="preserve"> involves activities to </w:t>
      </w:r>
      <w:r w:rsidR="00263B5E">
        <w:rPr>
          <w:rFonts w:cstheme="minorHAnsi"/>
        </w:rPr>
        <w:t>mitigate</w:t>
      </w:r>
      <w:r w:rsidRPr="004E185C">
        <w:rPr>
          <w:rFonts w:cstheme="minorHAnsi"/>
        </w:rPr>
        <w:t xml:space="preserve"> the impact</w:t>
      </w:r>
      <w:r w:rsidR="001F7A1E">
        <w:rPr>
          <w:rFonts w:cstheme="minorHAnsi"/>
        </w:rPr>
        <w:t>s</w:t>
      </w:r>
      <w:r w:rsidRPr="004E185C">
        <w:rPr>
          <w:rFonts w:cstheme="minorHAnsi"/>
        </w:rPr>
        <w:t xml:space="preserve"> of ill-health</w:t>
      </w:r>
      <w:r w:rsidR="00095DC6">
        <w:rPr>
          <w:rFonts w:cstheme="minorHAnsi"/>
        </w:rPr>
        <w:t xml:space="preserve"> and conditions</w:t>
      </w:r>
      <w:r w:rsidRPr="004E185C">
        <w:rPr>
          <w:rFonts w:cstheme="minorHAnsi"/>
        </w:rPr>
        <w:t xml:space="preserve"> that ha</w:t>
      </w:r>
      <w:r w:rsidR="001F7A1E">
        <w:rPr>
          <w:rFonts w:cstheme="minorHAnsi"/>
        </w:rPr>
        <w:t>ve</w:t>
      </w:r>
      <w:r w:rsidRPr="004E185C">
        <w:rPr>
          <w:rFonts w:cstheme="minorHAnsi"/>
        </w:rPr>
        <w:t xml:space="preserve"> ongoing, long-term effects and prevention of collective outcomes including frailty and loss of independence and function including activities of daily living and ability to work</w:t>
      </w:r>
      <w:r w:rsidR="00AB77C8">
        <w:rPr>
          <w:rFonts w:cstheme="minorHAnsi"/>
        </w:rPr>
        <w:t xml:space="preserve"> [</w:t>
      </w:r>
      <w:r w:rsidR="001360F2">
        <w:rPr>
          <w:rFonts w:cstheme="minorHAnsi"/>
        </w:rPr>
        <w:t>3</w:t>
      </w:r>
      <w:r w:rsidR="000A18DA">
        <w:rPr>
          <w:rFonts w:cstheme="minorHAnsi"/>
        </w:rPr>
        <w:t>2</w:t>
      </w:r>
      <w:r w:rsidR="00AB77C8">
        <w:rPr>
          <w:rFonts w:cstheme="minorHAnsi"/>
        </w:rPr>
        <w:t>].</w:t>
      </w:r>
      <w:r w:rsidR="002F4F83">
        <w:rPr>
          <w:rFonts w:cstheme="minorHAnsi"/>
        </w:rPr>
        <w:t xml:space="preserve"> Such a framework </w:t>
      </w:r>
      <w:r w:rsidR="00AA69EB">
        <w:rPr>
          <w:rFonts w:cstheme="minorHAnsi"/>
        </w:rPr>
        <w:t xml:space="preserve">can </w:t>
      </w:r>
      <w:r w:rsidR="002F4F83">
        <w:rPr>
          <w:rFonts w:cstheme="minorHAnsi"/>
        </w:rPr>
        <w:t xml:space="preserve">be extended further to include prevention of overmedicalisation and iatrogenic harms (e.g. from polypharmacy) – </w:t>
      </w:r>
      <w:r w:rsidR="002F4F83" w:rsidRPr="002F4F83">
        <w:rPr>
          <w:rFonts w:cstheme="minorHAnsi"/>
          <w:i/>
          <w:iCs/>
        </w:rPr>
        <w:t>quaternary prevention</w:t>
      </w:r>
      <w:r w:rsidR="002F4F83">
        <w:rPr>
          <w:rFonts w:cstheme="minorHAnsi"/>
        </w:rPr>
        <w:t xml:space="preserve"> [</w:t>
      </w:r>
      <w:r w:rsidR="001360F2">
        <w:rPr>
          <w:rFonts w:cstheme="minorHAnsi"/>
        </w:rPr>
        <w:t>3</w:t>
      </w:r>
      <w:r w:rsidR="000A18DA">
        <w:rPr>
          <w:rFonts w:cstheme="minorHAnsi"/>
        </w:rPr>
        <w:t>4</w:t>
      </w:r>
      <w:r w:rsidR="002F4F83">
        <w:rPr>
          <w:rFonts w:cstheme="minorHAnsi"/>
        </w:rPr>
        <w:t>]</w:t>
      </w:r>
      <w:r w:rsidR="001360F2">
        <w:rPr>
          <w:rFonts w:cstheme="minorHAnsi"/>
        </w:rPr>
        <w:t>.</w:t>
      </w:r>
    </w:p>
    <w:p w14:paraId="4D18A118" w14:textId="77777777" w:rsidR="00D844AA" w:rsidRPr="004E185C" w:rsidRDefault="00D844AA" w:rsidP="00D844AA">
      <w:pPr>
        <w:spacing w:after="0" w:line="480" w:lineRule="auto"/>
        <w:jc w:val="both"/>
        <w:rPr>
          <w:rFonts w:cstheme="minorHAnsi"/>
        </w:rPr>
      </w:pPr>
    </w:p>
    <w:p w14:paraId="3F24BDE0" w14:textId="03B0509C" w:rsidR="00AA09F6" w:rsidRDefault="00AA09F6" w:rsidP="00D844AA">
      <w:pPr>
        <w:spacing w:after="0" w:line="480" w:lineRule="auto"/>
        <w:jc w:val="both"/>
        <w:rPr>
          <w:rFonts w:eastAsia="Arial" w:cstheme="minorHAnsi"/>
        </w:rPr>
      </w:pPr>
      <w:r w:rsidRPr="004E185C">
        <w:rPr>
          <w:rFonts w:eastAsia="Arial" w:cstheme="minorHAnsi"/>
        </w:rPr>
        <w:t xml:space="preserve">There are limitations </w:t>
      </w:r>
      <w:r w:rsidR="005B40F5">
        <w:rPr>
          <w:rFonts w:eastAsia="Arial" w:cstheme="minorHAnsi"/>
        </w:rPr>
        <w:t>in</w:t>
      </w:r>
      <w:r w:rsidRPr="004E185C">
        <w:rPr>
          <w:rFonts w:eastAsia="Arial" w:cstheme="minorHAnsi"/>
        </w:rPr>
        <w:t xml:space="preserve"> applying this terminology to </w:t>
      </w:r>
      <w:r w:rsidR="00534CE3">
        <w:rPr>
          <w:rFonts w:eastAsia="Arial" w:cstheme="minorHAnsi"/>
        </w:rPr>
        <w:t>MLTC</w:t>
      </w:r>
      <w:r w:rsidRPr="004E185C">
        <w:rPr>
          <w:rFonts w:eastAsia="Arial" w:cstheme="minorHAnsi"/>
        </w:rPr>
        <w:t xml:space="preserve">. Whilst there are common underlying risk factors for some conditions and other broader health determinants that contribute to development of many </w:t>
      </w:r>
      <w:r w:rsidR="009E1BB3">
        <w:rPr>
          <w:rFonts w:eastAsia="Arial" w:cstheme="minorHAnsi"/>
        </w:rPr>
        <w:t>long-term conditions (</w:t>
      </w:r>
      <w:r w:rsidRPr="004E185C">
        <w:rPr>
          <w:rFonts w:eastAsia="Arial" w:cstheme="minorHAnsi"/>
        </w:rPr>
        <w:t>LTC</w:t>
      </w:r>
      <w:r w:rsidR="009E1BB3">
        <w:rPr>
          <w:rFonts w:eastAsia="Arial" w:cstheme="minorHAnsi"/>
        </w:rPr>
        <w:t>)</w:t>
      </w:r>
      <w:r w:rsidRPr="004E185C">
        <w:rPr>
          <w:rFonts w:eastAsia="Arial" w:cstheme="minorHAnsi"/>
        </w:rPr>
        <w:t xml:space="preserve">, risk factors, detection strategies and management for individual conditions and individual </w:t>
      </w:r>
      <w:r w:rsidR="005B40F5">
        <w:rPr>
          <w:rFonts w:eastAsia="Arial" w:cstheme="minorHAnsi"/>
        </w:rPr>
        <w:t>people</w:t>
      </w:r>
      <w:r w:rsidRPr="004E185C">
        <w:rPr>
          <w:rFonts w:eastAsia="Arial" w:cstheme="minorHAnsi"/>
        </w:rPr>
        <w:t xml:space="preserve"> can vary widely</w:t>
      </w:r>
      <w:r w:rsidR="00AB77C8">
        <w:rPr>
          <w:rFonts w:eastAsia="Arial" w:cstheme="minorHAnsi"/>
        </w:rPr>
        <w:t xml:space="preserve"> [</w:t>
      </w:r>
      <w:r w:rsidR="004927EF">
        <w:rPr>
          <w:rFonts w:eastAsia="Arial" w:cstheme="minorHAnsi"/>
        </w:rPr>
        <w:t>2</w:t>
      </w:r>
      <w:r w:rsidR="00AB77C8">
        <w:rPr>
          <w:rFonts w:eastAsia="Arial" w:cstheme="minorHAnsi"/>
        </w:rPr>
        <w:t>,</w:t>
      </w:r>
      <w:r w:rsidR="000A18DA">
        <w:rPr>
          <w:rFonts w:eastAsia="Arial" w:cstheme="minorHAnsi"/>
        </w:rPr>
        <w:t>31</w:t>
      </w:r>
      <w:r w:rsidR="00AB77C8">
        <w:rPr>
          <w:rFonts w:eastAsia="Arial" w:cstheme="minorHAnsi"/>
        </w:rPr>
        <w:t xml:space="preserve">]. </w:t>
      </w:r>
      <w:r w:rsidRPr="004E185C">
        <w:rPr>
          <w:rFonts w:eastAsia="Arial" w:cstheme="minorHAnsi"/>
        </w:rPr>
        <w:t>We therefore propose a</w:t>
      </w:r>
      <w:r w:rsidR="00AA69EB">
        <w:rPr>
          <w:rFonts w:eastAsia="Arial" w:cstheme="minorHAnsi"/>
        </w:rPr>
        <w:t xml:space="preserve"> modified</w:t>
      </w:r>
      <w:r w:rsidR="00C302B6">
        <w:rPr>
          <w:rFonts w:eastAsia="Arial" w:cstheme="minorHAnsi"/>
        </w:rPr>
        <w:t xml:space="preserve"> </w:t>
      </w:r>
      <w:r w:rsidRPr="004E185C">
        <w:rPr>
          <w:rFonts w:eastAsia="Arial" w:cstheme="minorHAnsi"/>
        </w:rPr>
        <w:t xml:space="preserve">framework for defining classes of interventions for </w:t>
      </w:r>
      <w:r w:rsidR="00534CE3">
        <w:rPr>
          <w:rFonts w:eastAsia="Arial" w:cstheme="minorHAnsi"/>
        </w:rPr>
        <w:t>MLTC</w:t>
      </w:r>
      <w:r w:rsidRPr="004E185C">
        <w:rPr>
          <w:rFonts w:eastAsia="Arial" w:cstheme="minorHAnsi"/>
        </w:rPr>
        <w:t>, building on the primordial</w:t>
      </w:r>
      <w:r w:rsidR="00475E0E">
        <w:rPr>
          <w:rFonts w:eastAsia="Arial" w:cstheme="minorHAnsi"/>
        </w:rPr>
        <w:t xml:space="preserve"> to </w:t>
      </w:r>
      <w:r w:rsidR="00AA69EB">
        <w:rPr>
          <w:rFonts w:eastAsia="Arial" w:cstheme="minorHAnsi"/>
        </w:rPr>
        <w:t>quaternary</w:t>
      </w:r>
      <w:r w:rsidR="00AA69EB" w:rsidRPr="004E185C">
        <w:rPr>
          <w:rFonts w:eastAsia="Arial" w:cstheme="minorHAnsi"/>
        </w:rPr>
        <w:t xml:space="preserve"> </w:t>
      </w:r>
      <w:r w:rsidRPr="004E185C">
        <w:rPr>
          <w:rFonts w:eastAsia="Arial" w:cstheme="minorHAnsi"/>
        </w:rPr>
        <w:t xml:space="preserve">prevention strategy framework. </w:t>
      </w:r>
      <w:r w:rsidR="00AB77C8">
        <w:rPr>
          <w:rFonts w:eastAsia="Arial" w:cstheme="minorHAnsi"/>
        </w:rPr>
        <w:t>Figure 1 summarises this conceptual framework</w:t>
      </w:r>
      <w:r w:rsidR="00AA69EB">
        <w:rPr>
          <w:rFonts w:eastAsia="Arial" w:cstheme="minorHAnsi"/>
        </w:rPr>
        <w:t xml:space="preserve"> and shows how the emphasis on different types of intervention may shift across the lifecourse</w:t>
      </w:r>
      <w:r w:rsidR="00AB77C8">
        <w:rPr>
          <w:rFonts w:eastAsia="Arial" w:cstheme="minorHAnsi"/>
        </w:rPr>
        <w:t>.</w:t>
      </w:r>
    </w:p>
    <w:p w14:paraId="376630AF" w14:textId="77777777" w:rsidR="00D844AA" w:rsidRPr="004E185C" w:rsidRDefault="00D844AA" w:rsidP="00D844AA">
      <w:pPr>
        <w:spacing w:after="0" w:line="480" w:lineRule="auto"/>
        <w:jc w:val="both"/>
        <w:rPr>
          <w:rFonts w:eastAsia="Arial" w:cstheme="minorHAnsi"/>
        </w:rPr>
      </w:pPr>
    </w:p>
    <w:p w14:paraId="7CD3A84D" w14:textId="7B94A228" w:rsidR="00AA09F6" w:rsidRDefault="00AA09F6" w:rsidP="00D844AA">
      <w:pPr>
        <w:spacing w:after="0" w:line="480" w:lineRule="auto"/>
        <w:jc w:val="both"/>
        <w:rPr>
          <w:rFonts w:eastAsia="Arial" w:cstheme="minorHAnsi"/>
        </w:rPr>
      </w:pPr>
      <w:r w:rsidRPr="004E185C">
        <w:rPr>
          <w:rFonts w:eastAsia="Arial" w:cstheme="minorHAnsi"/>
          <w:u w:val="single"/>
        </w:rPr>
        <w:t>Reducing risk factors</w:t>
      </w:r>
      <w:r w:rsidR="00C70AFF">
        <w:rPr>
          <w:rFonts w:eastAsia="Arial" w:cstheme="minorHAnsi"/>
          <w:u w:val="single"/>
        </w:rPr>
        <w:t xml:space="preserve"> and boosting protective factors</w:t>
      </w:r>
      <w:r w:rsidRPr="004E185C">
        <w:rPr>
          <w:rFonts w:eastAsia="Arial" w:cstheme="minorHAnsi"/>
          <w:u w:val="single"/>
        </w:rPr>
        <w:t>:</w:t>
      </w:r>
      <w:r w:rsidRPr="004E185C">
        <w:rPr>
          <w:rFonts w:eastAsia="Arial" w:cstheme="minorHAnsi"/>
        </w:rPr>
        <w:t xml:space="preserve"> </w:t>
      </w:r>
      <w:r w:rsidR="003B500A">
        <w:rPr>
          <w:rFonts w:eastAsia="Arial" w:cstheme="minorHAnsi"/>
        </w:rPr>
        <w:t>M</w:t>
      </w:r>
      <w:r w:rsidRPr="004E185C">
        <w:rPr>
          <w:rFonts w:eastAsia="Arial" w:cstheme="minorHAnsi"/>
        </w:rPr>
        <w:t>any LTC have common modifiable risk factors, such as obesity and smoking, and are often closely associated with health inequalities and wider determinants of health</w:t>
      </w:r>
      <w:r w:rsidR="00AB77C8">
        <w:rPr>
          <w:rFonts w:eastAsia="Arial" w:cstheme="minorHAnsi"/>
        </w:rPr>
        <w:t xml:space="preserve"> [</w:t>
      </w:r>
      <w:r w:rsidR="004927EF">
        <w:rPr>
          <w:rFonts w:eastAsia="Arial" w:cstheme="minorHAnsi"/>
        </w:rPr>
        <w:t>3</w:t>
      </w:r>
      <w:r w:rsidR="000A18DA">
        <w:rPr>
          <w:rFonts w:eastAsia="Arial" w:cstheme="minorHAnsi"/>
        </w:rPr>
        <w:t>5</w:t>
      </w:r>
      <w:r w:rsidR="00AB77C8">
        <w:rPr>
          <w:rFonts w:eastAsia="Arial" w:cstheme="minorHAnsi"/>
        </w:rPr>
        <w:t>,</w:t>
      </w:r>
      <w:r w:rsidR="004927EF">
        <w:rPr>
          <w:rFonts w:eastAsia="Arial" w:cstheme="minorHAnsi"/>
        </w:rPr>
        <w:t>3</w:t>
      </w:r>
      <w:r w:rsidR="000A18DA">
        <w:rPr>
          <w:rFonts w:eastAsia="Arial" w:cstheme="minorHAnsi"/>
        </w:rPr>
        <w:t>6</w:t>
      </w:r>
      <w:r w:rsidR="00AB77C8">
        <w:rPr>
          <w:rFonts w:eastAsia="Arial" w:cstheme="minorHAnsi"/>
        </w:rPr>
        <w:t xml:space="preserve">]. </w:t>
      </w:r>
      <w:r w:rsidRPr="004E185C">
        <w:rPr>
          <w:rFonts w:eastAsia="Arial" w:cstheme="minorHAnsi"/>
        </w:rPr>
        <w:t>Strategies aimed at reducing these risk factors</w:t>
      </w:r>
      <w:r w:rsidR="00C70AFF">
        <w:rPr>
          <w:rFonts w:eastAsia="Arial" w:cstheme="minorHAnsi"/>
        </w:rPr>
        <w:t xml:space="preserve"> and boosting protective factors</w:t>
      </w:r>
      <w:r w:rsidRPr="004E185C">
        <w:rPr>
          <w:rFonts w:eastAsia="Arial" w:cstheme="minorHAnsi"/>
        </w:rPr>
        <w:t xml:space="preserve"> at both individual and population level</w:t>
      </w:r>
      <w:r w:rsidR="00AA0414">
        <w:rPr>
          <w:rFonts w:eastAsia="Arial" w:cstheme="minorHAnsi"/>
        </w:rPr>
        <w:t>s</w:t>
      </w:r>
      <w:r w:rsidRPr="004E185C">
        <w:rPr>
          <w:rFonts w:eastAsia="Arial" w:cstheme="minorHAnsi"/>
        </w:rPr>
        <w:t xml:space="preserve"> such as those described for primordial and primary prevention are likely to reduce the incidence of </w:t>
      </w:r>
      <w:r w:rsidR="00534CE3">
        <w:rPr>
          <w:rFonts w:eastAsia="Arial" w:cstheme="minorHAnsi"/>
        </w:rPr>
        <w:t>MLTC</w:t>
      </w:r>
      <w:r w:rsidRPr="004E185C">
        <w:rPr>
          <w:rFonts w:eastAsia="Arial" w:cstheme="minorHAnsi"/>
        </w:rPr>
        <w:t xml:space="preserve">. At a population level </w:t>
      </w:r>
      <w:r w:rsidRPr="004E185C">
        <w:rPr>
          <w:rFonts w:cstheme="minorHAnsi"/>
        </w:rPr>
        <w:t xml:space="preserve">this would include policies </w:t>
      </w:r>
      <w:r w:rsidRPr="004E185C">
        <w:rPr>
          <w:rFonts w:cstheme="minorHAnsi"/>
        </w:rPr>
        <w:lastRenderedPageBreak/>
        <w:t xml:space="preserve">and </w:t>
      </w:r>
      <w:r w:rsidR="00475E0E">
        <w:rPr>
          <w:rFonts w:cstheme="minorHAnsi"/>
        </w:rPr>
        <w:t xml:space="preserve">societal </w:t>
      </w:r>
      <w:r w:rsidRPr="004E185C">
        <w:rPr>
          <w:rFonts w:cstheme="minorHAnsi"/>
        </w:rPr>
        <w:t xml:space="preserve">interventions aimed at addressing the wider determinants of health such as </w:t>
      </w:r>
      <w:r w:rsidR="00C93D69">
        <w:rPr>
          <w:rFonts w:cstheme="minorHAnsi"/>
        </w:rPr>
        <w:t xml:space="preserve">the environment, the local economy, </w:t>
      </w:r>
      <w:r w:rsidRPr="004E185C">
        <w:rPr>
          <w:rFonts w:cstheme="minorHAnsi"/>
        </w:rPr>
        <w:t>housing</w:t>
      </w:r>
      <w:r w:rsidR="00C93D69">
        <w:rPr>
          <w:rFonts w:cstheme="minorHAnsi"/>
        </w:rPr>
        <w:t>, employment</w:t>
      </w:r>
      <w:r w:rsidRPr="004E185C">
        <w:rPr>
          <w:rFonts w:cstheme="minorHAnsi"/>
        </w:rPr>
        <w:t xml:space="preserve"> and education and those relating to health such as </w:t>
      </w:r>
      <w:r w:rsidRPr="004E185C">
        <w:rPr>
          <w:rFonts w:eastAsia="Arial" w:cstheme="minorHAnsi"/>
        </w:rPr>
        <w:t xml:space="preserve">tobacco and alcohol control, physical </w:t>
      </w:r>
      <w:r w:rsidR="005906E4">
        <w:rPr>
          <w:rFonts w:eastAsia="Arial" w:cstheme="minorHAnsi"/>
        </w:rPr>
        <w:t>behaviours (activity, sedentariness and sleep)</w:t>
      </w:r>
      <w:r w:rsidRPr="004E185C">
        <w:rPr>
          <w:rFonts w:eastAsia="Arial" w:cstheme="minorHAnsi"/>
        </w:rPr>
        <w:t xml:space="preserve"> and diet, but also intersectoral policies that address mental health, substance misuse and domestic violence</w:t>
      </w:r>
      <w:r w:rsidR="00AB77C8">
        <w:rPr>
          <w:rFonts w:eastAsia="Arial" w:cstheme="minorHAnsi"/>
        </w:rPr>
        <w:t xml:space="preserve"> [</w:t>
      </w:r>
      <w:r w:rsidR="001360F2">
        <w:rPr>
          <w:rFonts w:eastAsia="Arial" w:cstheme="minorHAnsi"/>
        </w:rPr>
        <w:t>3</w:t>
      </w:r>
      <w:r w:rsidR="000A18DA">
        <w:rPr>
          <w:rFonts w:eastAsia="Arial" w:cstheme="minorHAnsi"/>
        </w:rPr>
        <w:t>2</w:t>
      </w:r>
      <w:r w:rsidR="00AB77C8">
        <w:rPr>
          <w:rFonts w:eastAsia="Arial" w:cstheme="minorHAnsi"/>
        </w:rPr>
        <w:t xml:space="preserve">]. </w:t>
      </w:r>
      <w:r w:rsidRPr="004E185C">
        <w:rPr>
          <w:rFonts w:eastAsia="Arial" w:cstheme="minorHAnsi"/>
        </w:rPr>
        <w:t>At an individual level this could include provision of information about common health risks, with measures to address these within primary care such as through the NHS Health Check</w:t>
      </w:r>
      <w:r w:rsidR="00475E0E">
        <w:rPr>
          <w:rFonts w:eastAsia="Arial" w:cstheme="minorHAnsi"/>
        </w:rPr>
        <w:t xml:space="preserve"> programme</w:t>
      </w:r>
      <w:r w:rsidRPr="004E185C">
        <w:rPr>
          <w:rFonts w:eastAsia="Arial" w:cstheme="minorHAnsi"/>
        </w:rPr>
        <w:t>, as well as smoking cessation, weight management and exercise referral programmes.</w:t>
      </w:r>
      <w:r w:rsidR="00B93DBB">
        <w:rPr>
          <w:rFonts w:eastAsia="Arial" w:cstheme="minorHAnsi"/>
        </w:rPr>
        <w:t xml:space="preserve"> Many existing prevention initiatives are already set up to address risk factors for several conditions (and thus are likely to be appropriate for prevention of </w:t>
      </w:r>
      <w:r w:rsidR="00534CE3">
        <w:rPr>
          <w:rFonts w:eastAsia="Arial" w:cstheme="minorHAnsi"/>
        </w:rPr>
        <w:t>MLTC</w:t>
      </w:r>
      <w:r w:rsidR="00B93DBB">
        <w:rPr>
          <w:rFonts w:eastAsia="Arial" w:cstheme="minorHAnsi"/>
        </w:rPr>
        <w:t xml:space="preserve">) but there may be a place for altering the messaging used by such programmes if public awareness of </w:t>
      </w:r>
      <w:r w:rsidR="00534CE3">
        <w:rPr>
          <w:rFonts w:eastAsia="Arial" w:cstheme="minorHAnsi"/>
        </w:rPr>
        <w:t>MLTC</w:t>
      </w:r>
      <w:r w:rsidR="00B93DBB">
        <w:rPr>
          <w:rFonts w:eastAsia="Arial" w:cstheme="minorHAnsi"/>
        </w:rPr>
        <w:t xml:space="preserve"> as an undesirable health state becomes more widespread.</w:t>
      </w:r>
      <w:r w:rsidR="000638F8">
        <w:rPr>
          <w:rFonts w:eastAsia="Arial" w:cstheme="minorHAnsi"/>
        </w:rPr>
        <w:t xml:space="preserve"> </w:t>
      </w:r>
    </w:p>
    <w:p w14:paraId="1FAF09FB" w14:textId="77777777" w:rsidR="00D844AA" w:rsidRPr="004E185C" w:rsidRDefault="00D844AA" w:rsidP="00D844AA">
      <w:pPr>
        <w:spacing w:after="0" w:line="480" w:lineRule="auto"/>
        <w:jc w:val="both"/>
        <w:rPr>
          <w:rFonts w:eastAsia="Arial" w:cstheme="minorHAnsi"/>
        </w:rPr>
      </w:pPr>
    </w:p>
    <w:p w14:paraId="3562D214" w14:textId="6A797135" w:rsidR="00AA09F6" w:rsidRPr="00AB77C8" w:rsidRDefault="00AA09F6" w:rsidP="00D844AA">
      <w:pPr>
        <w:spacing w:after="0" w:line="480" w:lineRule="auto"/>
        <w:jc w:val="both"/>
        <w:rPr>
          <w:rFonts w:cstheme="minorHAnsi"/>
          <w:color w:val="000000" w:themeColor="text1"/>
        </w:rPr>
      </w:pPr>
      <w:r w:rsidRPr="004E185C">
        <w:rPr>
          <w:rFonts w:eastAsia="Arial" w:cstheme="minorHAnsi"/>
          <w:u w:val="single"/>
        </w:rPr>
        <w:t>Preventing progression:</w:t>
      </w:r>
      <w:r w:rsidRPr="004E185C">
        <w:rPr>
          <w:rFonts w:eastAsia="Arial" w:cstheme="minorHAnsi"/>
        </w:rPr>
        <w:t xml:space="preserve"> To prevent progression, early detection is important, for example via targeted screening programmes</w:t>
      </w:r>
      <w:r w:rsidR="005F1BA3">
        <w:rPr>
          <w:rFonts w:eastAsia="Arial" w:cstheme="minorHAnsi"/>
        </w:rPr>
        <w:t xml:space="preserve"> or use of algorithms using </w:t>
      </w:r>
      <w:proofErr w:type="gramStart"/>
      <w:r w:rsidR="005F1BA3">
        <w:rPr>
          <w:rFonts w:eastAsia="Arial" w:cstheme="minorHAnsi"/>
        </w:rPr>
        <w:t>routinely-collected</w:t>
      </w:r>
      <w:proofErr w:type="gramEnd"/>
      <w:r w:rsidR="005F1BA3">
        <w:rPr>
          <w:rFonts w:eastAsia="Arial" w:cstheme="minorHAnsi"/>
        </w:rPr>
        <w:t xml:space="preserve"> clinical data to detect those at high risk</w:t>
      </w:r>
      <w:r w:rsidRPr="004E185C">
        <w:rPr>
          <w:rFonts w:eastAsia="Arial" w:cstheme="minorHAnsi"/>
        </w:rPr>
        <w:t xml:space="preserve">. For LTC that have been detected, the aim should be </w:t>
      </w:r>
      <w:r w:rsidR="008451F9">
        <w:rPr>
          <w:rFonts w:eastAsia="Arial" w:cstheme="minorHAnsi"/>
        </w:rPr>
        <w:t xml:space="preserve">early detection </w:t>
      </w:r>
      <w:r w:rsidRPr="004E185C">
        <w:rPr>
          <w:rFonts w:eastAsia="Arial" w:cstheme="minorHAnsi"/>
        </w:rPr>
        <w:t xml:space="preserve">to both prevent worsening severity or development of further conditions. Measures to address this are largely those covered by secondary prevention. Work currently underway to predict the next likely condition in patients with </w:t>
      </w:r>
      <w:r w:rsidR="00534CE3">
        <w:rPr>
          <w:rFonts w:eastAsia="Arial" w:cstheme="minorHAnsi"/>
        </w:rPr>
        <w:t>MLTC</w:t>
      </w:r>
      <w:r w:rsidRPr="004E185C">
        <w:rPr>
          <w:rFonts w:eastAsia="Arial" w:cstheme="minorHAnsi"/>
        </w:rPr>
        <w:t xml:space="preserve"> may in the future play a role in targeting interventions</w:t>
      </w:r>
      <w:r w:rsidR="00AB77C8">
        <w:rPr>
          <w:rFonts w:eastAsia="Arial" w:cstheme="minorHAnsi"/>
        </w:rPr>
        <w:t xml:space="preserve"> [3</w:t>
      </w:r>
      <w:r w:rsidR="000A18DA">
        <w:rPr>
          <w:rFonts w:eastAsia="Arial" w:cstheme="minorHAnsi"/>
        </w:rPr>
        <w:t>7</w:t>
      </w:r>
      <w:r w:rsidR="00AB77C8">
        <w:rPr>
          <w:rFonts w:eastAsia="Arial" w:cstheme="minorHAnsi"/>
        </w:rPr>
        <w:t>].</w:t>
      </w:r>
      <w:r w:rsidR="00AB77C8" w:rsidRPr="004E185C">
        <w:rPr>
          <w:rFonts w:eastAsia="Arial" w:cstheme="minorHAnsi"/>
        </w:rPr>
        <w:t xml:space="preserve"> </w:t>
      </w:r>
      <w:r w:rsidRPr="004E185C">
        <w:rPr>
          <w:rFonts w:eastAsia="Arial" w:cstheme="minorHAnsi"/>
        </w:rPr>
        <w:t xml:space="preserve">Preventing progression may include </w:t>
      </w:r>
      <w:r w:rsidRPr="004E185C">
        <w:rPr>
          <w:rFonts w:cstheme="minorHAnsi"/>
          <w:color w:val="000000" w:themeColor="text1"/>
        </w:rPr>
        <w:t>targeted screening for concordant conditions (</w:t>
      </w:r>
      <w:r w:rsidR="009E1BB3">
        <w:rPr>
          <w:rFonts w:cstheme="minorHAnsi"/>
          <w:color w:val="000000" w:themeColor="text1"/>
        </w:rPr>
        <w:t xml:space="preserve">i.e. conditions with </w:t>
      </w:r>
      <w:proofErr w:type="gramStart"/>
      <w:r w:rsidR="009E1BB3">
        <w:rPr>
          <w:rFonts w:cstheme="minorHAnsi"/>
          <w:color w:val="000000" w:themeColor="text1"/>
        </w:rPr>
        <w:t>closely-related</w:t>
      </w:r>
      <w:proofErr w:type="gramEnd"/>
      <w:r w:rsidR="009E1BB3">
        <w:rPr>
          <w:rFonts w:cstheme="minorHAnsi"/>
          <w:color w:val="000000" w:themeColor="text1"/>
        </w:rPr>
        <w:t xml:space="preserve"> risk factors and pathology, for example</w:t>
      </w:r>
      <w:r w:rsidRPr="004E185C">
        <w:rPr>
          <w:rFonts w:cstheme="minorHAnsi"/>
          <w:color w:val="000000" w:themeColor="text1"/>
        </w:rPr>
        <w:t xml:space="preserve"> hypertension, diabetes, and </w:t>
      </w:r>
      <w:r w:rsidR="009E1BB3">
        <w:rPr>
          <w:rFonts w:cstheme="minorHAnsi"/>
          <w:color w:val="000000" w:themeColor="text1"/>
        </w:rPr>
        <w:t>chronic kidney disease</w:t>
      </w:r>
      <w:r w:rsidRPr="004E185C">
        <w:rPr>
          <w:rFonts w:cstheme="minorHAnsi"/>
          <w:color w:val="000000" w:themeColor="text1"/>
        </w:rPr>
        <w:t>),</w:t>
      </w:r>
      <w:r w:rsidR="00D12C76">
        <w:rPr>
          <w:rFonts w:cstheme="minorHAnsi"/>
          <w:color w:val="000000" w:themeColor="text1"/>
        </w:rPr>
        <w:t xml:space="preserve"> </w:t>
      </w:r>
      <w:r w:rsidRPr="004E185C">
        <w:rPr>
          <w:rFonts w:cstheme="minorHAnsi"/>
          <w:color w:val="000000" w:themeColor="text1"/>
        </w:rPr>
        <w:t>drug therapies with broad potential benefits such as statins, metformin</w:t>
      </w:r>
      <w:r w:rsidR="001F4927">
        <w:rPr>
          <w:rFonts w:cstheme="minorHAnsi"/>
          <w:color w:val="000000" w:themeColor="text1"/>
        </w:rPr>
        <w:t>,</w:t>
      </w:r>
      <w:r w:rsidRPr="004E185C">
        <w:rPr>
          <w:rFonts w:cstheme="minorHAnsi"/>
          <w:color w:val="000000" w:themeColor="text1"/>
        </w:rPr>
        <w:t xml:space="preserve"> </w:t>
      </w:r>
      <w:r w:rsidR="005906E4">
        <w:rPr>
          <w:rFonts w:cstheme="minorHAnsi"/>
          <w:color w:val="000000" w:themeColor="text1"/>
        </w:rPr>
        <w:t xml:space="preserve">anti-obesity incretin-based therapies, </w:t>
      </w:r>
      <w:r w:rsidRPr="004E185C">
        <w:rPr>
          <w:rFonts w:cstheme="minorHAnsi"/>
          <w:color w:val="000000" w:themeColor="text1"/>
        </w:rPr>
        <w:t>SGLT2 inhibitors, as well as more holistic LTC reviews in primary care.</w:t>
      </w:r>
    </w:p>
    <w:p w14:paraId="5D5B8929" w14:textId="77777777" w:rsidR="00D844AA" w:rsidRDefault="00D844AA" w:rsidP="00D844AA">
      <w:pPr>
        <w:spacing w:after="0" w:line="480" w:lineRule="auto"/>
        <w:jc w:val="both"/>
        <w:rPr>
          <w:rFonts w:eastAsia="Arial" w:cstheme="minorHAnsi"/>
          <w:u w:val="single"/>
        </w:rPr>
      </w:pPr>
    </w:p>
    <w:p w14:paraId="02CE0E47" w14:textId="11AB744E" w:rsidR="00BD0C81" w:rsidRDefault="00AA09F6" w:rsidP="00D844AA">
      <w:pPr>
        <w:spacing w:after="0" w:line="480" w:lineRule="auto"/>
        <w:jc w:val="both"/>
      </w:pPr>
      <w:r w:rsidRPr="004E185C">
        <w:rPr>
          <w:rFonts w:eastAsia="Arial" w:cstheme="minorHAnsi"/>
          <w:u w:val="single"/>
        </w:rPr>
        <w:t>Minimising impact:</w:t>
      </w:r>
      <w:r w:rsidRPr="004E185C">
        <w:rPr>
          <w:rFonts w:eastAsia="Arial" w:cstheme="minorHAnsi"/>
        </w:rPr>
        <w:t xml:space="preserve"> for </w:t>
      </w:r>
      <w:r w:rsidR="00262E8C">
        <w:rPr>
          <w:rFonts w:eastAsia="Arial" w:cstheme="minorHAnsi"/>
        </w:rPr>
        <w:t xml:space="preserve">some </w:t>
      </w:r>
      <w:r w:rsidRPr="004E185C">
        <w:rPr>
          <w:rFonts w:eastAsia="Arial" w:cstheme="minorHAnsi"/>
        </w:rPr>
        <w:t xml:space="preserve">people with established </w:t>
      </w:r>
      <w:r w:rsidR="00534CE3">
        <w:rPr>
          <w:rFonts w:eastAsia="Arial" w:cstheme="minorHAnsi"/>
        </w:rPr>
        <w:t>MLTC</w:t>
      </w:r>
      <w:r w:rsidRPr="004E185C">
        <w:rPr>
          <w:rFonts w:eastAsia="Arial" w:cstheme="minorHAnsi"/>
        </w:rPr>
        <w:t>, support addressing their</w:t>
      </w:r>
      <w:r w:rsidR="009E1BB3">
        <w:rPr>
          <w:rFonts w:eastAsia="Arial" w:cstheme="minorHAnsi"/>
        </w:rPr>
        <w:t xml:space="preserve"> </w:t>
      </w:r>
      <w:r w:rsidRPr="004E185C">
        <w:rPr>
          <w:rFonts w:eastAsia="Arial" w:cstheme="minorHAnsi"/>
        </w:rPr>
        <w:t xml:space="preserve">needs including consideration of the workload of living with </w:t>
      </w:r>
      <w:r w:rsidR="00534CE3">
        <w:rPr>
          <w:rFonts w:eastAsia="Arial" w:cstheme="minorHAnsi"/>
        </w:rPr>
        <w:t>MLTC</w:t>
      </w:r>
      <w:r w:rsidRPr="004E185C">
        <w:rPr>
          <w:rFonts w:eastAsia="Arial" w:cstheme="minorHAnsi"/>
        </w:rPr>
        <w:t xml:space="preserve"> and the effects on function, quality of life, symptoms, disability, frailty and </w:t>
      </w:r>
      <w:r w:rsidR="00263B5E">
        <w:rPr>
          <w:rFonts w:eastAsia="Arial" w:cstheme="minorHAnsi"/>
        </w:rPr>
        <w:t>wellbeing</w:t>
      </w:r>
      <w:r w:rsidRPr="004E185C">
        <w:rPr>
          <w:rFonts w:eastAsia="Arial" w:cstheme="minorHAnsi"/>
        </w:rPr>
        <w:t xml:space="preserve"> is needed. </w:t>
      </w:r>
      <w:r w:rsidR="00262E8C">
        <w:rPr>
          <w:rFonts w:eastAsia="Arial" w:cstheme="minorHAnsi"/>
        </w:rPr>
        <w:t xml:space="preserve">There is a broad </w:t>
      </w:r>
      <w:r w:rsidR="00262E8C" w:rsidRPr="00262E8C">
        <w:rPr>
          <w:rFonts w:eastAsia="Arial" w:cstheme="minorHAnsi"/>
        </w:rPr>
        <w:t xml:space="preserve">spectrum </w:t>
      </w:r>
      <w:r w:rsidR="00262E8C">
        <w:rPr>
          <w:rFonts w:eastAsia="Arial" w:cstheme="minorHAnsi"/>
        </w:rPr>
        <w:t xml:space="preserve">of need </w:t>
      </w:r>
      <w:r w:rsidR="00262E8C" w:rsidRPr="00262E8C">
        <w:rPr>
          <w:rFonts w:eastAsia="Arial" w:cstheme="minorHAnsi"/>
        </w:rPr>
        <w:t xml:space="preserve">among people with </w:t>
      </w:r>
      <w:r w:rsidR="00262E8C" w:rsidRPr="00262E8C">
        <w:rPr>
          <w:rFonts w:eastAsia="Arial" w:cstheme="minorHAnsi"/>
        </w:rPr>
        <w:lastRenderedPageBreak/>
        <w:t xml:space="preserve">established </w:t>
      </w:r>
      <w:r w:rsidR="00534CE3">
        <w:rPr>
          <w:rFonts w:eastAsia="Arial" w:cstheme="minorHAnsi"/>
        </w:rPr>
        <w:t>MLTC</w:t>
      </w:r>
      <w:r w:rsidR="00262E8C" w:rsidRPr="00262E8C">
        <w:rPr>
          <w:rFonts w:eastAsia="Arial" w:cstheme="minorHAnsi"/>
        </w:rPr>
        <w:t xml:space="preserve"> and </w:t>
      </w:r>
      <w:r w:rsidR="00262E8C">
        <w:rPr>
          <w:rFonts w:eastAsia="Arial" w:cstheme="minorHAnsi"/>
        </w:rPr>
        <w:t>any</w:t>
      </w:r>
      <w:r w:rsidR="00262E8C" w:rsidRPr="00262E8C">
        <w:rPr>
          <w:rFonts w:eastAsia="Arial" w:cstheme="minorHAnsi"/>
        </w:rPr>
        <w:t xml:space="preserve"> approach to mitigating the</w:t>
      </w:r>
      <w:r w:rsidR="0030710C">
        <w:rPr>
          <w:rFonts w:eastAsia="Arial" w:cstheme="minorHAnsi"/>
        </w:rPr>
        <w:t xml:space="preserve"> wider</w:t>
      </w:r>
      <w:r w:rsidR="00262E8C" w:rsidRPr="00262E8C">
        <w:rPr>
          <w:rFonts w:eastAsia="Arial" w:cstheme="minorHAnsi"/>
        </w:rPr>
        <w:t xml:space="preserve"> impact </w:t>
      </w:r>
      <w:r w:rsidR="00262E8C">
        <w:rPr>
          <w:rFonts w:eastAsia="Arial" w:cstheme="minorHAnsi"/>
        </w:rPr>
        <w:t>will need to be</w:t>
      </w:r>
      <w:r w:rsidR="00262E8C" w:rsidRPr="00262E8C">
        <w:rPr>
          <w:rFonts w:eastAsia="Arial" w:cstheme="minorHAnsi"/>
        </w:rPr>
        <w:t xml:space="preserve"> graded and proportionate to the level of need</w:t>
      </w:r>
      <w:r w:rsidR="00262E8C">
        <w:rPr>
          <w:rFonts w:eastAsia="Arial" w:cstheme="minorHAnsi"/>
        </w:rPr>
        <w:t xml:space="preserve"> – many people with established </w:t>
      </w:r>
      <w:r w:rsidR="00534CE3">
        <w:rPr>
          <w:rFonts w:eastAsia="Arial" w:cstheme="minorHAnsi"/>
        </w:rPr>
        <w:t>MLTC</w:t>
      </w:r>
      <w:r w:rsidR="00262E8C">
        <w:rPr>
          <w:rFonts w:eastAsia="Arial" w:cstheme="minorHAnsi"/>
        </w:rPr>
        <w:t xml:space="preserve"> will have minimal or no needs, whilst others will have severe symptoms and limitations to their activities of daily living. </w:t>
      </w:r>
      <w:r w:rsidRPr="004E185C">
        <w:rPr>
          <w:rFonts w:cstheme="minorHAnsi"/>
        </w:rPr>
        <w:t>This requires a multidisciplinary approach often organised at the intersection of health and social care, involving but not limited to care co-ordinators, doctors, pharmacists, nurses, physiotherapists, occupational</w:t>
      </w:r>
      <w:r w:rsidR="00402732">
        <w:rPr>
          <w:rFonts w:cstheme="minorHAnsi"/>
        </w:rPr>
        <w:t xml:space="preserve"> therapists and other allied health professional and social care colleagues</w:t>
      </w:r>
      <w:r w:rsidRPr="004E185C">
        <w:rPr>
          <w:rFonts w:cstheme="minorHAnsi"/>
        </w:rPr>
        <w:t>. This is complemented by chronic disease management programmes, rehabilitation, psychological support, and self-management guidance.</w:t>
      </w:r>
      <w:r w:rsidR="00262E8C" w:rsidRPr="00262E8C">
        <w:t xml:space="preserve"> </w:t>
      </w:r>
      <w:r w:rsidR="00493A06">
        <w:t>A key aspect of minimising impact is the avoidance of health and social care interventions that are no longer of benefit, or do not align with person-centred goals and priorities</w:t>
      </w:r>
      <w:r w:rsidR="00090F0B">
        <w:t xml:space="preserve"> – quaternary prevention</w:t>
      </w:r>
      <w:r w:rsidR="00493A06">
        <w:t xml:space="preserve">. Deprescribing, </w:t>
      </w:r>
      <w:r w:rsidR="00090F0B">
        <w:t xml:space="preserve">avoidance of over-surveillance and over-investigation, de-implementation of interventions that are not adding value for individuals, and adoption of other aspects of </w:t>
      </w:r>
      <w:r w:rsidR="00493A06">
        <w:t>minimally disruptive health and social care provision</w:t>
      </w:r>
      <w:r w:rsidR="00090F0B">
        <w:t xml:space="preserve"> [</w:t>
      </w:r>
      <w:r w:rsidR="0045526D">
        <w:t>8</w:t>
      </w:r>
      <w:r w:rsidR="00090F0B">
        <w:t>], are all important interventions to consider.</w:t>
      </w:r>
    </w:p>
    <w:p w14:paraId="10D80202" w14:textId="77777777" w:rsidR="00BD0C81" w:rsidRDefault="00BD0C81" w:rsidP="00D844AA">
      <w:pPr>
        <w:spacing w:after="0" w:line="480" w:lineRule="auto"/>
        <w:jc w:val="both"/>
        <w:rPr>
          <w:rFonts w:cstheme="minorHAnsi"/>
        </w:rPr>
      </w:pPr>
    </w:p>
    <w:p w14:paraId="677E241D" w14:textId="09104D7F" w:rsidR="002804CF" w:rsidRDefault="00BD0C81" w:rsidP="00D844AA">
      <w:pPr>
        <w:spacing w:after="0" w:line="480" w:lineRule="auto"/>
        <w:jc w:val="both"/>
      </w:pPr>
      <w:r w:rsidRPr="00E566B4">
        <w:t xml:space="preserve">There is a need to consider more deeply what frameworks would best reflect </w:t>
      </w:r>
      <w:r w:rsidR="00402732">
        <w:t>the</w:t>
      </w:r>
      <w:r w:rsidRPr="00E566B4">
        <w:t xml:space="preserve"> priorities</w:t>
      </w:r>
      <w:r w:rsidR="00402732">
        <w:t xml:space="preserve"> of people living with </w:t>
      </w:r>
      <w:r w:rsidR="00534CE3">
        <w:t>MLTC</w:t>
      </w:r>
      <w:r w:rsidRPr="00E566B4">
        <w:t xml:space="preserve"> in </w:t>
      </w:r>
      <w:r w:rsidR="00F82DBC" w:rsidRPr="00E566B4">
        <w:t>classifying interventions</w:t>
      </w:r>
      <w:r w:rsidR="005906E4">
        <w:t xml:space="preserve"> [</w:t>
      </w:r>
      <w:r w:rsidR="001360F2">
        <w:t>3</w:t>
      </w:r>
      <w:r w:rsidR="000A18DA">
        <w:t>8</w:t>
      </w:r>
      <w:r w:rsidR="005906E4">
        <w:t>], and to ensure frameworks account for harms as well as benefits of treatment</w:t>
      </w:r>
      <w:r w:rsidRPr="00E566B4">
        <w:t xml:space="preserve">. The above categories are based on frameworks designed and used by researchers, clinicians and policymakers; these may not adequately reflect how patients view prevention and treatment of </w:t>
      </w:r>
      <w:r w:rsidR="00534CE3">
        <w:t>MLTC</w:t>
      </w:r>
      <w:r w:rsidRPr="00E566B4">
        <w:t xml:space="preserve">, and this should be a focus for future work </w:t>
      </w:r>
      <w:r w:rsidR="00F12D53">
        <w:t>involving</w:t>
      </w:r>
      <w:r w:rsidR="00F12D53" w:rsidRPr="00E566B4">
        <w:t xml:space="preserve"> </w:t>
      </w:r>
      <w:r w:rsidRPr="00E566B4">
        <w:t>patients and the public.</w:t>
      </w:r>
    </w:p>
    <w:p w14:paraId="7F741923" w14:textId="4CFB16B9" w:rsidR="00FE68F7" w:rsidRPr="002804CF" w:rsidRDefault="002804CF" w:rsidP="00D844AA">
      <w:pPr>
        <w:spacing w:after="0" w:line="480" w:lineRule="auto"/>
        <w:jc w:val="both"/>
        <w:rPr>
          <w:b/>
          <w:bCs/>
        </w:rPr>
      </w:pPr>
      <w:bookmarkStart w:id="1" w:name="_Hlk210566245"/>
      <w:r w:rsidRPr="002804CF">
        <w:rPr>
          <w:b/>
          <w:bCs/>
        </w:rPr>
        <w:t>Declaration of competing interests:</w:t>
      </w:r>
      <w:r>
        <w:rPr>
          <w:b/>
          <w:bCs/>
        </w:rPr>
        <w:t xml:space="preserve"> None</w:t>
      </w:r>
    </w:p>
    <w:bookmarkEnd w:id="1"/>
    <w:p w14:paraId="58D7CDD8" w14:textId="77777777" w:rsidR="002804CF" w:rsidRDefault="002804CF" w:rsidP="00D844AA">
      <w:pPr>
        <w:spacing w:after="0" w:line="480" w:lineRule="auto"/>
        <w:jc w:val="both"/>
      </w:pPr>
    </w:p>
    <w:p w14:paraId="23F5563E" w14:textId="17B3123C" w:rsidR="00FE68F7" w:rsidRDefault="00660828" w:rsidP="00D844AA">
      <w:pPr>
        <w:spacing w:after="0" w:line="480" w:lineRule="auto"/>
        <w:jc w:val="both"/>
        <w:rPr>
          <w:b/>
          <w:bCs/>
        </w:rPr>
      </w:pPr>
      <w:r>
        <w:rPr>
          <w:b/>
          <w:bCs/>
        </w:rPr>
        <w:t>MLTC</w:t>
      </w:r>
      <w:r w:rsidR="00FE68F7" w:rsidRPr="00B25003">
        <w:rPr>
          <w:b/>
          <w:bCs/>
        </w:rPr>
        <w:t xml:space="preserve"> interventions: a life</w:t>
      </w:r>
      <w:r w:rsidR="000B44D2">
        <w:rPr>
          <w:b/>
          <w:bCs/>
        </w:rPr>
        <w:t xml:space="preserve"> </w:t>
      </w:r>
      <w:r w:rsidR="00FE68F7" w:rsidRPr="00B25003">
        <w:rPr>
          <w:b/>
          <w:bCs/>
        </w:rPr>
        <w:t>course approach</w:t>
      </w:r>
    </w:p>
    <w:p w14:paraId="3FCED3F4" w14:textId="7789DC30" w:rsidR="002804CF" w:rsidRPr="00B25003" w:rsidRDefault="002804CF" w:rsidP="00D844AA">
      <w:pPr>
        <w:spacing w:after="0" w:line="480" w:lineRule="auto"/>
        <w:jc w:val="both"/>
        <w:rPr>
          <w:b/>
          <w:bCs/>
        </w:rPr>
      </w:pPr>
      <w:r>
        <w:rPr>
          <w:b/>
          <w:bCs/>
        </w:rPr>
        <w:t>Rachel Cooper</w:t>
      </w:r>
      <w:r w:rsidR="00E76F73">
        <w:rPr>
          <w:b/>
          <w:bCs/>
        </w:rPr>
        <w:t>, Peter Hanlon</w:t>
      </w:r>
    </w:p>
    <w:p w14:paraId="15FA4C30" w14:textId="5C75BE7D" w:rsidR="00FE68F7" w:rsidRDefault="00F82DBC" w:rsidP="00D844AA">
      <w:pPr>
        <w:spacing w:after="0" w:line="480" w:lineRule="auto"/>
        <w:jc w:val="both"/>
      </w:pPr>
      <w:r>
        <w:t>O</w:t>
      </w:r>
      <w:r w:rsidR="00FE68F7">
        <w:t>pportunities</w:t>
      </w:r>
      <w:r>
        <w:t xml:space="preserve"> </w:t>
      </w:r>
      <w:r w:rsidR="00FE68F7">
        <w:t xml:space="preserve">exist at each stage of life to intervene to prevent, treat and/or mitigate the impacts of </w:t>
      </w:r>
      <w:r w:rsidR="00534CE3">
        <w:t>MLTC</w:t>
      </w:r>
      <w:r>
        <w:t>. U</w:t>
      </w:r>
      <w:r w:rsidR="00FE68F7">
        <w:t>se of a life</w:t>
      </w:r>
      <w:r w:rsidR="000B44D2">
        <w:t xml:space="preserve"> </w:t>
      </w:r>
      <w:r w:rsidR="00FE68F7">
        <w:t xml:space="preserve">course framework is </w:t>
      </w:r>
      <w:r>
        <w:t xml:space="preserve">therefore </w:t>
      </w:r>
      <w:r w:rsidR="00FE68F7">
        <w:t xml:space="preserve">likely to make the </w:t>
      </w:r>
      <w:r w:rsidR="00845733">
        <w:t>identification of</w:t>
      </w:r>
      <w:r w:rsidR="00FE68F7">
        <w:t xml:space="preserve"> those </w:t>
      </w:r>
      <w:r w:rsidR="00FE68F7">
        <w:lastRenderedPageBreak/>
        <w:t>interventions which are most effective at different life stages more tractable</w:t>
      </w:r>
      <w:r w:rsidR="00CC1372">
        <w:t xml:space="preserve"> [3</w:t>
      </w:r>
      <w:r w:rsidR="000A18DA">
        <w:t>9</w:t>
      </w:r>
      <w:r w:rsidR="00CC1372">
        <w:t>]</w:t>
      </w:r>
      <w:r w:rsidR="008D3481">
        <w:t xml:space="preserve"> and aid prioritisation</w:t>
      </w:r>
      <w:r w:rsidR="00FE68F7">
        <w:t>.  This is not least because it highlights the importance of time (including age, period and birth cohort) and encourages consideration of the accumulation and temporal ordering of different risk factors and long-term conditions across life stages</w:t>
      </w:r>
      <w:r w:rsidR="00EE6CEA">
        <w:t xml:space="preserve"> [</w:t>
      </w:r>
      <w:r w:rsidR="000A18DA">
        <w:t>40</w:t>
      </w:r>
      <w:r w:rsidR="00EE6CEA">
        <w:t>-</w:t>
      </w:r>
      <w:r w:rsidR="001360F2">
        <w:t>4</w:t>
      </w:r>
      <w:r w:rsidR="000A18DA">
        <w:t>2</w:t>
      </w:r>
      <w:r w:rsidR="00EE6CEA">
        <w:t>]</w:t>
      </w:r>
      <w:r w:rsidR="00A7693A">
        <w:t>;</w:t>
      </w:r>
      <w:r w:rsidR="00FE68F7">
        <w:t xml:space="preserve"> information </w:t>
      </w:r>
      <w:r w:rsidR="00A7693A">
        <w:t xml:space="preserve">that </w:t>
      </w:r>
      <w:r w:rsidR="005F41D5">
        <w:t xml:space="preserve">is </w:t>
      </w:r>
      <w:r w:rsidR="00FE68F7">
        <w:t>required to inform the identification of the most appropriate intervention strategies at different ages in different population sub-groups.</w:t>
      </w:r>
      <w:r w:rsidR="00BB6C25">
        <w:t xml:space="preserve"> </w:t>
      </w:r>
    </w:p>
    <w:p w14:paraId="3E4981BD" w14:textId="77777777" w:rsidR="00FE68F7" w:rsidRDefault="00FE68F7" w:rsidP="00D844AA">
      <w:pPr>
        <w:spacing w:after="0" w:line="480" w:lineRule="auto"/>
        <w:jc w:val="both"/>
      </w:pPr>
    </w:p>
    <w:p w14:paraId="22BD18EB" w14:textId="391807A5" w:rsidR="004927EF" w:rsidRDefault="00FE68F7" w:rsidP="00D844AA">
      <w:pPr>
        <w:spacing w:after="0" w:line="480" w:lineRule="auto"/>
        <w:jc w:val="both"/>
      </w:pPr>
      <w:r>
        <w:t xml:space="preserve">Figure </w:t>
      </w:r>
      <w:r w:rsidR="001A5C8C">
        <w:t>1</w:t>
      </w:r>
      <w:r>
        <w:t xml:space="preserve"> illustrates some of the key targets for prevention and treatment of </w:t>
      </w:r>
      <w:r w:rsidR="00534CE3">
        <w:t>MLTC</w:t>
      </w:r>
      <w:r>
        <w:t xml:space="preserve"> across the life</w:t>
      </w:r>
      <w:r w:rsidR="00845733">
        <w:t xml:space="preserve"> </w:t>
      </w:r>
      <w:r>
        <w:t>course. Th</w:t>
      </w:r>
      <w:r w:rsidR="00D2385C">
        <w:t>is acknowledges that th</w:t>
      </w:r>
      <w:r>
        <w:t xml:space="preserve">e </w:t>
      </w:r>
      <w:r w:rsidR="00A7693A">
        <w:t>primary</w:t>
      </w:r>
      <w:r>
        <w:t xml:space="preserve"> target</w:t>
      </w:r>
      <w:r w:rsidR="00A7693A">
        <w:t>s</w:t>
      </w:r>
      <w:r w:rsidR="00BD0C81">
        <w:t xml:space="preserve"> </w:t>
      </w:r>
      <w:r w:rsidR="00332FE4">
        <w:t xml:space="preserve">will </w:t>
      </w:r>
      <w:r>
        <w:t>var</w:t>
      </w:r>
      <w:r w:rsidR="00BD0C81">
        <w:t>y</w:t>
      </w:r>
      <w:r>
        <w:t xml:space="preserve"> across the life</w:t>
      </w:r>
      <w:r w:rsidR="00845733">
        <w:t xml:space="preserve"> </w:t>
      </w:r>
      <w:r>
        <w:t xml:space="preserve">course; </w:t>
      </w:r>
      <w:r w:rsidR="00332FE4">
        <w:t xml:space="preserve">in earlier life, </w:t>
      </w:r>
      <w:r>
        <w:t xml:space="preserve">risk factors for LTC development </w:t>
      </w:r>
      <w:r w:rsidR="001C7A20">
        <w:t>will need to</w:t>
      </w:r>
      <w:r w:rsidR="00332FE4">
        <w:t xml:space="preserve"> </w:t>
      </w:r>
      <w:r>
        <w:t xml:space="preserve">be prioritised, </w:t>
      </w:r>
      <w:r w:rsidR="00332FE4">
        <w:t xml:space="preserve">in mid-life </w:t>
      </w:r>
      <w:r>
        <w:t xml:space="preserve">prevention of accumulation of conditions, and </w:t>
      </w:r>
      <w:r w:rsidR="006D4CF8">
        <w:t xml:space="preserve">in later life treatment and mitigation of </w:t>
      </w:r>
      <w:r>
        <w:t>symptom</w:t>
      </w:r>
      <w:r w:rsidR="006D4CF8">
        <w:t>s</w:t>
      </w:r>
      <w:r>
        <w:t xml:space="preserve"> and functional consequences</w:t>
      </w:r>
      <w:r w:rsidR="00CF5D20">
        <w:t xml:space="preserve"> [</w:t>
      </w:r>
      <w:r w:rsidR="001360F2">
        <w:t>4</w:t>
      </w:r>
      <w:r w:rsidR="000A18DA">
        <w:t>3</w:t>
      </w:r>
      <w:r w:rsidR="00CF5D20">
        <w:t>] alongside prevention of accumulation of conditions</w:t>
      </w:r>
      <w:r>
        <w:t xml:space="preserve">. </w:t>
      </w:r>
      <w:r w:rsidR="002D4BF2">
        <w:t>Understanding the sequence and time</w:t>
      </w:r>
      <w:r w:rsidR="00F16865">
        <w:t xml:space="preserve"> </w:t>
      </w:r>
      <w:r w:rsidR="002D4BF2">
        <w:t xml:space="preserve">course of how </w:t>
      </w:r>
      <w:r w:rsidR="00534CE3">
        <w:t>MLTC</w:t>
      </w:r>
      <w:r w:rsidR="002D4BF2">
        <w:t xml:space="preserve"> accumulate will be essential to identify not just who to offer interventions to, but when to offer them, and is an area of active research at present. It is also likely that there will be windows of opportunity to intervene at different time</w:t>
      </w:r>
      <w:r w:rsidR="00BB6C25">
        <w:t xml:space="preserve"> horizons</w:t>
      </w:r>
      <w:r w:rsidR="002D4BF2">
        <w:t xml:space="preserve"> </w:t>
      </w:r>
      <w:r w:rsidR="00BB6C25">
        <w:t xml:space="preserve">across </w:t>
      </w:r>
      <w:r w:rsidR="002D4BF2">
        <w:t xml:space="preserve">the </w:t>
      </w:r>
      <w:r w:rsidR="005D5E60">
        <w:t>life course</w:t>
      </w:r>
      <w:r w:rsidR="002D4BF2">
        <w:t>. These windows could include the onset of a new condition, major life events (e.g. pregnancy, retirement), but could also be identified through insights from ageing science, such as recent work suggesting periods of accelerated biological ageing in midlife and early later life [</w:t>
      </w:r>
      <w:r w:rsidR="001360F2">
        <w:t>4</w:t>
      </w:r>
      <w:r w:rsidR="000A18DA">
        <w:t>4</w:t>
      </w:r>
      <w:r w:rsidR="002D4BF2">
        <w:t>].</w:t>
      </w:r>
      <w:r w:rsidR="004E3F54">
        <w:t xml:space="preserve"> </w:t>
      </w:r>
      <w:r>
        <w:t>These different areas of focus necessitate different ways of selecting target populations</w:t>
      </w:r>
      <w:r w:rsidR="005F41D5">
        <w:t xml:space="preserve"> and</w:t>
      </w:r>
      <w:r>
        <w:t xml:space="preserve"> different types of intervention, but also different sets of outcomes.</w:t>
      </w:r>
    </w:p>
    <w:p w14:paraId="0A2DCF61" w14:textId="77777777" w:rsidR="002804CF" w:rsidRPr="002804CF" w:rsidRDefault="002804CF" w:rsidP="00D844AA">
      <w:pPr>
        <w:spacing w:after="0" w:line="480" w:lineRule="auto"/>
        <w:jc w:val="both"/>
        <w:rPr>
          <w:b/>
          <w:bCs/>
        </w:rPr>
      </w:pPr>
    </w:p>
    <w:p w14:paraId="602F664D" w14:textId="1115D8B9" w:rsidR="002804CF" w:rsidRPr="002804CF" w:rsidRDefault="002804CF" w:rsidP="00D844AA">
      <w:pPr>
        <w:spacing w:after="0" w:line="480" w:lineRule="auto"/>
        <w:jc w:val="both"/>
        <w:rPr>
          <w:b/>
          <w:bCs/>
        </w:rPr>
      </w:pPr>
      <w:r w:rsidRPr="002804CF">
        <w:rPr>
          <w:b/>
          <w:bCs/>
        </w:rPr>
        <w:t>Declaration of competing interests:</w:t>
      </w:r>
      <w:r>
        <w:rPr>
          <w:b/>
          <w:bCs/>
        </w:rPr>
        <w:t xml:space="preserve"> None</w:t>
      </w:r>
    </w:p>
    <w:p w14:paraId="7555593D" w14:textId="77777777" w:rsidR="00C651BB" w:rsidRDefault="00C651BB" w:rsidP="00D844AA">
      <w:pPr>
        <w:spacing w:after="0" w:line="480" w:lineRule="auto"/>
        <w:jc w:val="both"/>
        <w:rPr>
          <w:b/>
          <w:bCs/>
        </w:rPr>
      </w:pPr>
    </w:p>
    <w:p w14:paraId="55839110" w14:textId="52735632" w:rsidR="006A3207" w:rsidRDefault="00D45692" w:rsidP="00D844AA">
      <w:pPr>
        <w:spacing w:after="0" w:line="480" w:lineRule="auto"/>
        <w:jc w:val="both"/>
        <w:rPr>
          <w:b/>
          <w:bCs/>
        </w:rPr>
      </w:pPr>
      <w:r w:rsidRPr="00C651BB">
        <w:rPr>
          <w:b/>
          <w:bCs/>
        </w:rPr>
        <w:t>Types of intervention</w:t>
      </w:r>
      <w:r w:rsidR="008173C8">
        <w:rPr>
          <w:b/>
          <w:bCs/>
        </w:rPr>
        <w:t xml:space="preserve"> – proposed taxonomic approach</w:t>
      </w:r>
      <w:r w:rsidR="00B93DBB">
        <w:rPr>
          <w:b/>
          <w:bCs/>
        </w:rPr>
        <w:t>es</w:t>
      </w:r>
    </w:p>
    <w:p w14:paraId="593595A7" w14:textId="66E81AEE" w:rsidR="002804CF" w:rsidRPr="00B25003" w:rsidRDefault="00E76F73" w:rsidP="00D844AA">
      <w:pPr>
        <w:spacing w:after="0" w:line="480" w:lineRule="auto"/>
        <w:jc w:val="both"/>
        <w:rPr>
          <w:b/>
          <w:bCs/>
          <w:color w:val="FF0000"/>
        </w:rPr>
      </w:pPr>
      <w:r>
        <w:rPr>
          <w:b/>
          <w:bCs/>
        </w:rPr>
        <w:t xml:space="preserve">Michelle Collinson, </w:t>
      </w:r>
      <w:r w:rsidR="00F47C44">
        <w:rPr>
          <w:b/>
          <w:bCs/>
        </w:rPr>
        <w:t xml:space="preserve">Sally Singh, </w:t>
      </w:r>
      <w:r>
        <w:rPr>
          <w:b/>
          <w:bCs/>
        </w:rPr>
        <w:t>Stephanie Taylor</w:t>
      </w:r>
      <w:r w:rsidR="00F47C44">
        <w:rPr>
          <w:b/>
          <w:bCs/>
        </w:rPr>
        <w:t>, Miles Witham</w:t>
      </w:r>
    </w:p>
    <w:p w14:paraId="01E13D7A" w14:textId="52DD10A9" w:rsidR="00976F72" w:rsidRDefault="00D51ADB" w:rsidP="00D844AA">
      <w:pPr>
        <w:spacing w:after="0" w:line="480" w:lineRule="auto"/>
        <w:jc w:val="both"/>
        <w:rPr>
          <w:bCs/>
        </w:rPr>
      </w:pPr>
      <w:r>
        <w:rPr>
          <w:bCs/>
        </w:rPr>
        <w:t xml:space="preserve">The breadth of interventions that could potentially be deployed to prevent and treat </w:t>
      </w:r>
      <w:r w:rsidR="00534CE3">
        <w:rPr>
          <w:bCs/>
        </w:rPr>
        <w:t>MLTC</w:t>
      </w:r>
      <w:r>
        <w:rPr>
          <w:bCs/>
        </w:rPr>
        <w:t xml:space="preserve"> means that having a framework to describe and group such interventions </w:t>
      </w:r>
      <w:r w:rsidR="009E1BB3">
        <w:rPr>
          <w:bCs/>
        </w:rPr>
        <w:t>would be helpful</w:t>
      </w:r>
      <w:r>
        <w:rPr>
          <w:bCs/>
        </w:rPr>
        <w:t xml:space="preserve">. Such a framework </w:t>
      </w:r>
      <w:r w:rsidR="005F41D5">
        <w:rPr>
          <w:bCs/>
        </w:rPr>
        <w:t>w</w:t>
      </w:r>
      <w:r>
        <w:rPr>
          <w:bCs/>
        </w:rPr>
        <w:t>ould not only provide a common language for discussion</w:t>
      </w:r>
      <w:r w:rsidR="00A57657">
        <w:rPr>
          <w:bCs/>
        </w:rPr>
        <w:t xml:space="preserve">, </w:t>
      </w:r>
      <w:r>
        <w:rPr>
          <w:bCs/>
        </w:rPr>
        <w:t xml:space="preserve">description </w:t>
      </w:r>
      <w:r w:rsidR="00A57657">
        <w:rPr>
          <w:bCs/>
        </w:rPr>
        <w:t xml:space="preserve">and reporting </w:t>
      </w:r>
      <w:r>
        <w:rPr>
          <w:bCs/>
        </w:rPr>
        <w:t xml:space="preserve">in research and </w:t>
      </w:r>
      <w:r>
        <w:rPr>
          <w:bCs/>
        </w:rPr>
        <w:lastRenderedPageBreak/>
        <w:t>practice but would also facilitate evidence synthesis in this complex field (e.g. in scoping reviews and systematic reviews).</w:t>
      </w:r>
      <w:r w:rsidR="009E1BB3">
        <w:rPr>
          <w:bCs/>
        </w:rPr>
        <w:t xml:space="preserve"> We provide two examples to illustrate how a taxonomic approach might </w:t>
      </w:r>
      <w:r w:rsidR="00293CD6">
        <w:rPr>
          <w:bCs/>
        </w:rPr>
        <w:t>be applicable</w:t>
      </w:r>
      <w:r w:rsidR="00983147">
        <w:rPr>
          <w:bCs/>
        </w:rPr>
        <w:t>, although developing a full taxonomy is beyond the scope of this paper.</w:t>
      </w:r>
    </w:p>
    <w:p w14:paraId="53B62D1F" w14:textId="77777777" w:rsidR="00976F72" w:rsidRDefault="00976F72" w:rsidP="00D844AA">
      <w:pPr>
        <w:spacing w:after="0" w:line="480" w:lineRule="auto"/>
        <w:jc w:val="both"/>
        <w:rPr>
          <w:bCs/>
        </w:rPr>
      </w:pPr>
    </w:p>
    <w:p w14:paraId="74483B38" w14:textId="4EC795BB" w:rsidR="00D51ADB" w:rsidRDefault="00D51ADB" w:rsidP="00D844AA">
      <w:pPr>
        <w:spacing w:after="0" w:line="480" w:lineRule="auto"/>
        <w:jc w:val="both"/>
        <w:rPr>
          <w:bCs/>
        </w:rPr>
      </w:pPr>
      <w:r>
        <w:rPr>
          <w:bCs/>
        </w:rPr>
        <w:t xml:space="preserve">A simple example framework </w:t>
      </w:r>
      <w:r w:rsidR="00976F72">
        <w:rPr>
          <w:bCs/>
        </w:rPr>
        <w:t xml:space="preserve">would use broad categories of intervention. These could include pharmacological interventions, exercise and physical </w:t>
      </w:r>
      <w:r w:rsidR="005B7C81">
        <w:rPr>
          <w:bCs/>
        </w:rPr>
        <w:t xml:space="preserve">behaviour </w:t>
      </w:r>
      <w:r w:rsidR="00976F72">
        <w:rPr>
          <w:bCs/>
        </w:rPr>
        <w:t>interventions</w:t>
      </w:r>
      <w:r w:rsidR="005B7C81">
        <w:rPr>
          <w:bCs/>
        </w:rPr>
        <w:t xml:space="preserve"> (activity, sedentariness, sleep)</w:t>
      </w:r>
      <w:r w:rsidR="00976F72">
        <w:rPr>
          <w:bCs/>
        </w:rPr>
        <w:t xml:space="preserve">, </w:t>
      </w:r>
      <w:r w:rsidR="0061480C">
        <w:rPr>
          <w:bCs/>
        </w:rPr>
        <w:t xml:space="preserve">nutrition and </w:t>
      </w:r>
      <w:r w:rsidR="00976F72">
        <w:rPr>
          <w:bCs/>
        </w:rPr>
        <w:t>diet nutrition interventions, device and technology interventions, other behavioural change interventions (e.g. smoking cessation)</w:t>
      </w:r>
      <w:r w:rsidR="005B7C81">
        <w:rPr>
          <w:bCs/>
        </w:rPr>
        <w:t>, self-management support</w:t>
      </w:r>
      <w:r w:rsidR="00976F72">
        <w:rPr>
          <w:bCs/>
        </w:rPr>
        <w:t xml:space="preserve"> and diagnostic and screening interventions. Each intervention could be deployed for prevention or treatment, at different </w:t>
      </w:r>
      <w:r w:rsidR="00293CD6">
        <w:rPr>
          <w:bCs/>
        </w:rPr>
        <w:t xml:space="preserve">trajectories </w:t>
      </w:r>
      <w:r w:rsidR="00976F72">
        <w:rPr>
          <w:bCs/>
        </w:rPr>
        <w:t>in the life</w:t>
      </w:r>
      <w:r w:rsidR="0061480C">
        <w:rPr>
          <w:bCs/>
        </w:rPr>
        <w:t xml:space="preserve"> </w:t>
      </w:r>
      <w:r w:rsidR="00976F72">
        <w:rPr>
          <w:bCs/>
        </w:rPr>
        <w:t xml:space="preserve">course to achieve a range of aims.  Although we focus in this paper on interventions operating at the </w:t>
      </w:r>
      <w:r>
        <w:rPr>
          <w:bCs/>
        </w:rPr>
        <w:t xml:space="preserve">level of individuals living with, or at risk of, </w:t>
      </w:r>
      <w:r w:rsidR="00534CE3">
        <w:rPr>
          <w:bCs/>
        </w:rPr>
        <w:t>MLTC</w:t>
      </w:r>
      <w:r>
        <w:rPr>
          <w:bCs/>
        </w:rPr>
        <w:t>, such framework</w:t>
      </w:r>
      <w:r w:rsidR="009E1BB3">
        <w:rPr>
          <w:bCs/>
        </w:rPr>
        <w:t>s</w:t>
      </w:r>
      <w:r>
        <w:rPr>
          <w:bCs/>
        </w:rPr>
        <w:t xml:space="preserve"> could be extended to </w:t>
      </w:r>
      <w:r w:rsidR="005C0CDC">
        <w:rPr>
          <w:bCs/>
        </w:rPr>
        <w:t>encompass community, organisational and policy levels of intervention</w:t>
      </w:r>
      <w:r w:rsidR="005E5B16">
        <w:rPr>
          <w:bCs/>
        </w:rPr>
        <w:t xml:space="preserve"> as highlighted in a previous systematic review</w:t>
      </w:r>
      <w:r w:rsidR="005E5B16" w:rsidRPr="005E5B16">
        <w:rPr>
          <w:bCs/>
        </w:rPr>
        <w:t xml:space="preserve"> [</w:t>
      </w:r>
      <w:r w:rsidR="001360F2">
        <w:rPr>
          <w:bCs/>
        </w:rPr>
        <w:t>4</w:t>
      </w:r>
      <w:r w:rsidR="000A18DA">
        <w:rPr>
          <w:bCs/>
        </w:rPr>
        <w:t>5</w:t>
      </w:r>
      <w:r w:rsidR="005E5B16" w:rsidRPr="005E5B16">
        <w:rPr>
          <w:bCs/>
        </w:rPr>
        <w:t>]</w:t>
      </w:r>
      <w:r w:rsidR="005E5B16">
        <w:rPr>
          <w:bCs/>
        </w:rPr>
        <w:t>.</w:t>
      </w:r>
      <w:r w:rsidR="00614369" w:rsidRPr="00614369">
        <w:t xml:space="preserve"> </w:t>
      </w:r>
      <w:r w:rsidR="00614369" w:rsidRPr="00614369">
        <w:rPr>
          <w:bCs/>
        </w:rPr>
        <w:t>The choice of framework for intervention categorisation may need to vary depending on the purpose of classification</w:t>
      </w:r>
      <w:r w:rsidR="00614369">
        <w:rPr>
          <w:bCs/>
        </w:rPr>
        <w:t>, and for simple classification schemes as illustrated above, an intervention (or the components thereof) might fit under multiple categories.</w:t>
      </w:r>
    </w:p>
    <w:p w14:paraId="6DEA8309" w14:textId="77777777" w:rsidR="005C0CDC" w:rsidRDefault="005C0CDC" w:rsidP="00D844AA">
      <w:pPr>
        <w:spacing w:after="0" w:line="480" w:lineRule="auto"/>
        <w:jc w:val="both"/>
        <w:rPr>
          <w:bCs/>
        </w:rPr>
      </w:pPr>
    </w:p>
    <w:p w14:paraId="1ACB52D9" w14:textId="6856E329" w:rsidR="001A5C8C" w:rsidRDefault="005C0CDC" w:rsidP="00D844AA">
      <w:pPr>
        <w:spacing w:after="0" w:line="480" w:lineRule="auto"/>
        <w:jc w:val="both"/>
        <w:rPr>
          <w:bCs/>
        </w:rPr>
      </w:pPr>
      <w:r>
        <w:rPr>
          <w:bCs/>
        </w:rPr>
        <w:t xml:space="preserve">A more sophisticated approach could be to build on the World Health Organisation </w:t>
      </w:r>
      <w:r w:rsidR="00AA4504">
        <w:rPr>
          <w:bCs/>
        </w:rPr>
        <w:t>International Classification of Health Interventions (</w:t>
      </w:r>
      <w:r>
        <w:rPr>
          <w:bCs/>
        </w:rPr>
        <w:t>ICHI</w:t>
      </w:r>
      <w:r w:rsidR="00AA4504">
        <w:rPr>
          <w:bCs/>
        </w:rPr>
        <w:t>)</w:t>
      </w:r>
      <w:r>
        <w:rPr>
          <w:bCs/>
        </w:rPr>
        <w:t xml:space="preserve"> taxonomy. This taxonomy uses three domains to classify and code any healthcare intervention</w:t>
      </w:r>
      <w:r w:rsidR="008B6690">
        <w:rPr>
          <w:bCs/>
        </w:rPr>
        <w:t xml:space="preserve"> [</w:t>
      </w:r>
      <w:r w:rsidR="001360F2">
        <w:rPr>
          <w:bCs/>
        </w:rPr>
        <w:t>4</w:t>
      </w:r>
      <w:r w:rsidR="000A18DA">
        <w:rPr>
          <w:bCs/>
        </w:rPr>
        <w:t>6</w:t>
      </w:r>
      <w:r w:rsidR="008B6690">
        <w:rPr>
          <w:bCs/>
        </w:rPr>
        <w:t xml:space="preserve">]: </w:t>
      </w:r>
      <w:r w:rsidR="00D12C76">
        <w:rPr>
          <w:bCs/>
        </w:rPr>
        <w:t xml:space="preserve">the </w:t>
      </w:r>
      <w:r w:rsidR="008B6690" w:rsidRPr="00E566B4">
        <w:rPr>
          <w:bCs/>
          <w:i/>
          <w:iCs/>
        </w:rPr>
        <w:t>target</w:t>
      </w:r>
      <w:r w:rsidR="00D12C76" w:rsidRPr="00E566B4">
        <w:rPr>
          <w:bCs/>
          <w:i/>
          <w:iCs/>
        </w:rPr>
        <w:t xml:space="preserve"> </w:t>
      </w:r>
      <w:r w:rsidR="00D12C76">
        <w:rPr>
          <w:bCs/>
        </w:rPr>
        <w:t>of the intervention</w:t>
      </w:r>
      <w:r w:rsidR="008B6690">
        <w:rPr>
          <w:bCs/>
        </w:rPr>
        <w:t xml:space="preserve">, </w:t>
      </w:r>
      <w:r w:rsidR="00D12C76">
        <w:rPr>
          <w:bCs/>
        </w:rPr>
        <w:t xml:space="preserve">the </w:t>
      </w:r>
      <w:r w:rsidR="008B6690" w:rsidRPr="00E566B4">
        <w:rPr>
          <w:bCs/>
          <w:i/>
          <w:iCs/>
        </w:rPr>
        <w:t>action</w:t>
      </w:r>
      <w:r w:rsidR="00D12C76">
        <w:rPr>
          <w:bCs/>
        </w:rPr>
        <w:t xml:space="preserve"> by which the intervention exerts its effect</w:t>
      </w:r>
      <w:r w:rsidR="008B6690">
        <w:rPr>
          <w:bCs/>
        </w:rPr>
        <w:t xml:space="preserve"> and </w:t>
      </w:r>
      <w:proofErr w:type="gramStart"/>
      <w:r w:rsidR="00D12C76">
        <w:rPr>
          <w:bCs/>
        </w:rPr>
        <w:t xml:space="preserve">the </w:t>
      </w:r>
      <w:r w:rsidR="008B6690" w:rsidRPr="00E566B4">
        <w:rPr>
          <w:bCs/>
          <w:i/>
          <w:iCs/>
        </w:rPr>
        <w:t>means</w:t>
      </w:r>
      <w:r w:rsidR="00D12C76">
        <w:rPr>
          <w:bCs/>
        </w:rPr>
        <w:t xml:space="preserve"> by which</w:t>
      </w:r>
      <w:proofErr w:type="gramEnd"/>
      <w:r w:rsidR="00D12C76">
        <w:rPr>
          <w:bCs/>
        </w:rPr>
        <w:t xml:space="preserve"> the intervention is delivered</w:t>
      </w:r>
      <w:r w:rsidR="008B6690">
        <w:rPr>
          <w:bCs/>
        </w:rPr>
        <w:t xml:space="preserve">. This framework enables a comprehensive description of any intervention at different levels of granularity including for its target population, the ingredients of the intervention, and how those ingredients are delivered. </w:t>
      </w:r>
      <w:r w:rsidR="00976F72">
        <w:rPr>
          <w:bCs/>
        </w:rPr>
        <w:t xml:space="preserve">As an example, we might wish to </w:t>
      </w:r>
      <w:r w:rsidR="00976F72" w:rsidRPr="005202FF">
        <w:rPr>
          <w:bCs/>
          <w:i/>
          <w:iCs/>
        </w:rPr>
        <w:t>target</w:t>
      </w:r>
      <w:r w:rsidR="00976F72">
        <w:rPr>
          <w:bCs/>
        </w:rPr>
        <w:t xml:space="preserve"> poor mobility</w:t>
      </w:r>
      <w:r w:rsidR="005202FF">
        <w:rPr>
          <w:bCs/>
        </w:rPr>
        <w:t xml:space="preserve"> as a risk factor for worsening </w:t>
      </w:r>
      <w:r w:rsidR="00660828">
        <w:rPr>
          <w:bCs/>
        </w:rPr>
        <w:t>MLTC</w:t>
      </w:r>
      <w:r w:rsidR="005202FF">
        <w:rPr>
          <w:bCs/>
        </w:rPr>
        <w:t xml:space="preserve"> severity</w:t>
      </w:r>
      <w:r w:rsidR="00976F72">
        <w:rPr>
          <w:bCs/>
        </w:rPr>
        <w:t xml:space="preserve">, using the </w:t>
      </w:r>
      <w:r w:rsidR="00976F72" w:rsidRPr="005202FF">
        <w:rPr>
          <w:bCs/>
          <w:i/>
          <w:iCs/>
        </w:rPr>
        <w:t>action</w:t>
      </w:r>
      <w:r w:rsidR="00976F72">
        <w:rPr>
          <w:bCs/>
        </w:rPr>
        <w:t xml:space="preserve"> of</w:t>
      </w:r>
      <w:r w:rsidR="005202FF">
        <w:rPr>
          <w:bCs/>
        </w:rPr>
        <w:t xml:space="preserve"> motivational interviewing, delivered by the </w:t>
      </w:r>
      <w:r w:rsidR="005202FF" w:rsidRPr="005202FF">
        <w:rPr>
          <w:bCs/>
          <w:i/>
          <w:iCs/>
        </w:rPr>
        <w:t>means</w:t>
      </w:r>
      <w:r w:rsidR="005202FF">
        <w:rPr>
          <w:bCs/>
        </w:rPr>
        <w:t xml:space="preserve"> of peer support workers.</w:t>
      </w:r>
      <w:r w:rsidR="00E1108D">
        <w:rPr>
          <w:bCs/>
        </w:rPr>
        <w:t xml:space="preserve"> Many of these interventions are likely to be complex interventions [</w:t>
      </w:r>
      <w:r w:rsidR="001360F2">
        <w:rPr>
          <w:bCs/>
        </w:rPr>
        <w:t>4</w:t>
      </w:r>
      <w:r w:rsidR="000A18DA">
        <w:rPr>
          <w:bCs/>
        </w:rPr>
        <w:t>7</w:t>
      </w:r>
      <w:r w:rsidR="00E1108D">
        <w:rPr>
          <w:bCs/>
        </w:rPr>
        <w:t>], composed of multiple interacting components, which presents an additional challenge for classification.</w:t>
      </w:r>
    </w:p>
    <w:p w14:paraId="2377DA9B" w14:textId="77777777" w:rsidR="001A5C8C" w:rsidRDefault="001A5C8C" w:rsidP="00D844AA">
      <w:pPr>
        <w:spacing w:after="0" w:line="480" w:lineRule="auto"/>
        <w:jc w:val="both"/>
        <w:rPr>
          <w:bCs/>
        </w:rPr>
      </w:pPr>
    </w:p>
    <w:p w14:paraId="523B5F45" w14:textId="511AB588" w:rsidR="008B6690" w:rsidRDefault="00614369" w:rsidP="00D844AA">
      <w:pPr>
        <w:spacing w:after="0" w:line="480" w:lineRule="auto"/>
        <w:jc w:val="both"/>
        <w:rPr>
          <w:bCs/>
        </w:rPr>
      </w:pPr>
      <w:r>
        <w:rPr>
          <w:bCs/>
        </w:rPr>
        <w:t xml:space="preserve">The ICHI approach still has utility for complex </w:t>
      </w:r>
      <w:proofErr w:type="gramStart"/>
      <w:r>
        <w:rPr>
          <w:bCs/>
        </w:rPr>
        <w:t>interventions however;</w:t>
      </w:r>
      <w:proofErr w:type="gramEnd"/>
      <w:r>
        <w:rPr>
          <w:bCs/>
        </w:rPr>
        <w:t xml:space="preserve"> for example we might </w:t>
      </w:r>
      <w:r w:rsidRPr="00DB7983">
        <w:rPr>
          <w:bCs/>
          <w:i/>
          <w:iCs/>
        </w:rPr>
        <w:t>target</w:t>
      </w:r>
      <w:r>
        <w:rPr>
          <w:bCs/>
        </w:rPr>
        <w:t xml:space="preserve"> progression from a single condition to multiple long-term conditions, using the </w:t>
      </w:r>
      <w:r w:rsidRPr="00DB7983">
        <w:rPr>
          <w:bCs/>
          <w:i/>
          <w:iCs/>
        </w:rPr>
        <w:t xml:space="preserve">action </w:t>
      </w:r>
      <w:r>
        <w:rPr>
          <w:bCs/>
        </w:rPr>
        <w:t xml:space="preserve">of a comprehensive health assessment and screening process, delivered by the </w:t>
      </w:r>
      <w:r w:rsidRPr="00DB7983">
        <w:rPr>
          <w:bCs/>
          <w:i/>
          <w:iCs/>
        </w:rPr>
        <w:t>means</w:t>
      </w:r>
      <w:r>
        <w:rPr>
          <w:bCs/>
        </w:rPr>
        <w:t xml:space="preserve"> of a multiprofessional primary care team. Such classifications do not remove the need to precisely specify intervention components, particularly for complex interventions. </w:t>
      </w:r>
      <w:r w:rsidR="00AE3C88">
        <w:rPr>
          <w:bCs/>
        </w:rPr>
        <w:t xml:space="preserve"> It is also important to note that the taxonomy provides space for interventions that work beyond the level of the individual – examples might include interventions targeting patient/carer dyads, </w:t>
      </w:r>
      <w:r w:rsidR="00324199">
        <w:rPr>
          <w:bCs/>
        </w:rPr>
        <w:t>communities (e.g. disability-friendly communities)</w:t>
      </w:r>
      <w:r w:rsidR="00AE3C88">
        <w:rPr>
          <w:bCs/>
        </w:rPr>
        <w:t xml:space="preserve">, </w:t>
      </w:r>
      <w:r w:rsidR="00324199">
        <w:rPr>
          <w:bCs/>
        </w:rPr>
        <w:t xml:space="preserve">changes to health care systems (e.g. provision of care coordinators) up to large-scale </w:t>
      </w:r>
      <w:r w:rsidR="00AE3C88">
        <w:rPr>
          <w:bCs/>
        </w:rPr>
        <w:t xml:space="preserve">environmental modifications (e.g. </w:t>
      </w:r>
      <w:r w:rsidR="00324199">
        <w:rPr>
          <w:bCs/>
        </w:rPr>
        <w:t xml:space="preserve">walkable neighbourhoods or </w:t>
      </w:r>
      <w:r w:rsidR="00AE3C88">
        <w:rPr>
          <w:bCs/>
        </w:rPr>
        <w:t>longevity-ready cities</w:t>
      </w:r>
      <w:r w:rsidR="00324199">
        <w:rPr>
          <w:bCs/>
        </w:rPr>
        <w:t xml:space="preserve"> [4</w:t>
      </w:r>
      <w:r w:rsidR="000A18DA">
        <w:rPr>
          <w:bCs/>
        </w:rPr>
        <w:t>8</w:t>
      </w:r>
      <w:r w:rsidR="00324199">
        <w:rPr>
          <w:bCs/>
        </w:rPr>
        <w:t>]</w:t>
      </w:r>
      <w:r w:rsidR="00AE3C88">
        <w:rPr>
          <w:bCs/>
        </w:rPr>
        <w:t>)</w:t>
      </w:r>
    </w:p>
    <w:p w14:paraId="299D6A5A" w14:textId="77777777" w:rsidR="00CE7CDE" w:rsidRDefault="00CE7CDE" w:rsidP="00D844AA">
      <w:pPr>
        <w:spacing w:after="0" w:line="480" w:lineRule="auto"/>
        <w:jc w:val="both"/>
        <w:rPr>
          <w:bCs/>
        </w:rPr>
      </w:pPr>
    </w:p>
    <w:p w14:paraId="6EA7325F" w14:textId="0B0C1734" w:rsidR="00CE7CDE" w:rsidRDefault="00CE7CDE" w:rsidP="00D844AA">
      <w:pPr>
        <w:spacing w:after="0" w:line="480" w:lineRule="auto"/>
        <w:jc w:val="both"/>
        <w:rPr>
          <w:bCs/>
        </w:rPr>
      </w:pPr>
      <w:r>
        <w:rPr>
          <w:bCs/>
        </w:rPr>
        <w:t>Figure 2 shows some examples of how a series of different interventions could be characterised by the ICHI taxonomy, and how such interventions might be deployed at different points across the lifecourse as conditions accumulate.</w:t>
      </w:r>
    </w:p>
    <w:p w14:paraId="79CED634" w14:textId="77777777" w:rsidR="00CE7CDE" w:rsidRDefault="00CE7CDE" w:rsidP="00D844AA">
      <w:pPr>
        <w:spacing w:after="0" w:line="480" w:lineRule="auto"/>
        <w:jc w:val="both"/>
        <w:rPr>
          <w:bCs/>
        </w:rPr>
      </w:pPr>
    </w:p>
    <w:p w14:paraId="3FE8B14D" w14:textId="102C5BDE" w:rsidR="002804CF" w:rsidRPr="002804CF" w:rsidRDefault="002804CF" w:rsidP="00D844AA">
      <w:pPr>
        <w:spacing w:after="0" w:line="480" w:lineRule="auto"/>
        <w:jc w:val="both"/>
        <w:rPr>
          <w:b/>
        </w:rPr>
      </w:pPr>
      <w:r w:rsidRPr="002804CF">
        <w:rPr>
          <w:b/>
        </w:rPr>
        <w:t>Declaration of competing interests:</w:t>
      </w:r>
      <w:r>
        <w:rPr>
          <w:b/>
        </w:rPr>
        <w:t xml:space="preserve"> None</w:t>
      </w:r>
    </w:p>
    <w:p w14:paraId="1ABAF1CA" w14:textId="2781FAA0" w:rsidR="00C663EE" w:rsidRPr="00C663EE" w:rsidRDefault="00C663EE" w:rsidP="00C663EE">
      <w:pPr>
        <w:spacing w:after="0" w:line="480" w:lineRule="auto"/>
        <w:jc w:val="both"/>
        <w:rPr>
          <w:bCs/>
        </w:rPr>
      </w:pPr>
    </w:p>
    <w:p w14:paraId="09589EEB" w14:textId="4AFE5976" w:rsidR="00D51ADB" w:rsidRDefault="008B6690" w:rsidP="00D844AA">
      <w:pPr>
        <w:spacing w:after="0" w:line="480" w:lineRule="auto"/>
        <w:jc w:val="both"/>
        <w:rPr>
          <w:b/>
        </w:rPr>
      </w:pPr>
      <w:r w:rsidRPr="00C663EE">
        <w:rPr>
          <w:b/>
        </w:rPr>
        <w:t>Principles of intervention development</w:t>
      </w:r>
    </w:p>
    <w:p w14:paraId="6C37F051" w14:textId="4F947739" w:rsidR="002804CF" w:rsidRPr="00C663EE" w:rsidRDefault="00E76F73" w:rsidP="00D844AA">
      <w:pPr>
        <w:spacing w:after="0" w:line="480" w:lineRule="auto"/>
        <w:jc w:val="both"/>
        <w:rPr>
          <w:b/>
        </w:rPr>
      </w:pPr>
      <w:r>
        <w:rPr>
          <w:b/>
        </w:rPr>
        <w:t xml:space="preserve">Guru Aithal, Melanie Davies, </w:t>
      </w:r>
      <w:r w:rsidR="00F47C44">
        <w:rPr>
          <w:b/>
        </w:rPr>
        <w:t xml:space="preserve">Sallie Lamb, Claire McDonald, </w:t>
      </w:r>
      <w:r>
        <w:rPr>
          <w:b/>
        </w:rPr>
        <w:t>Sall</w:t>
      </w:r>
      <w:r w:rsidR="00F47C44">
        <w:rPr>
          <w:b/>
        </w:rPr>
        <w:t>y Singh</w:t>
      </w:r>
    </w:p>
    <w:p w14:paraId="0CA31444" w14:textId="53A86D7B" w:rsidR="008B6690" w:rsidRPr="00C663EE" w:rsidRDefault="008B6690" w:rsidP="00D844AA">
      <w:pPr>
        <w:spacing w:after="0" w:line="480" w:lineRule="auto"/>
        <w:jc w:val="both"/>
        <w:rPr>
          <w:bCs/>
        </w:rPr>
      </w:pPr>
      <w:r w:rsidRPr="00C663EE">
        <w:rPr>
          <w:bCs/>
        </w:rPr>
        <w:t>The heterogeneity of conditions</w:t>
      </w:r>
      <w:r w:rsidR="005E5B16" w:rsidRPr="00C663EE">
        <w:rPr>
          <w:bCs/>
        </w:rPr>
        <w:t xml:space="preserve"> </w:t>
      </w:r>
      <w:r w:rsidR="00AA4504">
        <w:rPr>
          <w:bCs/>
        </w:rPr>
        <w:t>covered by</w:t>
      </w:r>
      <w:r w:rsidR="005E5B16" w:rsidRPr="00C663EE">
        <w:rPr>
          <w:bCs/>
        </w:rPr>
        <w:t xml:space="preserve"> </w:t>
      </w:r>
      <w:r w:rsidR="00534CE3">
        <w:rPr>
          <w:bCs/>
        </w:rPr>
        <w:t>MLTC</w:t>
      </w:r>
      <w:r w:rsidR="00AA4504">
        <w:rPr>
          <w:bCs/>
        </w:rPr>
        <w:t xml:space="preserve"> </w:t>
      </w:r>
      <w:r w:rsidR="005E5B16" w:rsidRPr="00C663EE">
        <w:rPr>
          <w:bCs/>
        </w:rPr>
        <w:t>means that a condition-based approach to developing interventions may not always be optimum.</w:t>
      </w:r>
      <w:r w:rsidR="001A5C8C">
        <w:rPr>
          <w:bCs/>
        </w:rPr>
        <w:t xml:space="preserve"> However, </w:t>
      </w:r>
      <w:r w:rsidR="00CF5C7F">
        <w:rPr>
          <w:bCs/>
        </w:rPr>
        <w:t xml:space="preserve">it will not always be necessary to develop and deploy interventions that can be used only for </w:t>
      </w:r>
      <w:r w:rsidR="00534CE3">
        <w:rPr>
          <w:bCs/>
        </w:rPr>
        <w:t>MLTC</w:t>
      </w:r>
      <w:r w:rsidR="00CF5C7F">
        <w:rPr>
          <w:bCs/>
        </w:rPr>
        <w:t xml:space="preserve">; </w:t>
      </w:r>
      <w:r w:rsidR="001A5C8C">
        <w:rPr>
          <w:bCs/>
        </w:rPr>
        <w:t xml:space="preserve">there are many existing interventions for single conditions that may be modifiable to deliver benefits to a wide range of people living with </w:t>
      </w:r>
      <w:r w:rsidR="00534CE3">
        <w:rPr>
          <w:bCs/>
        </w:rPr>
        <w:t>MLTC</w:t>
      </w:r>
      <w:r w:rsidR="001909E8">
        <w:rPr>
          <w:bCs/>
        </w:rPr>
        <w:t xml:space="preserve">. </w:t>
      </w:r>
      <w:r w:rsidR="00CF5C7F">
        <w:rPr>
          <w:bCs/>
        </w:rPr>
        <w:t>However, there are likely to be a</w:t>
      </w:r>
      <w:r w:rsidR="001909E8">
        <w:rPr>
          <w:bCs/>
        </w:rPr>
        <w:t xml:space="preserve"> se</w:t>
      </w:r>
      <w:r w:rsidR="00CF5C7F">
        <w:rPr>
          <w:bCs/>
        </w:rPr>
        <w:t>t</w:t>
      </w:r>
      <w:r w:rsidR="001909E8">
        <w:rPr>
          <w:bCs/>
        </w:rPr>
        <w:t xml:space="preserve"> of interventions </w:t>
      </w:r>
      <w:r w:rsidR="00CF5C7F">
        <w:rPr>
          <w:bCs/>
        </w:rPr>
        <w:t>w</w:t>
      </w:r>
      <w:r w:rsidR="001909E8">
        <w:rPr>
          <w:bCs/>
        </w:rPr>
        <w:t>hich target shared factors or mechanisms underpinning a wide range of conditions</w:t>
      </w:r>
      <w:r w:rsidR="00CF5C7F">
        <w:rPr>
          <w:bCs/>
        </w:rPr>
        <w:t>, and which will be particularly suited for MLTC by dint of their broad spectrum of benefit across many different conditions</w:t>
      </w:r>
      <w:r w:rsidR="001909E8">
        <w:rPr>
          <w:bCs/>
        </w:rPr>
        <w:t xml:space="preserve">. These approaches are not </w:t>
      </w:r>
      <w:r w:rsidR="001909E8">
        <w:rPr>
          <w:bCs/>
        </w:rPr>
        <w:lastRenderedPageBreak/>
        <w:t>mutually exclusive and can be thought of as existing on a spectrum</w:t>
      </w:r>
      <w:r w:rsidR="00CF5C7F">
        <w:rPr>
          <w:bCs/>
        </w:rPr>
        <w:t xml:space="preserve">. </w:t>
      </w:r>
      <w:r w:rsidR="005E5B16" w:rsidRPr="00C663EE">
        <w:rPr>
          <w:bCs/>
        </w:rPr>
        <w:t xml:space="preserve">Alternative </w:t>
      </w:r>
      <w:r w:rsidR="005F41D5">
        <w:rPr>
          <w:bCs/>
        </w:rPr>
        <w:t>methods of</w:t>
      </w:r>
      <w:r w:rsidR="005E5B16" w:rsidRPr="00C663EE">
        <w:rPr>
          <w:bCs/>
        </w:rPr>
        <w:t xml:space="preserve"> intervention development </w:t>
      </w:r>
      <w:r w:rsidR="005F41D5">
        <w:rPr>
          <w:bCs/>
        </w:rPr>
        <w:t>for</w:t>
      </w:r>
      <w:r w:rsidR="005E5B16" w:rsidRPr="00C663EE">
        <w:rPr>
          <w:bCs/>
        </w:rPr>
        <w:t xml:space="preserve"> broad populations </w:t>
      </w:r>
      <w:r w:rsidR="005F41D5">
        <w:rPr>
          <w:bCs/>
        </w:rPr>
        <w:t>could include</w:t>
      </w:r>
      <w:r w:rsidR="005E5B16" w:rsidRPr="00C663EE">
        <w:rPr>
          <w:bCs/>
        </w:rPr>
        <w:t>:</w:t>
      </w:r>
    </w:p>
    <w:p w14:paraId="290BD555" w14:textId="4EE2A0A4" w:rsidR="005E5B16" w:rsidRPr="00C663EE" w:rsidRDefault="005E5B16" w:rsidP="005E5B16">
      <w:pPr>
        <w:pStyle w:val="ListParagraph"/>
        <w:numPr>
          <w:ilvl w:val="0"/>
          <w:numId w:val="7"/>
        </w:numPr>
        <w:spacing w:after="0" w:line="480" w:lineRule="auto"/>
        <w:jc w:val="both"/>
        <w:rPr>
          <w:bCs/>
        </w:rPr>
      </w:pPr>
      <w:r w:rsidRPr="00C663EE">
        <w:rPr>
          <w:bCs/>
        </w:rPr>
        <w:t>Choice of interventions with pleiotropic effects: Such interventions, by targeting multiple mechanisms of disease, would naturally benefit a wide range of conditions. Exercise</w:t>
      </w:r>
      <w:r w:rsidR="00C663EE">
        <w:rPr>
          <w:bCs/>
        </w:rPr>
        <w:t xml:space="preserve"> interventions</w:t>
      </w:r>
      <w:r w:rsidRPr="00C663EE">
        <w:rPr>
          <w:bCs/>
        </w:rPr>
        <w:t xml:space="preserve"> </w:t>
      </w:r>
      <w:r w:rsidR="00C663EE">
        <w:rPr>
          <w:bCs/>
        </w:rPr>
        <w:t>are</w:t>
      </w:r>
      <w:r w:rsidRPr="00C663EE">
        <w:rPr>
          <w:bCs/>
        </w:rPr>
        <w:t xml:space="preserve"> the </w:t>
      </w:r>
      <w:r w:rsidR="00C663EE">
        <w:rPr>
          <w:bCs/>
        </w:rPr>
        <w:t>archetype</w:t>
      </w:r>
      <w:r w:rsidRPr="00C663EE">
        <w:rPr>
          <w:bCs/>
        </w:rPr>
        <w:t xml:space="preserve"> of this</w:t>
      </w:r>
      <w:r w:rsidR="00C663EE">
        <w:rPr>
          <w:bCs/>
        </w:rPr>
        <w:t xml:space="preserve"> approach</w:t>
      </w:r>
      <w:r w:rsidRPr="00C663EE">
        <w:rPr>
          <w:bCs/>
        </w:rPr>
        <w:t xml:space="preserve"> [</w:t>
      </w:r>
      <w:r w:rsidR="000F5012">
        <w:rPr>
          <w:bCs/>
        </w:rPr>
        <w:t>4</w:t>
      </w:r>
      <w:r w:rsidR="000A18DA">
        <w:rPr>
          <w:bCs/>
        </w:rPr>
        <w:t>9</w:t>
      </w:r>
      <w:r w:rsidRPr="00C663EE">
        <w:rPr>
          <w:bCs/>
        </w:rPr>
        <w:t>]</w:t>
      </w:r>
      <w:r w:rsidR="00C4251B" w:rsidRPr="00C663EE">
        <w:rPr>
          <w:bCs/>
        </w:rPr>
        <w:t>. Other pharmacological interventions might include beta blockers (with effects on heart rate in atrial fibrillation, angina symptoms and blood pressure)</w:t>
      </w:r>
      <w:r w:rsidR="00BA6D55">
        <w:rPr>
          <w:bCs/>
        </w:rPr>
        <w:t xml:space="preserve">, </w:t>
      </w:r>
      <w:r w:rsidR="00C4251B" w:rsidRPr="00C663EE">
        <w:rPr>
          <w:bCs/>
        </w:rPr>
        <w:t xml:space="preserve">SGLT-2 inhibitors (via effects on cardiovascular function, renal function and blood </w:t>
      </w:r>
      <w:r w:rsidR="000F5012">
        <w:rPr>
          <w:bCs/>
        </w:rPr>
        <w:t>glucose</w:t>
      </w:r>
      <w:r w:rsidR="00C4251B" w:rsidRPr="00C663EE">
        <w:rPr>
          <w:bCs/>
        </w:rPr>
        <w:t>)</w:t>
      </w:r>
      <w:r w:rsidR="00C663EE">
        <w:rPr>
          <w:bCs/>
        </w:rPr>
        <w:t xml:space="preserve"> [</w:t>
      </w:r>
      <w:r w:rsidR="000A18DA">
        <w:rPr>
          <w:bCs/>
        </w:rPr>
        <w:t>50</w:t>
      </w:r>
      <w:r w:rsidR="00C663EE">
        <w:rPr>
          <w:bCs/>
        </w:rPr>
        <w:t>]</w:t>
      </w:r>
      <w:r w:rsidR="00BC35EE">
        <w:rPr>
          <w:bCs/>
        </w:rPr>
        <w:t xml:space="preserve"> and </w:t>
      </w:r>
      <w:r w:rsidR="005B7C81">
        <w:rPr>
          <w:bCs/>
        </w:rPr>
        <w:t>incretin-based therapies</w:t>
      </w:r>
      <w:r w:rsidR="00BC35EE">
        <w:rPr>
          <w:bCs/>
        </w:rPr>
        <w:t xml:space="preserve"> through their weight reducing and</w:t>
      </w:r>
      <w:r w:rsidR="00777D51">
        <w:rPr>
          <w:bCs/>
        </w:rPr>
        <w:t xml:space="preserve"> other non-glycaemic</w:t>
      </w:r>
      <w:r w:rsidR="00BC35EE">
        <w:rPr>
          <w:bCs/>
        </w:rPr>
        <w:t xml:space="preserve"> ple</w:t>
      </w:r>
      <w:r w:rsidR="005D5E60">
        <w:rPr>
          <w:bCs/>
        </w:rPr>
        <w:t>i</w:t>
      </w:r>
      <w:r w:rsidR="00BC35EE">
        <w:rPr>
          <w:bCs/>
        </w:rPr>
        <w:t>otropic mechanisms</w:t>
      </w:r>
      <w:r w:rsidR="004D1B48">
        <w:rPr>
          <w:bCs/>
        </w:rPr>
        <w:t xml:space="preserve"> </w:t>
      </w:r>
      <w:r w:rsidR="00777D51">
        <w:rPr>
          <w:bCs/>
        </w:rPr>
        <w:t>[</w:t>
      </w:r>
      <w:r w:rsidR="000A18DA">
        <w:rPr>
          <w:bCs/>
        </w:rPr>
        <w:t>51</w:t>
      </w:r>
      <w:r w:rsidR="00777D51">
        <w:rPr>
          <w:bCs/>
        </w:rPr>
        <w:t>]</w:t>
      </w:r>
      <w:r w:rsidR="00C4251B" w:rsidRPr="00C663EE">
        <w:rPr>
          <w:bCs/>
        </w:rPr>
        <w:t>.</w:t>
      </w:r>
      <w:r w:rsidR="004D695A">
        <w:rPr>
          <w:bCs/>
        </w:rPr>
        <w:t xml:space="preserve"> Advances in </w:t>
      </w:r>
      <w:proofErr w:type="spellStart"/>
      <w:r w:rsidR="004D695A">
        <w:rPr>
          <w:bCs/>
        </w:rPr>
        <w:t>geroscience</w:t>
      </w:r>
      <w:proofErr w:type="spellEnd"/>
      <w:r w:rsidR="004D695A">
        <w:rPr>
          <w:bCs/>
        </w:rPr>
        <w:t xml:space="preserve"> hold out the possibility of targeting ‘hallmarks of ageing’ [</w:t>
      </w:r>
      <w:r w:rsidR="000A18DA">
        <w:rPr>
          <w:bCs/>
        </w:rPr>
        <w:t>52</w:t>
      </w:r>
      <w:r w:rsidR="004D695A">
        <w:rPr>
          <w:bCs/>
        </w:rPr>
        <w:t xml:space="preserve">] – fundamental biological processes that underpin a wide range of different conditions. A promising example here are </w:t>
      </w:r>
      <w:proofErr w:type="spellStart"/>
      <w:r w:rsidR="004D695A">
        <w:rPr>
          <w:bCs/>
        </w:rPr>
        <w:t>senolytic</w:t>
      </w:r>
      <w:proofErr w:type="spellEnd"/>
      <w:r w:rsidR="004D695A">
        <w:rPr>
          <w:bCs/>
        </w:rPr>
        <w:t xml:space="preserve"> agents (that catalyse removal of senescent cells from multiple tissues) which have been proposed as therapies for conditions as diverse as osteoarthritis, </w:t>
      </w:r>
      <w:r w:rsidR="00AA2A8D">
        <w:rPr>
          <w:bCs/>
        </w:rPr>
        <w:t>cardiovascular disease</w:t>
      </w:r>
      <w:r w:rsidR="004D695A">
        <w:rPr>
          <w:bCs/>
        </w:rPr>
        <w:t xml:space="preserve"> and dementia [</w:t>
      </w:r>
      <w:r w:rsidR="000A18DA">
        <w:rPr>
          <w:bCs/>
        </w:rPr>
        <w:t>53</w:t>
      </w:r>
      <w:r w:rsidR="004D695A">
        <w:rPr>
          <w:bCs/>
        </w:rPr>
        <w:t>].</w:t>
      </w:r>
      <w:r w:rsidR="00402732">
        <w:rPr>
          <w:bCs/>
        </w:rPr>
        <w:t>The spectrum of desired pleiotropic effects will vary across the life</w:t>
      </w:r>
      <w:r w:rsidR="00BA6D55">
        <w:rPr>
          <w:bCs/>
        </w:rPr>
        <w:t xml:space="preserve"> </w:t>
      </w:r>
      <w:r w:rsidR="00402732">
        <w:rPr>
          <w:bCs/>
        </w:rPr>
        <w:t>course</w:t>
      </w:r>
      <w:r w:rsidR="00BC35EE">
        <w:rPr>
          <w:bCs/>
        </w:rPr>
        <w:t xml:space="preserve"> and the interventions employed</w:t>
      </w:r>
      <w:r w:rsidR="00402732">
        <w:rPr>
          <w:bCs/>
        </w:rPr>
        <w:t>; pleiotropic effects resulting from targeting common risk factors might be important in mid-life, but pleiotropic effects on diverse symptoms might be relatively more important in later life.</w:t>
      </w:r>
    </w:p>
    <w:p w14:paraId="3E24795D" w14:textId="4C2CD73D" w:rsidR="00C4251B" w:rsidRPr="00C663EE" w:rsidRDefault="00C4251B" w:rsidP="005E5B16">
      <w:pPr>
        <w:pStyle w:val="ListParagraph"/>
        <w:numPr>
          <w:ilvl w:val="0"/>
          <w:numId w:val="7"/>
        </w:numPr>
        <w:spacing w:after="0" w:line="480" w:lineRule="auto"/>
        <w:jc w:val="both"/>
        <w:rPr>
          <w:bCs/>
        </w:rPr>
      </w:pPr>
      <w:r w:rsidRPr="00C663EE">
        <w:rPr>
          <w:bCs/>
        </w:rPr>
        <w:t>Addressing common risk factors that underpin multiple conditions: Well-known risk factors for multiple different conditions include cigarette smoking and obesity – both are risk factors amenable to intervention, and there is good evidence for prevention of multiple conditions by addressing these risk factors</w:t>
      </w:r>
      <w:r w:rsidR="0068035F">
        <w:rPr>
          <w:bCs/>
        </w:rPr>
        <w:t>. Risk factors can be addressed at the individual level, for example</w:t>
      </w:r>
      <w:r w:rsidRPr="00C663EE">
        <w:rPr>
          <w:bCs/>
        </w:rPr>
        <w:t xml:space="preserve"> via behavioural change (including diet</w:t>
      </w:r>
      <w:r w:rsidR="005B7C81">
        <w:rPr>
          <w:bCs/>
        </w:rPr>
        <w:t xml:space="preserve">, </w:t>
      </w:r>
      <w:r w:rsidR="00AC2D24">
        <w:rPr>
          <w:bCs/>
        </w:rPr>
        <w:t>physical activity</w:t>
      </w:r>
      <w:r w:rsidR="005B7C81">
        <w:rPr>
          <w:bCs/>
        </w:rPr>
        <w:t xml:space="preserve"> and sedentariness</w:t>
      </w:r>
      <w:r w:rsidRPr="00C663EE">
        <w:rPr>
          <w:bCs/>
        </w:rPr>
        <w:t>) and pharmacological intervention</w:t>
      </w:r>
      <w:r w:rsidR="00C663EE">
        <w:rPr>
          <w:bCs/>
        </w:rPr>
        <w:t>s [</w:t>
      </w:r>
      <w:r w:rsidR="000A18DA">
        <w:rPr>
          <w:bCs/>
        </w:rPr>
        <w:t>54</w:t>
      </w:r>
      <w:r w:rsidR="00C663EE">
        <w:rPr>
          <w:bCs/>
        </w:rPr>
        <w:t>]</w:t>
      </w:r>
      <w:r w:rsidR="0068035F" w:rsidDel="0068035F">
        <w:rPr>
          <w:bCs/>
        </w:rPr>
        <w:t xml:space="preserve"> </w:t>
      </w:r>
      <w:r w:rsidR="0068035F">
        <w:rPr>
          <w:bCs/>
        </w:rPr>
        <w:t>b</w:t>
      </w:r>
      <w:r w:rsidR="00DA2912">
        <w:rPr>
          <w:bCs/>
        </w:rPr>
        <w:t>ut are also amenable to interventions acting at the level of communities (e.g. walkable neighbourhoods</w:t>
      </w:r>
      <w:r w:rsidR="00AC2D24">
        <w:rPr>
          <w:bCs/>
        </w:rPr>
        <w:t xml:space="preserve">, </w:t>
      </w:r>
      <w:r w:rsidR="00D30D03">
        <w:rPr>
          <w:bCs/>
        </w:rPr>
        <w:t>p</w:t>
      </w:r>
      <w:r w:rsidR="00AC2D24">
        <w:rPr>
          <w:bCs/>
        </w:rPr>
        <w:t>arkrun</w:t>
      </w:r>
      <w:r w:rsidR="00DA2912">
        <w:rPr>
          <w:bCs/>
        </w:rPr>
        <w:t>) or at the policy level (e.g. clean air legislation</w:t>
      </w:r>
      <w:r w:rsidR="00DF1017">
        <w:rPr>
          <w:bCs/>
        </w:rPr>
        <w:t>, sugar taxes</w:t>
      </w:r>
      <w:r w:rsidR="0068035F">
        <w:rPr>
          <w:bCs/>
        </w:rPr>
        <w:t>). Whilst some methods to target risk factors will have an impact across the life</w:t>
      </w:r>
      <w:r w:rsidR="00BA6D55">
        <w:rPr>
          <w:bCs/>
        </w:rPr>
        <w:t xml:space="preserve"> </w:t>
      </w:r>
      <w:r w:rsidR="0068035F">
        <w:rPr>
          <w:bCs/>
        </w:rPr>
        <w:t xml:space="preserve">course, other methods are suitable for targeting risk factors at specific times in life, for </w:t>
      </w:r>
      <w:r w:rsidR="0068035F">
        <w:rPr>
          <w:bCs/>
        </w:rPr>
        <w:lastRenderedPageBreak/>
        <w:t>example initiatives to prevent childhood obesity and legislation to prevent the uptake of smoking in adolescence</w:t>
      </w:r>
      <w:r w:rsidR="00DA2912">
        <w:rPr>
          <w:bCs/>
        </w:rPr>
        <w:t xml:space="preserve">. Interventions for risk factors also need to consider whether to target high-risk populations (where </w:t>
      </w:r>
      <w:r w:rsidR="00DF1017">
        <w:rPr>
          <w:bCs/>
        </w:rPr>
        <w:t xml:space="preserve">cost-effectiveness </w:t>
      </w:r>
      <w:r w:rsidR="00DA2912">
        <w:rPr>
          <w:bCs/>
        </w:rPr>
        <w:t xml:space="preserve">may be </w:t>
      </w:r>
      <w:r w:rsidR="00DF1017">
        <w:rPr>
          <w:bCs/>
        </w:rPr>
        <w:t>great</w:t>
      </w:r>
      <w:r w:rsidR="00DA2912">
        <w:rPr>
          <w:bCs/>
        </w:rPr>
        <w:t xml:space="preserve">er) or general populations at lower risk (where </w:t>
      </w:r>
      <w:proofErr w:type="gramStart"/>
      <w:r w:rsidR="00DA2912">
        <w:rPr>
          <w:bCs/>
        </w:rPr>
        <w:t>the majority of</w:t>
      </w:r>
      <w:proofErr w:type="gramEnd"/>
      <w:r w:rsidR="00DA2912">
        <w:rPr>
          <w:bCs/>
        </w:rPr>
        <w:t xml:space="preserve"> adverse health consequences reside). These approaches are complementary and the characteristics of a specific intervention will determine which target population is appropriate.</w:t>
      </w:r>
    </w:p>
    <w:p w14:paraId="79770B2F" w14:textId="3D4C843D" w:rsidR="00C4251B" w:rsidRPr="00C663EE" w:rsidRDefault="00C663EE" w:rsidP="005E5B16">
      <w:pPr>
        <w:pStyle w:val="ListParagraph"/>
        <w:numPr>
          <w:ilvl w:val="0"/>
          <w:numId w:val="7"/>
        </w:numPr>
        <w:spacing w:after="0" w:line="480" w:lineRule="auto"/>
        <w:jc w:val="both"/>
        <w:rPr>
          <w:bCs/>
        </w:rPr>
      </w:pPr>
      <w:r w:rsidRPr="00C663EE">
        <w:rPr>
          <w:bCs/>
        </w:rPr>
        <w:t xml:space="preserve">Addressing </w:t>
      </w:r>
      <w:r w:rsidR="00D6702F">
        <w:rPr>
          <w:bCs/>
        </w:rPr>
        <w:t>issues that</w:t>
      </w:r>
      <w:r w:rsidR="00D6702F" w:rsidRPr="00D6702F">
        <w:rPr>
          <w:bCs/>
        </w:rPr>
        <w:t xml:space="preserve"> matter most to </w:t>
      </w:r>
      <w:r w:rsidR="00402732">
        <w:rPr>
          <w:bCs/>
        </w:rPr>
        <w:t xml:space="preserve">people at risk from, or living with, </w:t>
      </w:r>
      <w:r w:rsidR="00534CE3">
        <w:rPr>
          <w:bCs/>
        </w:rPr>
        <w:t>MLTC</w:t>
      </w:r>
      <w:r w:rsidR="00D6702F">
        <w:rPr>
          <w:bCs/>
        </w:rPr>
        <w:t>:</w:t>
      </w:r>
      <w:r w:rsidR="00D6702F" w:rsidRPr="00D6702F">
        <w:rPr>
          <w:bCs/>
        </w:rPr>
        <w:t xml:space="preserve"> </w:t>
      </w:r>
      <w:r w:rsidR="00D6702F">
        <w:rPr>
          <w:bCs/>
        </w:rPr>
        <w:t xml:space="preserve">Such a framework could enable the design of interventions that improve </w:t>
      </w:r>
      <w:r w:rsidR="00501C2E">
        <w:rPr>
          <w:bCs/>
        </w:rPr>
        <w:t xml:space="preserve">the experience of illness (a priority for people living with </w:t>
      </w:r>
      <w:r w:rsidR="00534CE3">
        <w:rPr>
          <w:bCs/>
        </w:rPr>
        <w:t>MLTC</w:t>
      </w:r>
      <w:r w:rsidR="00501C2E">
        <w:rPr>
          <w:bCs/>
        </w:rPr>
        <w:t>) [</w:t>
      </w:r>
      <w:r w:rsidR="001360F2">
        <w:rPr>
          <w:bCs/>
        </w:rPr>
        <w:t>3</w:t>
      </w:r>
      <w:r w:rsidR="000A18DA">
        <w:rPr>
          <w:bCs/>
        </w:rPr>
        <w:t>8</w:t>
      </w:r>
      <w:r w:rsidR="00501C2E">
        <w:rPr>
          <w:bCs/>
        </w:rPr>
        <w:t>]</w:t>
      </w:r>
      <w:r w:rsidR="00D6702F">
        <w:rPr>
          <w:bCs/>
        </w:rPr>
        <w:t xml:space="preserve"> without the increase in multiple forms of ‘work’ (e.g. the work of managing symptoms, finances, appointments or emotional load) that is so often a part of living with </w:t>
      </w:r>
      <w:r w:rsidR="00534CE3">
        <w:rPr>
          <w:bCs/>
        </w:rPr>
        <w:t>MLTC</w:t>
      </w:r>
      <w:r w:rsidR="00D6702F">
        <w:rPr>
          <w:bCs/>
        </w:rPr>
        <w:t xml:space="preserve"> [</w:t>
      </w:r>
      <w:r w:rsidR="001360F2">
        <w:rPr>
          <w:bCs/>
        </w:rPr>
        <w:t>5</w:t>
      </w:r>
      <w:r w:rsidR="000A18DA">
        <w:rPr>
          <w:bCs/>
        </w:rPr>
        <w:t>5</w:t>
      </w:r>
      <w:r w:rsidR="00D6702F">
        <w:rPr>
          <w:bCs/>
        </w:rPr>
        <w:t xml:space="preserve">]. </w:t>
      </w:r>
      <w:r w:rsidRPr="00C663EE">
        <w:rPr>
          <w:bCs/>
        </w:rPr>
        <w:t xml:space="preserve">For </w:t>
      </w:r>
      <w:r w:rsidR="00116B2A">
        <w:rPr>
          <w:bCs/>
        </w:rPr>
        <w:t xml:space="preserve">people living with </w:t>
      </w:r>
      <w:r w:rsidR="00534CE3">
        <w:rPr>
          <w:bCs/>
        </w:rPr>
        <w:t>MLTC</w:t>
      </w:r>
      <w:r w:rsidR="00116B2A">
        <w:rPr>
          <w:bCs/>
        </w:rPr>
        <w:t xml:space="preserve"> which</w:t>
      </w:r>
      <w:r w:rsidR="00C9439C">
        <w:rPr>
          <w:bCs/>
        </w:rPr>
        <w:t xml:space="preserve"> </w:t>
      </w:r>
      <w:r w:rsidRPr="00C663EE">
        <w:rPr>
          <w:bCs/>
        </w:rPr>
        <w:t>ha</w:t>
      </w:r>
      <w:r w:rsidR="00F00D30">
        <w:rPr>
          <w:bCs/>
        </w:rPr>
        <w:t>ve</w:t>
      </w:r>
      <w:r w:rsidRPr="00C663EE">
        <w:rPr>
          <w:bCs/>
        </w:rPr>
        <w:t xml:space="preserve"> symptomatic consequences, a focus on symptom mitigation as the target of interventions provides an important way to improve function and quality of life without th</w:t>
      </w:r>
      <w:r w:rsidR="00D6702F">
        <w:rPr>
          <w:bCs/>
        </w:rPr>
        <w:t xml:space="preserve">is increase in the work of living with </w:t>
      </w:r>
      <w:r w:rsidR="00534CE3">
        <w:rPr>
          <w:bCs/>
        </w:rPr>
        <w:t>MLTC</w:t>
      </w:r>
      <w:r w:rsidRPr="00C663EE">
        <w:rPr>
          <w:bCs/>
        </w:rPr>
        <w:t>. Examples here might include interventions targeting breathlessness as a symptom [</w:t>
      </w:r>
      <w:r w:rsidR="001360F2">
        <w:rPr>
          <w:bCs/>
        </w:rPr>
        <w:t>5</w:t>
      </w:r>
      <w:r w:rsidR="000A18DA">
        <w:rPr>
          <w:bCs/>
        </w:rPr>
        <w:t>6</w:t>
      </w:r>
      <w:r w:rsidRPr="00C663EE">
        <w:rPr>
          <w:bCs/>
        </w:rPr>
        <w:t>], as well as interventions to manage chronic pain syndromes [</w:t>
      </w:r>
      <w:r w:rsidR="001360F2">
        <w:rPr>
          <w:bCs/>
        </w:rPr>
        <w:t>5</w:t>
      </w:r>
      <w:r w:rsidR="000A18DA">
        <w:rPr>
          <w:bCs/>
        </w:rPr>
        <w:t>7</w:t>
      </w:r>
      <w:r w:rsidRPr="00C663EE">
        <w:rPr>
          <w:bCs/>
        </w:rPr>
        <w:t>].</w:t>
      </w:r>
      <w:r w:rsidR="002803CC">
        <w:rPr>
          <w:bCs/>
        </w:rPr>
        <w:t xml:space="preserve"> Interventions that focus on systems of care (e.g. provision of care coordinators</w:t>
      </w:r>
      <w:r w:rsidR="00F00D30">
        <w:rPr>
          <w:bCs/>
        </w:rPr>
        <w:t>, integrated outpatient clinics</w:t>
      </w:r>
      <w:r w:rsidR="002803CC">
        <w:rPr>
          <w:bCs/>
        </w:rPr>
        <w:t xml:space="preserve">) </w:t>
      </w:r>
      <w:r w:rsidR="00F00D30">
        <w:rPr>
          <w:bCs/>
        </w:rPr>
        <w:t>can also be framed as addressing issues that matter most</w:t>
      </w:r>
      <w:r w:rsidR="002803CC">
        <w:rPr>
          <w:bCs/>
        </w:rPr>
        <w:t xml:space="preserve">, as </w:t>
      </w:r>
      <w:r w:rsidR="00F00D30">
        <w:rPr>
          <w:bCs/>
        </w:rPr>
        <w:t>can</w:t>
      </w:r>
      <w:r w:rsidR="002803CC">
        <w:rPr>
          <w:bCs/>
        </w:rPr>
        <w:t xml:space="preserve"> interventions that focus on minimising treatment burden and the harms of treatment, for example </w:t>
      </w:r>
      <w:r w:rsidR="00F00D30">
        <w:rPr>
          <w:bCs/>
        </w:rPr>
        <w:t xml:space="preserve">deprescribing interventions and condition specific guidelines that take account of </w:t>
      </w:r>
      <w:r w:rsidR="00534CE3">
        <w:rPr>
          <w:bCs/>
        </w:rPr>
        <w:t>MLTC</w:t>
      </w:r>
      <w:r w:rsidR="00F00D30">
        <w:rPr>
          <w:bCs/>
        </w:rPr>
        <w:t>.</w:t>
      </w:r>
    </w:p>
    <w:p w14:paraId="1D2545AF" w14:textId="77777777" w:rsidR="00C663EE" w:rsidRPr="00C663EE" w:rsidRDefault="00C663EE" w:rsidP="00D844AA">
      <w:pPr>
        <w:spacing w:after="0" w:line="480" w:lineRule="auto"/>
        <w:jc w:val="both"/>
        <w:rPr>
          <w:bCs/>
        </w:rPr>
      </w:pPr>
    </w:p>
    <w:p w14:paraId="7BC355EE" w14:textId="77420697" w:rsidR="008B6690" w:rsidRPr="00C663EE" w:rsidRDefault="00C663EE" w:rsidP="00D844AA">
      <w:pPr>
        <w:spacing w:after="0" w:line="480" w:lineRule="auto"/>
        <w:jc w:val="both"/>
        <w:rPr>
          <w:bCs/>
        </w:rPr>
      </w:pPr>
      <w:r w:rsidRPr="00C663EE">
        <w:rPr>
          <w:bCs/>
        </w:rPr>
        <w:t xml:space="preserve">Any </w:t>
      </w:r>
      <w:r w:rsidR="00D02964">
        <w:rPr>
          <w:bCs/>
        </w:rPr>
        <w:t xml:space="preserve">interventions </w:t>
      </w:r>
      <w:r w:rsidRPr="00C663EE">
        <w:rPr>
          <w:bCs/>
        </w:rPr>
        <w:t xml:space="preserve">to prevent or treat </w:t>
      </w:r>
      <w:r w:rsidR="00534CE3">
        <w:rPr>
          <w:bCs/>
        </w:rPr>
        <w:t>MLTC</w:t>
      </w:r>
      <w:r w:rsidRPr="00C663EE">
        <w:rPr>
          <w:bCs/>
        </w:rPr>
        <w:t xml:space="preserve"> and </w:t>
      </w:r>
      <w:r w:rsidR="00DF1017">
        <w:rPr>
          <w:bCs/>
        </w:rPr>
        <w:t>their</w:t>
      </w:r>
      <w:r w:rsidRPr="00C663EE">
        <w:rPr>
          <w:bCs/>
        </w:rPr>
        <w:t xml:space="preserve"> consequences must be flexible enough to be personalised to </w:t>
      </w:r>
      <w:r w:rsidR="0068035F">
        <w:rPr>
          <w:bCs/>
        </w:rPr>
        <w:t>an</w:t>
      </w:r>
      <w:r w:rsidRPr="00C663EE">
        <w:rPr>
          <w:bCs/>
        </w:rPr>
        <w:t xml:space="preserve"> individual</w:t>
      </w:r>
      <w:r w:rsidR="0068035F">
        <w:rPr>
          <w:bCs/>
        </w:rPr>
        <w:t>’s</w:t>
      </w:r>
      <w:r w:rsidRPr="00C663EE">
        <w:rPr>
          <w:bCs/>
        </w:rPr>
        <w:t xml:space="preserve"> needs and </w:t>
      </w:r>
      <w:r w:rsidR="008C733D">
        <w:rPr>
          <w:bCs/>
        </w:rPr>
        <w:t xml:space="preserve">their </w:t>
      </w:r>
      <w:r w:rsidRPr="00C663EE">
        <w:rPr>
          <w:bCs/>
        </w:rPr>
        <w:t xml:space="preserve">circumstances and must be deliverable in practice. </w:t>
      </w:r>
      <w:r w:rsidR="00D02964">
        <w:rPr>
          <w:bCs/>
        </w:rPr>
        <w:t>Many different approaches to intervention development have been described [5</w:t>
      </w:r>
      <w:r w:rsidR="000A18DA">
        <w:rPr>
          <w:bCs/>
        </w:rPr>
        <w:t>8</w:t>
      </w:r>
      <w:r w:rsidR="00D02964">
        <w:rPr>
          <w:bCs/>
        </w:rPr>
        <w:t xml:space="preserve">], and consensus on the most appropriate way to develop interventions to prevent or treat </w:t>
      </w:r>
      <w:r w:rsidR="00534CE3">
        <w:rPr>
          <w:bCs/>
        </w:rPr>
        <w:t>MLTC</w:t>
      </w:r>
      <w:r w:rsidR="00D02964">
        <w:rPr>
          <w:bCs/>
        </w:rPr>
        <w:t xml:space="preserve"> and their consequences does not </w:t>
      </w:r>
      <w:proofErr w:type="gramStart"/>
      <w:r w:rsidR="00D02964">
        <w:rPr>
          <w:bCs/>
        </w:rPr>
        <w:t>as yet</w:t>
      </w:r>
      <w:proofErr w:type="gramEnd"/>
      <w:r w:rsidR="00D02964">
        <w:rPr>
          <w:bCs/>
        </w:rPr>
        <w:t xml:space="preserve"> exist. However, e</w:t>
      </w:r>
      <w:r w:rsidRPr="00C663EE">
        <w:rPr>
          <w:bCs/>
        </w:rPr>
        <w:t xml:space="preserve">nsuring that </w:t>
      </w:r>
      <w:r w:rsidR="005A7243">
        <w:rPr>
          <w:bCs/>
        </w:rPr>
        <w:t xml:space="preserve">an appropriate range </w:t>
      </w:r>
      <w:r w:rsidR="0068035F">
        <w:rPr>
          <w:bCs/>
        </w:rPr>
        <w:t xml:space="preserve">of </w:t>
      </w:r>
      <w:r w:rsidR="005A7243">
        <w:rPr>
          <w:bCs/>
        </w:rPr>
        <w:t>stakeholders</w:t>
      </w:r>
      <w:r w:rsidRPr="00C663EE">
        <w:rPr>
          <w:bCs/>
        </w:rPr>
        <w:t xml:space="preserve"> are integrally involved in the design and evaluation of such interventions is essential</w:t>
      </w:r>
      <w:r w:rsidR="005A7243">
        <w:rPr>
          <w:bCs/>
        </w:rPr>
        <w:t xml:space="preserve"> [</w:t>
      </w:r>
      <w:r w:rsidR="00A25DA4">
        <w:rPr>
          <w:bCs/>
        </w:rPr>
        <w:t>4</w:t>
      </w:r>
      <w:r w:rsidR="000A18DA">
        <w:rPr>
          <w:bCs/>
        </w:rPr>
        <w:t>7</w:t>
      </w:r>
      <w:r w:rsidR="005A7243">
        <w:rPr>
          <w:bCs/>
        </w:rPr>
        <w:t>]</w:t>
      </w:r>
      <w:r w:rsidR="0068035F">
        <w:rPr>
          <w:bCs/>
        </w:rPr>
        <w:t>. S</w:t>
      </w:r>
      <w:r w:rsidR="005A7243">
        <w:rPr>
          <w:bCs/>
        </w:rPr>
        <w:t>uch</w:t>
      </w:r>
      <w:r w:rsidRPr="00C663EE">
        <w:rPr>
          <w:bCs/>
        </w:rPr>
        <w:t xml:space="preserve"> involvement needs </w:t>
      </w:r>
      <w:r w:rsidRPr="00C663EE">
        <w:rPr>
          <w:bCs/>
        </w:rPr>
        <w:lastRenderedPageBreak/>
        <w:t xml:space="preserve">to be diverse enough to represent the lived experience </w:t>
      </w:r>
      <w:r w:rsidR="00402732">
        <w:rPr>
          <w:bCs/>
        </w:rPr>
        <w:t xml:space="preserve">of </w:t>
      </w:r>
      <w:r w:rsidRPr="00C663EE">
        <w:rPr>
          <w:bCs/>
        </w:rPr>
        <w:t>a broad range of people</w:t>
      </w:r>
      <w:r w:rsidR="00402732">
        <w:rPr>
          <w:bCs/>
        </w:rPr>
        <w:t xml:space="preserve"> at risk of developing </w:t>
      </w:r>
      <w:r w:rsidR="00534CE3">
        <w:rPr>
          <w:bCs/>
        </w:rPr>
        <w:t>MLTC</w:t>
      </w:r>
      <w:r w:rsidR="00402732">
        <w:rPr>
          <w:bCs/>
        </w:rPr>
        <w:t xml:space="preserve"> as well as those currently</w:t>
      </w:r>
      <w:r w:rsidRPr="00C663EE">
        <w:rPr>
          <w:bCs/>
        </w:rPr>
        <w:t xml:space="preserve"> living with </w:t>
      </w:r>
      <w:r w:rsidR="00534CE3">
        <w:rPr>
          <w:bCs/>
        </w:rPr>
        <w:t>MLTC</w:t>
      </w:r>
      <w:r w:rsidR="00AC2D24">
        <w:rPr>
          <w:bCs/>
        </w:rPr>
        <w:t xml:space="preserve"> and their </w:t>
      </w:r>
      <w:proofErr w:type="spellStart"/>
      <w:r w:rsidR="00AC2D24">
        <w:rPr>
          <w:bCs/>
        </w:rPr>
        <w:t>carers</w:t>
      </w:r>
      <w:proofErr w:type="spellEnd"/>
      <w:r w:rsidR="0068035F">
        <w:rPr>
          <w:bCs/>
        </w:rPr>
        <w:t>,</w:t>
      </w:r>
      <w:r w:rsidR="005A7243">
        <w:rPr>
          <w:bCs/>
        </w:rPr>
        <w:t xml:space="preserve"> a</w:t>
      </w:r>
      <w:r w:rsidR="0068035F">
        <w:rPr>
          <w:bCs/>
        </w:rPr>
        <w:t>s</w:t>
      </w:r>
      <w:r w:rsidR="005A7243">
        <w:rPr>
          <w:bCs/>
        </w:rPr>
        <w:t xml:space="preserve"> </w:t>
      </w:r>
      <w:r w:rsidR="0068035F">
        <w:rPr>
          <w:bCs/>
        </w:rPr>
        <w:t>well as</w:t>
      </w:r>
      <w:r w:rsidR="005A7243">
        <w:rPr>
          <w:bCs/>
        </w:rPr>
        <w:t xml:space="preserve"> stakeholders that are required to ensure effective implementation into practice</w:t>
      </w:r>
      <w:r w:rsidRPr="00C663EE">
        <w:rPr>
          <w:bCs/>
        </w:rPr>
        <w:t>.</w:t>
      </w:r>
    </w:p>
    <w:p w14:paraId="68B24F4D" w14:textId="13B15D35" w:rsidR="00BC268D" w:rsidRPr="002804CF" w:rsidRDefault="002804CF" w:rsidP="00D844AA">
      <w:pPr>
        <w:spacing w:after="0" w:line="480" w:lineRule="auto"/>
        <w:jc w:val="both"/>
        <w:rPr>
          <w:b/>
        </w:rPr>
      </w:pPr>
      <w:r w:rsidRPr="002804CF">
        <w:rPr>
          <w:b/>
        </w:rPr>
        <w:t>Declaration of competing interests:</w:t>
      </w:r>
      <w:r>
        <w:rPr>
          <w:b/>
        </w:rPr>
        <w:t xml:space="preserve"> None</w:t>
      </w:r>
    </w:p>
    <w:p w14:paraId="482BC67F" w14:textId="77777777" w:rsidR="00D844AA" w:rsidRDefault="00D844AA" w:rsidP="00D844AA">
      <w:pPr>
        <w:spacing w:after="0" w:line="480" w:lineRule="auto"/>
        <w:jc w:val="both"/>
        <w:rPr>
          <w:bCs/>
        </w:rPr>
      </w:pPr>
    </w:p>
    <w:p w14:paraId="502824C5" w14:textId="033069BE" w:rsidR="005F16BC" w:rsidRDefault="00D844AA" w:rsidP="00D844AA">
      <w:pPr>
        <w:spacing w:after="0" w:line="480" w:lineRule="auto"/>
        <w:jc w:val="both"/>
        <w:rPr>
          <w:b/>
        </w:rPr>
      </w:pPr>
      <w:r w:rsidRPr="00D844AA">
        <w:rPr>
          <w:b/>
        </w:rPr>
        <w:t>Characteristics of effective interventions</w:t>
      </w:r>
    </w:p>
    <w:p w14:paraId="6C004291" w14:textId="4D7EDED9" w:rsidR="002804CF" w:rsidRPr="00D844AA" w:rsidRDefault="002804CF" w:rsidP="00D844AA">
      <w:pPr>
        <w:spacing w:after="0" w:line="480" w:lineRule="auto"/>
        <w:jc w:val="both"/>
        <w:rPr>
          <w:b/>
        </w:rPr>
      </w:pPr>
      <w:r>
        <w:rPr>
          <w:b/>
        </w:rPr>
        <w:t>Miles Witham, Andrew Farmer</w:t>
      </w:r>
      <w:r w:rsidR="00F47C44">
        <w:rPr>
          <w:b/>
        </w:rPr>
        <w:t>, Nira Shah, Farheen Yameen, Lily Yao</w:t>
      </w:r>
    </w:p>
    <w:p w14:paraId="69964D7F" w14:textId="30198CAA" w:rsidR="00D844AA" w:rsidRDefault="00D844AA" w:rsidP="00D844AA">
      <w:pPr>
        <w:spacing w:after="0" w:line="480" w:lineRule="auto"/>
        <w:jc w:val="both"/>
        <w:rPr>
          <w:bCs/>
        </w:rPr>
      </w:pPr>
      <w:r>
        <w:rPr>
          <w:bCs/>
        </w:rPr>
        <w:t>There are many</w:t>
      </w:r>
      <w:r w:rsidR="0053740E">
        <w:rPr>
          <w:bCs/>
        </w:rPr>
        <w:t xml:space="preserve"> </w:t>
      </w:r>
      <w:r>
        <w:rPr>
          <w:bCs/>
        </w:rPr>
        <w:t xml:space="preserve">interventions </w:t>
      </w:r>
      <w:r w:rsidR="0053740E">
        <w:rPr>
          <w:bCs/>
        </w:rPr>
        <w:t xml:space="preserve">that could potentially be deployed </w:t>
      </w:r>
      <w:r>
        <w:rPr>
          <w:bCs/>
        </w:rPr>
        <w:t xml:space="preserve">for both prevention and treatment of </w:t>
      </w:r>
      <w:r w:rsidR="00534CE3">
        <w:rPr>
          <w:bCs/>
        </w:rPr>
        <w:t>MLTC</w:t>
      </w:r>
      <w:r w:rsidR="0053740E">
        <w:rPr>
          <w:bCs/>
        </w:rPr>
        <w:t>, although there is relatively little evidence specific to using interventions in populations living with MLTC</w:t>
      </w:r>
      <w:r w:rsidR="00E17269">
        <w:rPr>
          <w:bCs/>
        </w:rPr>
        <w:t>. Some</w:t>
      </w:r>
      <w:r w:rsidR="0053740E">
        <w:rPr>
          <w:bCs/>
        </w:rPr>
        <w:t xml:space="preserve"> interventions</w:t>
      </w:r>
      <w:r w:rsidR="00E17269">
        <w:rPr>
          <w:bCs/>
        </w:rPr>
        <w:t xml:space="preserve"> </w:t>
      </w:r>
      <w:r w:rsidR="0053740E">
        <w:rPr>
          <w:bCs/>
        </w:rPr>
        <w:t xml:space="preserve">are </w:t>
      </w:r>
      <w:r w:rsidR="00E17269">
        <w:rPr>
          <w:bCs/>
        </w:rPr>
        <w:t xml:space="preserve">already </w:t>
      </w:r>
      <w:r w:rsidR="0053740E">
        <w:rPr>
          <w:bCs/>
        </w:rPr>
        <w:t>developed</w:t>
      </w:r>
      <w:r w:rsidR="00E17269">
        <w:rPr>
          <w:bCs/>
        </w:rPr>
        <w:t xml:space="preserve"> but require effective implementation, some exist but require tailoring to meet the needs of people living with </w:t>
      </w:r>
      <w:r w:rsidR="00534CE3">
        <w:rPr>
          <w:bCs/>
        </w:rPr>
        <w:t>MLTC</w:t>
      </w:r>
      <w:r w:rsidR="00E17269">
        <w:rPr>
          <w:bCs/>
        </w:rPr>
        <w:t>, and some are novel and require significant research and development before they are fit for purpose with an appropriate evidence base. It</w:t>
      </w:r>
      <w:r>
        <w:rPr>
          <w:bCs/>
        </w:rPr>
        <w:t xml:space="preserve"> is not possible either to research or to </w:t>
      </w:r>
      <w:r w:rsidR="00A743D4">
        <w:rPr>
          <w:bCs/>
        </w:rPr>
        <w:t>implement</w:t>
      </w:r>
      <w:r>
        <w:rPr>
          <w:bCs/>
        </w:rPr>
        <w:t xml:space="preserve"> every potential intervention. Choices therefore need to be made based on which </w:t>
      </w:r>
      <w:r w:rsidR="00102007">
        <w:rPr>
          <w:bCs/>
        </w:rPr>
        <w:t xml:space="preserve">pragmatic </w:t>
      </w:r>
      <w:r>
        <w:rPr>
          <w:bCs/>
        </w:rPr>
        <w:t xml:space="preserve">interventions are most likely to deliver the biggest impact to the largest number of people in the most cost-effective way. We propose the following </w:t>
      </w:r>
      <w:r w:rsidR="0053740E">
        <w:rPr>
          <w:bCs/>
        </w:rPr>
        <w:t xml:space="preserve">points to </w:t>
      </w:r>
      <w:r>
        <w:rPr>
          <w:bCs/>
        </w:rPr>
        <w:t>c</w:t>
      </w:r>
      <w:r w:rsidR="0053740E">
        <w:rPr>
          <w:bCs/>
        </w:rPr>
        <w:t>onsider</w:t>
      </w:r>
      <w:r w:rsidR="00CB6F50">
        <w:rPr>
          <w:bCs/>
        </w:rPr>
        <w:t xml:space="preserve"> (see Figure </w:t>
      </w:r>
      <w:r w:rsidR="00CE7CDE">
        <w:rPr>
          <w:bCs/>
        </w:rPr>
        <w:t>3</w:t>
      </w:r>
      <w:r w:rsidR="00CB6F50">
        <w:rPr>
          <w:bCs/>
        </w:rPr>
        <w:t>)</w:t>
      </w:r>
      <w:r w:rsidR="0053740E">
        <w:rPr>
          <w:bCs/>
        </w:rPr>
        <w:t xml:space="preserve">, both in </w:t>
      </w:r>
      <w:r w:rsidR="00012129">
        <w:rPr>
          <w:bCs/>
        </w:rPr>
        <w:t xml:space="preserve">deciding whether to deploy an intervention in practice, but also in identifying what gaps in evidence need to be addressed by further </w:t>
      </w:r>
      <w:r w:rsidR="005F1BA3">
        <w:rPr>
          <w:bCs/>
        </w:rPr>
        <w:t>develop</w:t>
      </w:r>
      <w:r w:rsidR="00012129">
        <w:rPr>
          <w:bCs/>
        </w:rPr>
        <w:t>ment</w:t>
      </w:r>
      <w:r w:rsidR="005F1BA3">
        <w:rPr>
          <w:bCs/>
        </w:rPr>
        <w:t xml:space="preserve"> and evaluati</w:t>
      </w:r>
      <w:r w:rsidR="00012129">
        <w:rPr>
          <w:bCs/>
        </w:rPr>
        <w:t>on</w:t>
      </w:r>
      <w:r w:rsidR="008B6690">
        <w:rPr>
          <w:bCs/>
        </w:rPr>
        <w:t>:</w:t>
      </w:r>
    </w:p>
    <w:p w14:paraId="7934376F" w14:textId="77777777" w:rsidR="00A743D4" w:rsidRDefault="00D844AA" w:rsidP="00D844AA">
      <w:pPr>
        <w:spacing w:after="0" w:line="480" w:lineRule="auto"/>
        <w:jc w:val="both"/>
        <w:rPr>
          <w:bCs/>
        </w:rPr>
      </w:pPr>
      <w:r>
        <w:rPr>
          <w:bCs/>
        </w:rPr>
        <w:t xml:space="preserve"> </w:t>
      </w:r>
    </w:p>
    <w:p w14:paraId="2D8D99A6" w14:textId="01789E84" w:rsidR="00A743D4" w:rsidRPr="00A743D4" w:rsidRDefault="00A743D4" w:rsidP="00A743D4">
      <w:pPr>
        <w:spacing w:after="0" w:line="480" w:lineRule="auto"/>
        <w:jc w:val="both"/>
        <w:rPr>
          <w:bCs/>
        </w:rPr>
      </w:pPr>
      <w:r>
        <w:rPr>
          <w:bCs/>
        </w:rPr>
        <w:t>1.</w:t>
      </w:r>
      <w:r w:rsidR="008B6690">
        <w:rPr>
          <w:bCs/>
        </w:rPr>
        <w:t xml:space="preserve"> </w:t>
      </w:r>
      <w:r w:rsidRPr="00A743D4">
        <w:rPr>
          <w:bCs/>
        </w:rPr>
        <w:t xml:space="preserve">The intervention is underpinned by </w:t>
      </w:r>
      <w:r w:rsidRPr="008B6690">
        <w:rPr>
          <w:bCs/>
          <w:i/>
          <w:iCs/>
        </w:rPr>
        <w:t xml:space="preserve">robust evidence of efficacy </w:t>
      </w:r>
      <w:r w:rsidR="00E30C96">
        <w:rPr>
          <w:bCs/>
          <w:i/>
          <w:iCs/>
        </w:rPr>
        <w:t>or</w:t>
      </w:r>
      <w:r w:rsidR="00E30C96" w:rsidRPr="008B6690">
        <w:rPr>
          <w:bCs/>
          <w:i/>
          <w:iCs/>
        </w:rPr>
        <w:t xml:space="preserve"> </w:t>
      </w:r>
      <w:r w:rsidRPr="008B6690">
        <w:rPr>
          <w:bCs/>
          <w:i/>
          <w:iCs/>
        </w:rPr>
        <w:t>effectiveness</w:t>
      </w:r>
      <w:r w:rsidRPr="00A743D4">
        <w:rPr>
          <w:bCs/>
        </w:rPr>
        <w:t xml:space="preserve"> gathered in the target population</w:t>
      </w:r>
      <w:r w:rsidR="00E30C96">
        <w:rPr>
          <w:bCs/>
        </w:rPr>
        <w:t>.</w:t>
      </w:r>
      <w:r w:rsidR="00012129">
        <w:rPr>
          <w:bCs/>
        </w:rPr>
        <w:t xml:space="preserve"> If this is not the case, additional evaluation studies should be conducted. These may be trials (e.g. phase II efficacy trials or phase III effectiveness trials) but could also be evidence from non-trial evaluation studies.</w:t>
      </w:r>
    </w:p>
    <w:p w14:paraId="35115B03" w14:textId="2186DA62" w:rsidR="005B40F5" w:rsidRDefault="00A743D4" w:rsidP="00A743D4">
      <w:pPr>
        <w:spacing w:after="0" w:line="480" w:lineRule="auto"/>
        <w:jc w:val="both"/>
        <w:rPr>
          <w:bCs/>
        </w:rPr>
      </w:pPr>
      <w:r>
        <w:rPr>
          <w:bCs/>
        </w:rPr>
        <w:t>2.</w:t>
      </w:r>
      <w:r w:rsidR="008B6690">
        <w:rPr>
          <w:bCs/>
        </w:rPr>
        <w:t xml:space="preserve"> </w:t>
      </w:r>
      <w:r>
        <w:rPr>
          <w:bCs/>
        </w:rPr>
        <w:t xml:space="preserve">The intervention can be </w:t>
      </w:r>
      <w:r w:rsidRPr="008B6690">
        <w:rPr>
          <w:bCs/>
          <w:i/>
          <w:iCs/>
        </w:rPr>
        <w:t xml:space="preserve">implemented </w:t>
      </w:r>
      <w:r w:rsidR="00D74199">
        <w:rPr>
          <w:bCs/>
          <w:i/>
          <w:iCs/>
        </w:rPr>
        <w:t>by</w:t>
      </w:r>
      <w:r w:rsidR="00D74199" w:rsidRPr="008B6690">
        <w:rPr>
          <w:bCs/>
          <w:i/>
          <w:iCs/>
        </w:rPr>
        <w:t xml:space="preserve"> </w:t>
      </w:r>
      <w:r w:rsidRPr="008B6690">
        <w:rPr>
          <w:bCs/>
          <w:i/>
          <w:iCs/>
        </w:rPr>
        <w:t>current health and social care systems</w:t>
      </w:r>
      <w:r>
        <w:rPr>
          <w:bCs/>
        </w:rPr>
        <w:t xml:space="preserve"> and ideally would be robust to </w:t>
      </w:r>
      <w:r w:rsidR="00D74199">
        <w:rPr>
          <w:bCs/>
        </w:rPr>
        <w:t xml:space="preserve">future </w:t>
      </w:r>
      <w:r>
        <w:rPr>
          <w:bCs/>
        </w:rPr>
        <w:t xml:space="preserve">changes in </w:t>
      </w:r>
      <w:r w:rsidR="00D74199">
        <w:rPr>
          <w:bCs/>
        </w:rPr>
        <w:t>how health and social care systems are funded and organised</w:t>
      </w:r>
      <w:r w:rsidR="00E30C96">
        <w:rPr>
          <w:bCs/>
        </w:rPr>
        <w:t>.</w:t>
      </w:r>
      <w:r w:rsidR="00012129">
        <w:rPr>
          <w:bCs/>
        </w:rPr>
        <w:t xml:space="preserve"> If this </w:t>
      </w:r>
      <w:r w:rsidR="00012129">
        <w:rPr>
          <w:bCs/>
        </w:rPr>
        <w:lastRenderedPageBreak/>
        <w:t xml:space="preserve">evidence does not exist, specific studies may be required to evaluate </w:t>
      </w:r>
      <w:proofErr w:type="spellStart"/>
      <w:r w:rsidR="00012129">
        <w:rPr>
          <w:bCs/>
        </w:rPr>
        <w:t>implementability</w:t>
      </w:r>
      <w:proofErr w:type="spellEnd"/>
      <w:r w:rsidR="00012129">
        <w:rPr>
          <w:bCs/>
        </w:rPr>
        <w:t xml:space="preserve"> across a range of health services, populations and condition combinations.</w:t>
      </w:r>
    </w:p>
    <w:p w14:paraId="6B17BD9F" w14:textId="0EB32BF9" w:rsidR="006E2B6C" w:rsidRPr="00A743D4" w:rsidRDefault="006E2B6C" w:rsidP="00A743D4">
      <w:pPr>
        <w:spacing w:after="0" w:line="480" w:lineRule="auto"/>
        <w:jc w:val="both"/>
        <w:rPr>
          <w:bCs/>
        </w:rPr>
      </w:pPr>
      <w:r>
        <w:rPr>
          <w:bCs/>
        </w:rPr>
        <w:t>3</w:t>
      </w:r>
      <w:r w:rsidRPr="006E2B6C">
        <w:rPr>
          <w:bCs/>
        </w:rPr>
        <w:t xml:space="preserve">. </w:t>
      </w:r>
      <w:r>
        <w:rPr>
          <w:bCs/>
        </w:rPr>
        <w:t>Allied to this point, t</w:t>
      </w:r>
      <w:r w:rsidRPr="006E2B6C">
        <w:rPr>
          <w:bCs/>
        </w:rPr>
        <w:t>he intervention</w:t>
      </w:r>
      <w:r>
        <w:rPr>
          <w:bCs/>
        </w:rPr>
        <w:t xml:space="preserve"> should be</w:t>
      </w:r>
      <w:r w:rsidRPr="006E2B6C">
        <w:rPr>
          <w:bCs/>
        </w:rPr>
        <w:t xml:space="preserve"> </w:t>
      </w:r>
      <w:r w:rsidRPr="00AA5089">
        <w:rPr>
          <w:bCs/>
          <w:i/>
          <w:iCs/>
        </w:rPr>
        <w:t>scalable and flexible</w:t>
      </w:r>
      <w:r w:rsidRPr="006E2B6C">
        <w:rPr>
          <w:bCs/>
        </w:rPr>
        <w:t xml:space="preserve"> – it can be successfully deployed across different populations and is robust to variations in local health and social care systems to reach a large constituency.</w:t>
      </w:r>
    </w:p>
    <w:p w14:paraId="75DD5508" w14:textId="3ABEC9EC" w:rsidR="005B40F5" w:rsidRPr="005B40F5" w:rsidRDefault="006E2B6C" w:rsidP="00D844AA">
      <w:pPr>
        <w:spacing w:after="0" w:line="480" w:lineRule="auto"/>
        <w:jc w:val="both"/>
        <w:rPr>
          <w:bCs/>
        </w:rPr>
      </w:pPr>
      <w:r>
        <w:rPr>
          <w:bCs/>
        </w:rPr>
        <w:t>4</w:t>
      </w:r>
      <w:r w:rsidR="00A743D4">
        <w:rPr>
          <w:bCs/>
        </w:rPr>
        <w:t>.</w:t>
      </w:r>
      <w:r w:rsidR="008B6690">
        <w:rPr>
          <w:bCs/>
        </w:rPr>
        <w:t xml:space="preserve"> </w:t>
      </w:r>
      <w:r w:rsidR="00A743D4">
        <w:rPr>
          <w:bCs/>
        </w:rPr>
        <w:t>The intervention has the p</w:t>
      </w:r>
      <w:r w:rsidR="005B40F5" w:rsidRPr="005B40F5">
        <w:rPr>
          <w:bCs/>
        </w:rPr>
        <w:t xml:space="preserve">otential </w:t>
      </w:r>
      <w:r w:rsidR="00A743D4">
        <w:rPr>
          <w:bCs/>
        </w:rPr>
        <w:t xml:space="preserve">to deliver either </w:t>
      </w:r>
      <w:r w:rsidR="00A743D4" w:rsidRPr="008B6690">
        <w:rPr>
          <w:bCs/>
          <w:i/>
          <w:iCs/>
        </w:rPr>
        <w:t>major improvements in health</w:t>
      </w:r>
      <w:r w:rsidR="00A743D4">
        <w:rPr>
          <w:bCs/>
        </w:rPr>
        <w:t xml:space="preserve"> and wellbeing to individuals, and/or improvements in health and wellbeing to </w:t>
      </w:r>
      <w:r w:rsidR="00A743D4" w:rsidRPr="008B6690">
        <w:rPr>
          <w:bCs/>
          <w:i/>
          <w:iCs/>
        </w:rPr>
        <w:t>large numbers of people</w:t>
      </w:r>
      <w:r w:rsidR="00A743D4">
        <w:rPr>
          <w:bCs/>
        </w:rPr>
        <w:t xml:space="preserve"> living with, or at risk of, </w:t>
      </w:r>
      <w:r w:rsidR="00534CE3">
        <w:rPr>
          <w:bCs/>
        </w:rPr>
        <w:t>MLTC</w:t>
      </w:r>
      <w:r w:rsidR="00A743D4">
        <w:rPr>
          <w:bCs/>
        </w:rPr>
        <w:t>.</w:t>
      </w:r>
      <w:r w:rsidR="00012129">
        <w:rPr>
          <w:bCs/>
        </w:rPr>
        <w:t xml:space="preserve"> Marginal gains to small numbers of people are unlikely to deliver the step change in health outcomes required. This does not preclude the need for interventions that can be tailored to the needs of specific groups however, and such approaches are likely to be essential to successfully engage with a wide range of populations.</w:t>
      </w:r>
    </w:p>
    <w:p w14:paraId="47141708" w14:textId="3585F3A8" w:rsidR="005B40F5" w:rsidRPr="005B40F5" w:rsidRDefault="006E2B6C" w:rsidP="00D844AA">
      <w:pPr>
        <w:spacing w:after="0" w:line="480" w:lineRule="auto"/>
        <w:jc w:val="both"/>
        <w:rPr>
          <w:bCs/>
        </w:rPr>
      </w:pPr>
      <w:r>
        <w:rPr>
          <w:bCs/>
        </w:rPr>
        <w:t>5</w:t>
      </w:r>
      <w:r w:rsidR="00A743D4">
        <w:rPr>
          <w:bCs/>
        </w:rPr>
        <w:t>.</w:t>
      </w:r>
      <w:r w:rsidR="008B6690">
        <w:rPr>
          <w:bCs/>
        </w:rPr>
        <w:t xml:space="preserve"> </w:t>
      </w:r>
      <w:r w:rsidR="00A743D4">
        <w:rPr>
          <w:bCs/>
        </w:rPr>
        <w:t xml:space="preserve">The intervention </w:t>
      </w:r>
      <w:r w:rsidR="00A743D4" w:rsidRPr="008B6690">
        <w:rPr>
          <w:bCs/>
          <w:i/>
          <w:iCs/>
        </w:rPr>
        <w:t>does not duplicate existing or planned interventions</w:t>
      </w:r>
      <w:r w:rsidR="00A743D4">
        <w:rPr>
          <w:bCs/>
        </w:rPr>
        <w:t xml:space="preserve"> either in content or in intended effect.</w:t>
      </w:r>
      <w:r w:rsidR="00012129">
        <w:rPr>
          <w:bCs/>
        </w:rPr>
        <w:t xml:space="preserve"> Novel interventions hold out the possibility of health gains beyond existing approaches. However, this does not preclude repurposing or scaling up of well-established interventions</w:t>
      </w:r>
      <w:r>
        <w:rPr>
          <w:bCs/>
        </w:rPr>
        <w:t xml:space="preserve">. For either approach, an intervention that seeks to replace, rather than add to, existing interventions is likely to waste resources unless the new approach has clear evidence of superior effectiveness. </w:t>
      </w:r>
    </w:p>
    <w:p w14:paraId="7DE25EF4" w14:textId="2112BE18" w:rsidR="00D844AA" w:rsidRPr="005B40F5" w:rsidRDefault="00A743D4" w:rsidP="00D844AA">
      <w:pPr>
        <w:spacing w:after="0" w:line="480" w:lineRule="auto"/>
        <w:jc w:val="both"/>
        <w:rPr>
          <w:bCs/>
        </w:rPr>
      </w:pPr>
      <w:r>
        <w:rPr>
          <w:bCs/>
        </w:rPr>
        <w:t>6.</w:t>
      </w:r>
      <w:r w:rsidR="008B6690">
        <w:rPr>
          <w:bCs/>
        </w:rPr>
        <w:t xml:space="preserve"> </w:t>
      </w:r>
      <w:r>
        <w:rPr>
          <w:bCs/>
        </w:rPr>
        <w:t xml:space="preserve">The intervention </w:t>
      </w:r>
      <w:r w:rsidRPr="008B6690">
        <w:rPr>
          <w:bCs/>
          <w:i/>
          <w:iCs/>
        </w:rPr>
        <w:t>does not worsen (and ideally reduces) h</w:t>
      </w:r>
      <w:r w:rsidR="00D844AA" w:rsidRPr="008B6690">
        <w:rPr>
          <w:bCs/>
          <w:i/>
          <w:iCs/>
        </w:rPr>
        <w:t>ealth inequity</w:t>
      </w:r>
      <w:r>
        <w:rPr>
          <w:bCs/>
        </w:rPr>
        <w:t>.</w:t>
      </w:r>
      <w:r w:rsidR="00D844AA" w:rsidRPr="00D844AA">
        <w:rPr>
          <w:bCs/>
        </w:rPr>
        <w:t xml:space="preserve"> </w:t>
      </w:r>
      <w:r>
        <w:rPr>
          <w:bCs/>
        </w:rPr>
        <w:t xml:space="preserve">This </w:t>
      </w:r>
      <w:r w:rsidR="00D844AA" w:rsidRPr="00D844AA">
        <w:rPr>
          <w:bCs/>
        </w:rPr>
        <w:t xml:space="preserve">is of particular importance in considering </w:t>
      </w:r>
      <w:r w:rsidR="00660828">
        <w:rPr>
          <w:bCs/>
        </w:rPr>
        <w:t>MLTC</w:t>
      </w:r>
      <w:r w:rsidR="00D844AA" w:rsidRPr="00D844AA">
        <w:rPr>
          <w:bCs/>
        </w:rPr>
        <w:t xml:space="preserve"> intervention</w:t>
      </w:r>
      <w:r w:rsidR="0053740E">
        <w:rPr>
          <w:bCs/>
        </w:rPr>
        <w:t>s</w:t>
      </w:r>
      <w:r w:rsidR="00D844AA" w:rsidRPr="00D844AA">
        <w:rPr>
          <w:bCs/>
        </w:rPr>
        <w:t xml:space="preserve">; factors including socioeconomic position, sex, ethnicity and place are associated with </w:t>
      </w:r>
      <w:r w:rsidR="00534CE3">
        <w:rPr>
          <w:bCs/>
        </w:rPr>
        <w:t>MLTC</w:t>
      </w:r>
      <w:r w:rsidR="00D844AA" w:rsidRPr="00D844AA">
        <w:rPr>
          <w:bCs/>
        </w:rPr>
        <w:t xml:space="preserve"> and inequalities in </w:t>
      </w:r>
      <w:r w:rsidR="00534CE3">
        <w:rPr>
          <w:bCs/>
        </w:rPr>
        <w:t>MLTC</w:t>
      </w:r>
      <w:r w:rsidR="00D844AA" w:rsidRPr="00D844AA">
        <w:rPr>
          <w:bCs/>
        </w:rPr>
        <w:t xml:space="preserve"> across the life</w:t>
      </w:r>
      <w:r w:rsidR="007C646E">
        <w:rPr>
          <w:bCs/>
        </w:rPr>
        <w:t xml:space="preserve"> </w:t>
      </w:r>
      <w:r w:rsidR="00D844AA" w:rsidRPr="00D844AA">
        <w:rPr>
          <w:bCs/>
        </w:rPr>
        <w:t>course are stark and growing [</w:t>
      </w:r>
      <w:r w:rsidR="001360F2">
        <w:rPr>
          <w:bCs/>
        </w:rPr>
        <w:t>5</w:t>
      </w:r>
      <w:r w:rsidR="000A18DA">
        <w:rPr>
          <w:bCs/>
        </w:rPr>
        <w:t>9</w:t>
      </w:r>
      <w:r w:rsidR="00C470A1">
        <w:rPr>
          <w:bCs/>
        </w:rPr>
        <w:t>-</w:t>
      </w:r>
      <w:r w:rsidR="000A18DA">
        <w:rPr>
          <w:bCs/>
        </w:rPr>
        <w:t>61</w:t>
      </w:r>
      <w:r w:rsidR="00D844AA" w:rsidRPr="00D844AA">
        <w:rPr>
          <w:bCs/>
        </w:rPr>
        <w:t>].</w:t>
      </w:r>
      <w:r>
        <w:rPr>
          <w:bCs/>
        </w:rPr>
        <w:t xml:space="preserve"> </w:t>
      </w:r>
      <w:r w:rsidR="00D844AA" w:rsidRPr="00D844AA">
        <w:rPr>
          <w:bCs/>
        </w:rPr>
        <w:t>Addressing inequalities and inequities at each level should be a priority for all types of intervention</w:t>
      </w:r>
      <w:r w:rsidR="00102007">
        <w:rPr>
          <w:bCs/>
        </w:rPr>
        <w:t>s</w:t>
      </w:r>
      <w:r w:rsidR="00D844AA" w:rsidRPr="00D844AA">
        <w:rPr>
          <w:bCs/>
        </w:rPr>
        <w:t xml:space="preserve"> given the disproportionate burden of </w:t>
      </w:r>
      <w:r w:rsidR="00534CE3">
        <w:rPr>
          <w:bCs/>
        </w:rPr>
        <w:t>MLTC</w:t>
      </w:r>
      <w:r w:rsidR="00D844AA" w:rsidRPr="00D844AA">
        <w:rPr>
          <w:bCs/>
        </w:rPr>
        <w:t xml:space="preserve"> in </w:t>
      </w:r>
      <w:r w:rsidR="00440691">
        <w:rPr>
          <w:bCs/>
        </w:rPr>
        <w:t>marginalised</w:t>
      </w:r>
      <w:r w:rsidR="00D844AA" w:rsidRPr="00D844AA">
        <w:rPr>
          <w:bCs/>
        </w:rPr>
        <w:t xml:space="preserve"> communities, recognising that many interventions (e.g. behaviour change interventions) risk widening inequalities [</w:t>
      </w:r>
      <w:r w:rsidR="000A18DA">
        <w:rPr>
          <w:bCs/>
        </w:rPr>
        <w:t>62</w:t>
      </w:r>
      <w:r w:rsidR="00D844AA" w:rsidRPr="00D844AA">
        <w:rPr>
          <w:bCs/>
        </w:rPr>
        <w:t>].</w:t>
      </w:r>
      <w:r w:rsidR="005F1BA3">
        <w:rPr>
          <w:bCs/>
        </w:rPr>
        <w:t xml:space="preserve"> </w:t>
      </w:r>
      <w:r w:rsidR="000F5012">
        <w:rPr>
          <w:bCs/>
        </w:rPr>
        <w:t xml:space="preserve">Close relationships between research teams and communities </w:t>
      </w:r>
      <w:r w:rsidR="00E17269">
        <w:rPr>
          <w:bCs/>
        </w:rPr>
        <w:t>are</w:t>
      </w:r>
      <w:r w:rsidR="005F1BA3">
        <w:rPr>
          <w:bCs/>
        </w:rPr>
        <w:t xml:space="preserve"> essential to ensure both appropriate co-design of interventions to reduce health inequity and to advocate for delivery of appropriate interventions if they are found to work.</w:t>
      </w:r>
    </w:p>
    <w:p w14:paraId="5114E456" w14:textId="48EF3834" w:rsidR="005B40F5" w:rsidRDefault="00A743D4" w:rsidP="00D844AA">
      <w:pPr>
        <w:spacing w:after="0" w:line="480" w:lineRule="auto"/>
        <w:jc w:val="both"/>
        <w:rPr>
          <w:bCs/>
        </w:rPr>
      </w:pPr>
      <w:r>
        <w:rPr>
          <w:bCs/>
        </w:rPr>
        <w:lastRenderedPageBreak/>
        <w:t>7.</w:t>
      </w:r>
      <w:r w:rsidR="008B6690">
        <w:rPr>
          <w:bCs/>
        </w:rPr>
        <w:t xml:space="preserve"> </w:t>
      </w:r>
      <w:r>
        <w:rPr>
          <w:bCs/>
        </w:rPr>
        <w:t xml:space="preserve">The intervention is </w:t>
      </w:r>
      <w:r w:rsidRPr="008B6690">
        <w:rPr>
          <w:bCs/>
          <w:i/>
          <w:iCs/>
        </w:rPr>
        <w:t>c</w:t>
      </w:r>
      <w:r w:rsidR="005B40F5" w:rsidRPr="008B6690">
        <w:rPr>
          <w:bCs/>
          <w:i/>
          <w:iCs/>
        </w:rPr>
        <w:t>ost effective</w:t>
      </w:r>
      <w:r>
        <w:rPr>
          <w:bCs/>
        </w:rPr>
        <w:t xml:space="preserve">, both in absolute terms and </w:t>
      </w:r>
      <w:r w:rsidR="00890D8C">
        <w:rPr>
          <w:bCs/>
        </w:rPr>
        <w:t xml:space="preserve">when </w:t>
      </w:r>
      <w:r>
        <w:rPr>
          <w:bCs/>
        </w:rPr>
        <w:t>compar</w:t>
      </w:r>
      <w:r w:rsidR="00890D8C">
        <w:rPr>
          <w:bCs/>
        </w:rPr>
        <w:t>ed</w:t>
      </w:r>
      <w:r>
        <w:rPr>
          <w:bCs/>
        </w:rPr>
        <w:t xml:space="preserve"> </w:t>
      </w:r>
      <w:r w:rsidR="00890D8C">
        <w:rPr>
          <w:bCs/>
        </w:rPr>
        <w:t>to</w:t>
      </w:r>
      <w:r>
        <w:rPr>
          <w:bCs/>
        </w:rPr>
        <w:t xml:space="preserve"> other ‘competitor’ interventions targeted at the same population to prevent or treat </w:t>
      </w:r>
      <w:r w:rsidR="00534CE3">
        <w:rPr>
          <w:bCs/>
        </w:rPr>
        <w:t>MLTC</w:t>
      </w:r>
      <w:r>
        <w:rPr>
          <w:bCs/>
        </w:rPr>
        <w:t>.</w:t>
      </w:r>
      <w:r w:rsidR="00890D8C">
        <w:rPr>
          <w:bCs/>
        </w:rPr>
        <w:t xml:space="preserve"> Although ideally an intervention would save costs compared to standard care, interventions would at least need to meet current thresholds for cost-effectiveness (e.g. UK National Institute for Health and Care Excellence [NICE] [</w:t>
      </w:r>
      <w:r w:rsidR="000A18DA">
        <w:rPr>
          <w:bCs/>
        </w:rPr>
        <w:t>63</w:t>
      </w:r>
      <w:r w:rsidR="00890D8C">
        <w:rPr>
          <w:bCs/>
        </w:rPr>
        <w:t xml:space="preserve">], although whether such thresholds adequately capture the complexity of health economic considerations around </w:t>
      </w:r>
      <w:r w:rsidR="00534CE3">
        <w:rPr>
          <w:bCs/>
        </w:rPr>
        <w:t>MLTC</w:t>
      </w:r>
      <w:r w:rsidR="00890D8C">
        <w:rPr>
          <w:bCs/>
        </w:rPr>
        <w:t xml:space="preserve"> is open to debate. </w:t>
      </w:r>
    </w:p>
    <w:p w14:paraId="1B38DBEC" w14:textId="77777777" w:rsidR="00A743D4" w:rsidRDefault="00A743D4" w:rsidP="00D844AA">
      <w:pPr>
        <w:spacing w:after="0" w:line="480" w:lineRule="auto"/>
        <w:jc w:val="both"/>
        <w:rPr>
          <w:bCs/>
        </w:rPr>
      </w:pPr>
    </w:p>
    <w:p w14:paraId="5E3E53F3" w14:textId="08C44AAD" w:rsidR="00A743D4" w:rsidRDefault="005F1BA3" w:rsidP="00D844AA">
      <w:pPr>
        <w:spacing w:after="0" w:line="480" w:lineRule="auto"/>
        <w:jc w:val="both"/>
        <w:rPr>
          <w:bCs/>
        </w:rPr>
      </w:pPr>
      <w:r w:rsidRPr="00E566B4">
        <w:rPr>
          <w:bCs/>
        </w:rPr>
        <w:t xml:space="preserve">Designing, </w:t>
      </w:r>
      <w:r w:rsidRPr="00D16121">
        <w:rPr>
          <w:bCs/>
        </w:rPr>
        <w:t>delivering</w:t>
      </w:r>
      <w:r>
        <w:rPr>
          <w:bCs/>
        </w:rPr>
        <w:t xml:space="preserve"> and evaluating research for people living with </w:t>
      </w:r>
      <w:r w:rsidR="00534CE3">
        <w:rPr>
          <w:bCs/>
        </w:rPr>
        <w:t>MLTC</w:t>
      </w:r>
      <w:r>
        <w:rPr>
          <w:bCs/>
        </w:rPr>
        <w:t xml:space="preserve"> that has widespread impact on practice and health requires a shared language and shared frameworks of understanding. Traditional single-organ disease approaches do not always capture the nuance or complexity required in </w:t>
      </w:r>
      <w:r w:rsidR="00660828">
        <w:rPr>
          <w:bCs/>
        </w:rPr>
        <w:t>MLTC</w:t>
      </w:r>
      <w:r>
        <w:rPr>
          <w:bCs/>
        </w:rPr>
        <w:t xml:space="preserve"> research, and thus it is important to ensure that definitions, concepts and taxonomies appropriate to </w:t>
      </w:r>
      <w:r w:rsidR="00660828">
        <w:rPr>
          <w:bCs/>
        </w:rPr>
        <w:t>MLTC</w:t>
      </w:r>
      <w:r>
        <w:rPr>
          <w:bCs/>
        </w:rPr>
        <w:t xml:space="preserve"> research are developed and used. We hope that this paper provides an initial step in this </w:t>
      </w:r>
      <w:proofErr w:type="gramStart"/>
      <w:r>
        <w:rPr>
          <w:bCs/>
        </w:rPr>
        <w:t>direction</w:t>
      </w:r>
      <w:proofErr w:type="gramEnd"/>
      <w:r w:rsidR="00D16121">
        <w:rPr>
          <w:bCs/>
        </w:rPr>
        <w:t xml:space="preserve"> </w:t>
      </w:r>
      <w:r w:rsidR="00A4500B">
        <w:rPr>
          <w:bCs/>
        </w:rPr>
        <w:t xml:space="preserve">but we recognise that it should be viewed as a launchpad for further development. Further in-depth review of literature for specific areas of the framework and sourcing the collective wisdom of the MLTC research community (e.g. via consensus exercises) will help to further refine and progress these </w:t>
      </w:r>
      <w:r w:rsidR="00D16121">
        <w:rPr>
          <w:bCs/>
        </w:rPr>
        <w:t xml:space="preserve">ideas and concepts in </w:t>
      </w:r>
      <w:r w:rsidR="00660828">
        <w:rPr>
          <w:bCs/>
        </w:rPr>
        <w:t>MLTC</w:t>
      </w:r>
      <w:r w:rsidR="00D16121">
        <w:rPr>
          <w:bCs/>
        </w:rPr>
        <w:t xml:space="preserve"> research.</w:t>
      </w:r>
      <w:r w:rsidR="00A4500B">
        <w:rPr>
          <w:bCs/>
        </w:rPr>
        <w:t xml:space="preserve"> </w:t>
      </w:r>
    </w:p>
    <w:p w14:paraId="3CE0ECFA" w14:textId="77777777" w:rsidR="005417D7" w:rsidRDefault="005417D7" w:rsidP="00D844AA">
      <w:pPr>
        <w:spacing w:after="0" w:line="480" w:lineRule="auto"/>
        <w:jc w:val="both"/>
        <w:rPr>
          <w:b/>
        </w:rPr>
      </w:pPr>
    </w:p>
    <w:p w14:paraId="0E5312DD" w14:textId="3C8B4EBA" w:rsidR="005417D7" w:rsidRDefault="005417D7" w:rsidP="00D844AA">
      <w:pPr>
        <w:spacing w:after="0" w:line="480" w:lineRule="auto"/>
        <w:jc w:val="both"/>
        <w:rPr>
          <w:b/>
        </w:rPr>
      </w:pPr>
      <w:r>
        <w:rPr>
          <w:b/>
        </w:rPr>
        <w:t>Declarations</w:t>
      </w:r>
    </w:p>
    <w:p w14:paraId="58F6E78E" w14:textId="77777777" w:rsidR="00970254" w:rsidRPr="00B25003" w:rsidRDefault="00970254" w:rsidP="00970254">
      <w:pPr>
        <w:spacing w:after="0" w:line="480" w:lineRule="auto"/>
        <w:jc w:val="both"/>
        <w:rPr>
          <w:b/>
        </w:rPr>
      </w:pPr>
      <w:r w:rsidRPr="00B25003">
        <w:rPr>
          <w:b/>
        </w:rPr>
        <w:t>Acknowledgements</w:t>
      </w:r>
    </w:p>
    <w:p w14:paraId="131E1678" w14:textId="77777777" w:rsidR="00970254" w:rsidRPr="00DF1017" w:rsidRDefault="00970254" w:rsidP="00970254">
      <w:pPr>
        <w:spacing w:after="0" w:line="480" w:lineRule="auto"/>
        <w:jc w:val="both"/>
        <w:rPr>
          <w:rFonts w:cstheme="minorHAnsi"/>
          <w:bCs/>
        </w:rPr>
      </w:pPr>
      <w:r>
        <w:rPr>
          <w:bCs/>
        </w:rPr>
        <w:t xml:space="preserve">The authors thank Dr Jennifer Cooper and Dr Eleanor Hathaway for their input into the </w:t>
      </w:r>
      <w:r w:rsidRPr="008918A5">
        <w:rPr>
          <w:bCs/>
        </w:rPr>
        <w:t xml:space="preserve">section on Interventions for prevention and treatment of </w:t>
      </w:r>
      <w:r>
        <w:rPr>
          <w:bCs/>
        </w:rPr>
        <w:t>MLTC</w:t>
      </w:r>
      <w:r w:rsidRPr="008918A5">
        <w:rPr>
          <w:bCs/>
        </w:rPr>
        <w:t xml:space="preserve"> – a conceptual framework.</w:t>
      </w:r>
      <w:r>
        <w:rPr>
          <w:bCs/>
        </w:rPr>
        <w:t xml:space="preserve"> All authors acknowledge support from the Multiple Long-term Conditions Cross-NIHR Collaboration. MDW, CM, RC and AAS acknowledge support from the NIHR Newcastle Biomedical Research Centre. </w:t>
      </w:r>
      <w:r w:rsidRPr="00DF1017">
        <w:rPr>
          <w:rFonts w:cstheme="minorHAnsi"/>
          <w:bCs/>
        </w:rPr>
        <w:t xml:space="preserve">AF acknowledges support from the NIHR Oxford Biomedical Research Centre. MDW acknowledges support from the NIHR In-vitro Diagnostics HealthTech Research Centre and the NIHR Newcastle Clinical Research Facility. </w:t>
      </w:r>
    </w:p>
    <w:p w14:paraId="0450B1F2" w14:textId="77777777" w:rsidR="00970254" w:rsidRDefault="00970254" w:rsidP="00970254">
      <w:pPr>
        <w:spacing w:after="0" w:line="480" w:lineRule="auto"/>
        <w:jc w:val="both"/>
        <w:rPr>
          <w:rFonts w:cstheme="minorHAnsi"/>
          <w:color w:val="000000" w:themeColor="text1"/>
        </w:rPr>
      </w:pPr>
      <w:r w:rsidRPr="00DF1017">
        <w:rPr>
          <w:rFonts w:cstheme="minorHAnsi"/>
          <w:color w:val="000000" w:themeColor="text1"/>
        </w:rPr>
        <w:lastRenderedPageBreak/>
        <w:t>KK is supported by the National Institute for Health Research (NIHR) Applied Research Collaboration East Midlands (ARC EM), NIHR Global Research Centre for Multiple Long</w:t>
      </w:r>
      <w:r>
        <w:rPr>
          <w:rFonts w:cstheme="minorHAnsi"/>
          <w:color w:val="000000" w:themeColor="text1"/>
        </w:rPr>
        <w:t>-</w:t>
      </w:r>
      <w:r w:rsidRPr="00DF1017">
        <w:rPr>
          <w:rFonts w:cstheme="minorHAnsi"/>
          <w:color w:val="000000" w:themeColor="text1"/>
        </w:rPr>
        <w:t>Term Conditions, NIHR Cross NIHR Collaboration for Multiple Long</w:t>
      </w:r>
      <w:r>
        <w:rPr>
          <w:rFonts w:cstheme="minorHAnsi"/>
          <w:color w:val="000000" w:themeColor="text1"/>
        </w:rPr>
        <w:t>-</w:t>
      </w:r>
      <w:r w:rsidRPr="00DF1017">
        <w:rPr>
          <w:rFonts w:cstheme="minorHAnsi"/>
          <w:color w:val="000000" w:themeColor="text1"/>
        </w:rPr>
        <w:t>Term Conditions, NIHR Leicester Biomedical Research Centre (BRC) and the British Heart Foundation (BHF) Centre of Excellence.</w:t>
      </w:r>
    </w:p>
    <w:p w14:paraId="26C734CE" w14:textId="77777777" w:rsidR="00970254" w:rsidRDefault="00970254" w:rsidP="00970254">
      <w:pPr>
        <w:spacing w:after="0" w:line="480" w:lineRule="auto"/>
        <w:jc w:val="both"/>
        <w:rPr>
          <w:rFonts w:cstheme="minorHAnsi"/>
          <w:color w:val="000000" w:themeColor="text1"/>
        </w:rPr>
      </w:pPr>
      <w:r w:rsidRPr="00F93DD8">
        <w:rPr>
          <w:rFonts w:cstheme="minorHAnsi"/>
          <w:color w:val="000000" w:themeColor="text1"/>
        </w:rPr>
        <w:t>SL is supported by the NIHR Exeter Biomedical Research Centre.</w:t>
      </w:r>
    </w:p>
    <w:p w14:paraId="43419CE6" w14:textId="77777777" w:rsidR="00970254" w:rsidRDefault="00970254" w:rsidP="00970254">
      <w:pPr>
        <w:spacing w:after="0" w:line="480" w:lineRule="auto"/>
        <w:jc w:val="both"/>
        <w:rPr>
          <w:rFonts w:cstheme="minorHAnsi"/>
          <w:color w:val="000000" w:themeColor="text1"/>
        </w:rPr>
      </w:pPr>
      <w:r w:rsidRPr="00F93DD8">
        <w:rPr>
          <w:rFonts w:cstheme="minorHAnsi"/>
          <w:color w:val="000000" w:themeColor="text1"/>
        </w:rPr>
        <w:t>JPS is supported by the National Institute for Health Research (NIHR) via an Advanced Fellowship (NIHR303621). He also receives funding from the NIHR Health Technology Assessment (NIHR133774) and the NIHR Applied Research Collaboration Thames Valley</w:t>
      </w:r>
    </w:p>
    <w:p w14:paraId="472D0A22" w14:textId="77777777" w:rsidR="00970254" w:rsidRPr="00DF1017" w:rsidRDefault="00970254" w:rsidP="00970254">
      <w:pPr>
        <w:spacing w:after="0" w:line="480" w:lineRule="auto"/>
        <w:jc w:val="both"/>
        <w:rPr>
          <w:rFonts w:cstheme="minorHAnsi"/>
          <w:color w:val="000000" w:themeColor="text1"/>
        </w:rPr>
      </w:pPr>
      <w:r w:rsidRPr="00147A09">
        <w:rPr>
          <w:rFonts w:cstheme="minorHAnsi"/>
          <w:color w:val="000000" w:themeColor="text1"/>
        </w:rPr>
        <w:t>SJS acknowledges the research was supported by the NIHR Leicester Biomedical Research Centre</w:t>
      </w:r>
      <w:r>
        <w:rPr>
          <w:rFonts w:cstheme="minorHAnsi"/>
          <w:color w:val="000000" w:themeColor="text1"/>
        </w:rPr>
        <w:t xml:space="preserve"> </w:t>
      </w:r>
      <w:r w:rsidRPr="00147A09">
        <w:rPr>
          <w:rFonts w:cstheme="minorHAnsi"/>
          <w:color w:val="000000" w:themeColor="text1"/>
        </w:rPr>
        <w:t>which is a partnership between University Hospitals of Leicester NHS Trust, Loughborough University and the University of Leiceste</w:t>
      </w:r>
      <w:r>
        <w:rPr>
          <w:rFonts w:cstheme="minorHAnsi"/>
          <w:color w:val="000000" w:themeColor="text1"/>
        </w:rPr>
        <w:t>r,</w:t>
      </w:r>
      <w:r w:rsidRPr="00147A09">
        <w:rPr>
          <w:rFonts w:cstheme="minorHAnsi"/>
          <w:color w:val="000000" w:themeColor="text1"/>
        </w:rPr>
        <w:t xml:space="preserve"> and is an NIHR Senior Investigator.</w:t>
      </w:r>
    </w:p>
    <w:p w14:paraId="25EA8761" w14:textId="77777777" w:rsidR="00970254" w:rsidRDefault="00970254" w:rsidP="00970254">
      <w:pPr>
        <w:spacing w:after="0" w:line="480" w:lineRule="auto"/>
        <w:jc w:val="both"/>
        <w:rPr>
          <w:rFonts w:cstheme="minorHAnsi"/>
          <w:color w:val="000000" w:themeColor="text1"/>
        </w:rPr>
      </w:pPr>
      <w:r w:rsidRPr="00DF1017">
        <w:rPr>
          <w:rFonts w:cstheme="minorHAnsi"/>
          <w:color w:val="000000" w:themeColor="text1"/>
        </w:rPr>
        <w:t>ST is supported by the National Institute for Health Research (NIHR) Applied Research Collaboration North Thames and NIHR School for Primary Care Research</w:t>
      </w:r>
    </w:p>
    <w:p w14:paraId="31586397" w14:textId="77777777" w:rsidR="00970254" w:rsidRDefault="00970254" w:rsidP="00970254">
      <w:pPr>
        <w:spacing w:after="0" w:line="480" w:lineRule="auto"/>
        <w:jc w:val="both"/>
        <w:rPr>
          <w:rFonts w:cstheme="minorHAnsi"/>
          <w:color w:val="000000" w:themeColor="text1"/>
        </w:rPr>
      </w:pPr>
      <w:r w:rsidRPr="00826347">
        <w:rPr>
          <w:rFonts w:cstheme="minorHAnsi"/>
          <w:color w:val="000000" w:themeColor="text1"/>
        </w:rPr>
        <w:t xml:space="preserve">MJD acknowledges the research was supported by the NIHR Leicester Biomedical Research Centre (which is a partnership between University Hospitals of Leicester NHS Trust, Loughborough University and the University of Leicester) and the Commercial Research Delivery Centre (formerly Patient Recruitment Centre).  </w:t>
      </w:r>
    </w:p>
    <w:p w14:paraId="26F1590C" w14:textId="77777777" w:rsidR="00970254" w:rsidRDefault="00970254" w:rsidP="00970254">
      <w:pPr>
        <w:spacing w:after="0" w:line="480" w:lineRule="auto"/>
        <w:jc w:val="both"/>
        <w:rPr>
          <w:rFonts w:cstheme="minorHAnsi"/>
          <w:bCs/>
        </w:rPr>
      </w:pPr>
      <w:r w:rsidRPr="00255413">
        <w:rPr>
          <w:rFonts w:cstheme="minorHAnsi"/>
          <w:bCs/>
        </w:rPr>
        <w:t>GPA is supported by NIHR Nottingham BRC and UKRI funded DEMISTIFI consortium; grant number MR/W014491/1</w:t>
      </w:r>
    </w:p>
    <w:p w14:paraId="13F1D5E3" w14:textId="77777777" w:rsidR="00970254" w:rsidRDefault="00970254" w:rsidP="00970254">
      <w:pPr>
        <w:spacing w:after="0" w:line="480" w:lineRule="auto"/>
        <w:jc w:val="both"/>
        <w:rPr>
          <w:rFonts w:cstheme="minorHAnsi"/>
          <w:bCs/>
        </w:rPr>
      </w:pPr>
    </w:p>
    <w:p w14:paraId="3FA7259B" w14:textId="77777777" w:rsidR="00970254" w:rsidRPr="00DF1017" w:rsidRDefault="00970254" w:rsidP="00970254">
      <w:pPr>
        <w:spacing w:after="0" w:line="480" w:lineRule="auto"/>
        <w:jc w:val="both"/>
        <w:rPr>
          <w:rFonts w:cstheme="minorHAnsi"/>
          <w:bCs/>
        </w:rPr>
      </w:pPr>
      <w:r w:rsidRPr="00826347">
        <w:rPr>
          <w:rFonts w:cstheme="minorHAnsi"/>
          <w:bCs/>
        </w:rPr>
        <w:t>The views expressed are those of the author(s) and not necessarily those of the NHS, the NIHR or the Department of Health.</w:t>
      </w:r>
    </w:p>
    <w:p w14:paraId="6BBB86C9" w14:textId="77777777" w:rsidR="00970254" w:rsidRDefault="00970254" w:rsidP="00970254">
      <w:pPr>
        <w:spacing w:after="0" w:line="480" w:lineRule="auto"/>
        <w:jc w:val="both"/>
        <w:rPr>
          <w:b/>
        </w:rPr>
      </w:pPr>
    </w:p>
    <w:p w14:paraId="5042EE00" w14:textId="5E39D55F" w:rsidR="00970254" w:rsidRPr="002804CF" w:rsidRDefault="00970254" w:rsidP="00970254">
      <w:pPr>
        <w:spacing w:after="0" w:line="480" w:lineRule="auto"/>
        <w:jc w:val="both"/>
        <w:rPr>
          <w:b/>
        </w:rPr>
      </w:pPr>
      <w:r w:rsidRPr="002804CF">
        <w:rPr>
          <w:b/>
        </w:rPr>
        <w:t>Consent for publication</w:t>
      </w:r>
    </w:p>
    <w:p w14:paraId="32B16233" w14:textId="77777777" w:rsidR="00970254" w:rsidRDefault="00970254" w:rsidP="00970254">
      <w:pPr>
        <w:spacing w:after="0" w:line="480" w:lineRule="auto"/>
        <w:jc w:val="both"/>
        <w:rPr>
          <w:bCs/>
        </w:rPr>
      </w:pPr>
      <w:r>
        <w:rPr>
          <w:bCs/>
        </w:rPr>
        <w:t>Not applicable</w:t>
      </w:r>
    </w:p>
    <w:p w14:paraId="25F98605" w14:textId="77777777" w:rsidR="00970254" w:rsidRDefault="00970254" w:rsidP="00970254">
      <w:pPr>
        <w:spacing w:after="0" w:line="480" w:lineRule="auto"/>
        <w:jc w:val="both"/>
        <w:rPr>
          <w:b/>
        </w:rPr>
      </w:pPr>
    </w:p>
    <w:p w14:paraId="78420AB3" w14:textId="473060AC" w:rsidR="00970254" w:rsidRPr="00B25003" w:rsidRDefault="00970254" w:rsidP="00970254">
      <w:pPr>
        <w:spacing w:after="0" w:line="480" w:lineRule="auto"/>
        <w:jc w:val="both"/>
        <w:rPr>
          <w:b/>
        </w:rPr>
      </w:pPr>
      <w:r w:rsidRPr="00B25003">
        <w:rPr>
          <w:b/>
        </w:rPr>
        <w:lastRenderedPageBreak/>
        <w:t>Funding</w:t>
      </w:r>
    </w:p>
    <w:p w14:paraId="18A178C1" w14:textId="77777777" w:rsidR="00970254" w:rsidRDefault="00970254" w:rsidP="00970254">
      <w:pPr>
        <w:spacing w:after="0" w:line="480" w:lineRule="auto"/>
        <w:jc w:val="both"/>
        <w:rPr>
          <w:bCs/>
        </w:rPr>
      </w:pPr>
      <w:r>
        <w:rPr>
          <w:bCs/>
        </w:rPr>
        <w:t>No specific funding was used to conduct the work contained in this article</w:t>
      </w:r>
    </w:p>
    <w:p w14:paraId="50797A72" w14:textId="77777777" w:rsidR="00970254" w:rsidRDefault="00970254" w:rsidP="00970254">
      <w:pPr>
        <w:spacing w:after="0" w:line="480" w:lineRule="auto"/>
        <w:jc w:val="both"/>
        <w:rPr>
          <w:b/>
        </w:rPr>
      </w:pPr>
    </w:p>
    <w:p w14:paraId="02E469C8" w14:textId="72694729" w:rsidR="00970254" w:rsidRPr="002804CF" w:rsidRDefault="00970254" w:rsidP="00970254">
      <w:pPr>
        <w:spacing w:after="0" w:line="480" w:lineRule="auto"/>
        <w:jc w:val="both"/>
        <w:rPr>
          <w:b/>
        </w:rPr>
      </w:pPr>
      <w:r>
        <w:rPr>
          <w:b/>
        </w:rPr>
        <w:t>Data a</w:t>
      </w:r>
      <w:r w:rsidRPr="002804CF">
        <w:rPr>
          <w:b/>
        </w:rPr>
        <w:t>vailability</w:t>
      </w:r>
    </w:p>
    <w:p w14:paraId="0FBACFF0" w14:textId="77777777" w:rsidR="00970254" w:rsidRDefault="00970254" w:rsidP="00970254">
      <w:pPr>
        <w:spacing w:after="0" w:line="480" w:lineRule="auto"/>
        <w:jc w:val="both"/>
        <w:rPr>
          <w:bCs/>
        </w:rPr>
      </w:pPr>
      <w:r>
        <w:rPr>
          <w:bCs/>
        </w:rPr>
        <w:t>Not applicable</w:t>
      </w:r>
    </w:p>
    <w:p w14:paraId="4C2DAFBD" w14:textId="77777777" w:rsidR="00970254" w:rsidRDefault="00970254" w:rsidP="00970254">
      <w:pPr>
        <w:spacing w:after="0" w:line="480" w:lineRule="auto"/>
        <w:jc w:val="both"/>
        <w:rPr>
          <w:b/>
        </w:rPr>
      </w:pPr>
    </w:p>
    <w:p w14:paraId="3EB54AFA" w14:textId="12BF33AA" w:rsidR="00970254" w:rsidRPr="00B02976" w:rsidRDefault="00970254" w:rsidP="00970254">
      <w:pPr>
        <w:spacing w:after="0" w:line="480" w:lineRule="auto"/>
        <w:jc w:val="both"/>
        <w:rPr>
          <w:b/>
        </w:rPr>
      </w:pPr>
      <w:r w:rsidRPr="00B02976">
        <w:rPr>
          <w:b/>
        </w:rPr>
        <w:t>Authors' contributions</w:t>
      </w:r>
    </w:p>
    <w:p w14:paraId="2463B0CE" w14:textId="7A735403" w:rsidR="00FA3F40" w:rsidRPr="00FA3F40" w:rsidRDefault="00FA3F40" w:rsidP="00FA3F40">
      <w:pPr>
        <w:spacing w:after="0" w:line="480" w:lineRule="auto"/>
        <w:jc w:val="both"/>
        <w:rPr>
          <w:bCs/>
        </w:rPr>
      </w:pPr>
      <w:r>
        <w:rPr>
          <w:bCs/>
        </w:rPr>
        <w:t>RC, PH, KK, AAS</w:t>
      </w:r>
      <w:r w:rsidR="00EC5875">
        <w:rPr>
          <w:bCs/>
        </w:rPr>
        <w:t xml:space="preserve"> and</w:t>
      </w:r>
      <w:r>
        <w:rPr>
          <w:bCs/>
        </w:rPr>
        <w:t xml:space="preserve"> JS drafted the </w:t>
      </w:r>
      <w:r w:rsidRPr="00FA3F40">
        <w:rPr>
          <w:bCs/>
        </w:rPr>
        <w:t>Background</w:t>
      </w:r>
      <w:r>
        <w:rPr>
          <w:bCs/>
        </w:rPr>
        <w:t xml:space="preserve"> section</w:t>
      </w:r>
    </w:p>
    <w:p w14:paraId="753236B0" w14:textId="4CE25D16" w:rsidR="00FA3F40" w:rsidRDefault="00FA3F40" w:rsidP="00970254">
      <w:pPr>
        <w:spacing w:after="0" w:line="480" w:lineRule="auto"/>
        <w:jc w:val="both"/>
        <w:rPr>
          <w:bCs/>
        </w:rPr>
      </w:pPr>
      <w:r>
        <w:rPr>
          <w:bCs/>
        </w:rPr>
        <w:t>S</w:t>
      </w:r>
      <w:r w:rsidR="008B0F14">
        <w:rPr>
          <w:bCs/>
        </w:rPr>
        <w:t>D</w:t>
      </w:r>
      <w:r>
        <w:rPr>
          <w:bCs/>
        </w:rPr>
        <w:t>F, KN and ST drafted the</w:t>
      </w:r>
      <w:r w:rsidR="008B0F14" w:rsidRPr="008B0F14">
        <w:t xml:space="preserve"> </w:t>
      </w:r>
      <w:r w:rsidR="008B0F14" w:rsidRPr="008B0F14">
        <w:rPr>
          <w:bCs/>
        </w:rPr>
        <w:t>Interventions for prevention and treatment of MLTC – a conceptual framework</w:t>
      </w:r>
      <w:r w:rsidR="008B0F14">
        <w:rPr>
          <w:bCs/>
        </w:rPr>
        <w:t xml:space="preserve"> section</w:t>
      </w:r>
    </w:p>
    <w:p w14:paraId="5B893762" w14:textId="5BE99606" w:rsidR="00EC5875" w:rsidRDefault="00EC5875" w:rsidP="00FA3F40">
      <w:pPr>
        <w:spacing w:after="0" w:line="480" w:lineRule="auto"/>
        <w:jc w:val="both"/>
        <w:rPr>
          <w:bCs/>
        </w:rPr>
      </w:pPr>
      <w:r w:rsidRPr="00EC5875">
        <w:rPr>
          <w:bCs/>
        </w:rPr>
        <w:t>MC, SJS, ST and MDW drafted the Types of intervention – proposed taxonomic approaches section</w:t>
      </w:r>
    </w:p>
    <w:p w14:paraId="6248E0DB" w14:textId="66E0DCF3" w:rsidR="00FA3F40" w:rsidRDefault="00FA3F40" w:rsidP="00FA3F40">
      <w:pPr>
        <w:spacing w:after="0" w:line="480" w:lineRule="auto"/>
        <w:jc w:val="both"/>
        <w:rPr>
          <w:bCs/>
        </w:rPr>
      </w:pPr>
      <w:r>
        <w:rPr>
          <w:bCs/>
        </w:rPr>
        <w:t>GA, M</w:t>
      </w:r>
      <w:r w:rsidR="008B0F14">
        <w:rPr>
          <w:bCs/>
        </w:rPr>
        <w:t>J</w:t>
      </w:r>
      <w:r>
        <w:rPr>
          <w:bCs/>
        </w:rPr>
        <w:t>D, SL, CM and S</w:t>
      </w:r>
      <w:r w:rsidR="008B0F14">
        <w:rPr>
          <w:bCs/>
        </w:rPr>
        <w:t>J</w:t>
      </w:r>
      <w:r>
        <w:rPr>
          <w:bCs/>
        </w:rPr>
        <w:t xml:space="preserve">S drafted the </w:t>
      </w:r>
      <w:proofErr w:type="gramStart"/>
      <w:r w:rsidRPr="00FA3F40">
        <w:rPr>
          <w:bCs/>
        </w:rPr>
        <w:t>Principles</w:t>
      </w:r>
      <w:proofErr w:type="gramEnd"/>
      <w:r w:rsidRPr="00FA3F40">
        <w:rPr>
          <w:bCs/>
        </w:rPr>
        <w:t xml:space="preserve"> of intervention development</w:t>
      </w:r>
      <w:r>
        <w:rPr>
          <w:bCs/>
        </w:rPr>
        <w:t xml:space="preserve"> section</w:t>
      </w:r>
    </w:p>
    <w:p w14:paraId="68A22848" w14:textId="0CCB7F0B" w:rsidR="00FA3F40" w:rsidRDefault="00FA3F40" w:rsidP="00970254">
      <w:pPr>
        <w:spacing w:after="0" w:line="480" w:lineRule="auto"/>
        <w:jc w:val="both"/>
        <w:rPr>
          <w:bCs/>
        </w:rPr>
      </w:pPr>
      <w:r>
        <w:rPr>
          <w:bCs/>
        </w:rPr>
        <w:t xml:space="preserve">MDW, AF, NS, FY and LY drafted the </w:t>
      </w:r>
      <w:r w:rsidRPr="00FA3F40">
        <w:rPr>
          <w:bCs/>
        </w:rPr>
        <w:t>Characteristics of effective interventions</w:t>
      </w:r>
      <w:r>
        <w:rPr>
          <w:bCs/>
        </w:rPr>
        <w:t xml:space="preserve"> section</w:t>
      </w:r>
    </w:p>
    <w:p w14:paraId="37D4526F" w14:textId="77777777" w:rsidR="00EC5875" w:rsidRDefault="00970254" w:rsidP="00970254">
      <w:pPr>
        <w:spacing w:after="0" w:line="480" w:lineRule="auto"/>
        <w:jc w:val="both"/>
        <w:rPr>
          <w:bCs/>
        </w:rPr>
      </w:pPr>
      <w:r>
        <w:rPr>
          <w:bCs/>
        </w:rPr>
        <w:t xml:space="preserve">MDW edited the overall manuscript for clarity and consistency. </w:t>
      </w:r>
    </w:p>
    <w:p w14:paraId="1221E247" w14:textId="77777777" w:rsidR="00EC5875" w:rsidRDefault="00970254" w:rsidP="00970254">
      <w:pPr>
        <w:spacing w:after="0" w:line="480" w:lineRule="auto"/>
        <w:jc w:val="both"/>
        <w:rPr>
          <w:bCs/>
        </w:rPr>
      </w:pPr>
      <w:r>
        <w:rPr>
          <w:bCs/>
        </w:rPr>
        <w:t xml:space="preserve">All authors contributed to critical revision of the whole manuscript. </w:t>
      </w:r>
    </w:p>
    <w:p w14:paraId="5C410ABB" w14:textId="31FDF7F3" w:rsidR="005417D7" w:rsidRDefault="00970254" w:rsidP="00970254">
      <w:pPr>
        <w:spacing w:after="0" w:line="480" w:lineRule="auto"/>
        <w:jc w:val="both"/>
        <w:rPr>
          <w:b/>
        </w:rPr>
      </w:pPr>
      <w:r>
        <w:rPr>
          <w:bCs/>
        </w:rPr>
        <w:t>All authors read and approved the final manuscript</w:t>
      </w:r>
      <w:r w:rsidR="00EC5875">
        <w:rPr>
          <w:bCs/>
        </w:rPr>
        <w:t>.</w:t>
      </w:r>
    </w:p>
    <w:p w14:paraId="3F28ED5A" w14:textId="77777777" w:rsidR="00970254" w:rsidRDefault="00970254" w:rsidP="00D844AA">
      <w:pPr>
        <w:spacing w:after="0" w:line="480" w:lineRule="auto"/>
        <w:jc w:val="both"/>
        <w:rPr>
          <w:b/>
        </w:rPr>
      </w:pPr>
    </w:p>
    <w:p w14:paraId="049ACEEE" w14:textId="56A06E44" w:rsidR="002804CF" w:rsidRDefault="005417D7" w:rsidP="00D844AA">
      <w:pPr>
        <w:spacing w:after="0" w:line="480" w:lineRule="auto"/>
        <w:jc w:val="both"/>
        <w:rPr>
          <w:b/>
        </w:rPr>
      </w:pPr>
      <w:r>
        <w:rPr>
          <w:b/>
        </w:rPr>
        <w:t>C</w:t>
      </w:r>
      <w:r w:rsidR="002804CF" w:rsidRPr="002804CF">
        <w:rPr>
          <w:b/>
        </w:rPr>
        <w:t>ompeting interests</w:t>
      </w:r>
    </w:p>
    <w:p w14:paraId="2BB390FE" w14:textId="67437367" w:rsidR="005417D7" w:rsidRPr="005417D7" w:rsidRDefault="005417D7" w:rsidP="00D844AA">
      <w:pPr>
        <w:spacing w:after="0" w:line="480" w:lineRule="auto"/>
        <w:jc w:val="both"/>
        <w:rPr>
          <w:bCs/>
        </w:rPr>
      </w:pPr>
      <w:r w:rsidRPr="005417D7">
        <w:rPr>
          <w:bCs/>
        </w:rPr>
        <w:t>The authors declare that they have no competing interests</w:t>
      </w:r>
    </w:p>
    <w:p w14:paraId="422FCA5C" w14:textId="77777777" w:rsidR="00D807DA" w:rsidRDefault="00D807DA" w:rsidP="00D844AA">
      <w:pPr>
        <w:spacing w:after="0" w:line="480" w:lineRule="auto"/>
        <w:jc w:val="both"/>
        <w:rPr>
          <w:bCs/>
        </w:rPr>
      </w:pPr>
    </w:p>
    <w:p w14:paraId="71451E8C" w14:textId="77777777" w:rsidR="002804CF" w:rsidRPr="002804CF" w:rsidRDefault="002804CF" w:rsidP="002804CF">
      <w:pPr>
        <w:spacing w:after="0" w:line="480" w:lineRule="auto"/>
        <w:jc w:val="both"/>
        <w:rPr>
          <w:b/>
        </w:rPr>
      </w:pPr>
      <w:r w:rsidRPr="002804CF">
        <w:rPr>
          <w:b/>
        </w:rPr>
        <w:t>Ethics approval and consent to participate</w:t>
      </w:r>
    </w:p>
    <w:p w14:paraId="3FC01EA8" w14:textId="36B5A343" w:rsidR="002804CF" w:rsidRDefault="002804CF" w:rsidP="002804CF">
      <w:pPr>
        <w:spacing w:after="0" w:line="480" w:lineRule="auto"/>
        <w:jc w:val="both"/>
        <w:rPr>
          <w:bCs/>
        </w:rPr>
      </w:pPr>
      <w:r>
        <w:rPr>
          <w:bCs/>
        </w:rPr>
        <w:t>Not applicable</w:t>
      </w:r>
    </w:p>
    <w:p w14:paraId="1A069564" w14:textId="77777777" w:rsidR="002804CF" w:rsidRPr="002804CF" w:rsidRDefault="002804CF" w:rsidP="002804CF">
      <w:pPr>
        <w:spacing w:after="0" w:line="480" w:lineRule="auto"/>
        <w:jc w:val="both"/>
        <w:rPr>
          <w:bCs/>
        </w:rPr>
      </w:pPr>
    </w:p>
    <w:p w14:paraId="4B69B788" w14:textId="6B0F97A6" w:rsidR="002804CF" w:rsidRPr="00970254" w:rsidRDefault="00970254" w:rsidP="002804CF">
      <w:pPr>
        <w:spacing w:after="0" w:line="480" w:lineRule="auto"/>
        <w:jc w:val="both"/>
        <w:rPr>
          <w:b/>
        </w:rPr>
      </w:pPr>
      <w:r w:rsidRPr="00970254">
        <w:rPr>
          <w:b/>
        </w:rPr>
        <w:t>Authors social media handles</w:t>
      </w:r>
    </w:p>
    <w:p w14:paraId="2A12D180" w14:textId="6590E2D4" w:rsidR="00970254" w:rsidRDefault="00970254" w:rsidP="002804CF">
      <w:pPr>
        <w:spacing w:after="0" w:line="480" w:lineRule="auto"/>
        <w:jc w:val="both"/>
        <w:rPr>
          <w:bCs/>
        </w:rPr>
      </w:pPr>
      <w:r>
        <w:rPr>
          <w:bCs/>
        </w:rPr>
        <w:t>BlueSky: @</w:t>
      </w:r>
      <w:proofErr w:type="gramStart"/>
      <w:r>
        <w:rPr>
          <w:bCs/>
        </w:rPr>
        <w:t>oldertrialsprof.bsky</w:t>
      </w:r>
      <w:proofErr w:type="gramEnd"/>
      <w:r>
        <w:rPr>
          <w:bCs/>
        </w:rPr>
        <w:t>.social; @</w:t>
      </w:r>
      <w:proofErr w:type="gramStart"/>
      <w:r>
        <w:rPr>
          <w:bCs/>
        </w:rPr>
        <w:t>newcastleage.bsky</w:t>
      </w:r>
      <w:proofErr w:type="gramEnd"/>
      <w:r>
        <w:rPr>
          <w:bCs/>
        </w:rPr>
        <w:t>.social</w:t>
      </w:r>
    </w:p>
    <w:p w14:paraId="73125F24" w14:textId="6F47691A" w:rsidR="00970254" w:rsidRPr="002804CF" w:rsidRDefault="00970254" w:rsidP="002804CF">
      <w:pPr>
        <w:spacing w:after="0" w:line="480" w:lineRule="auto"/>
        <w:jc w:val="both"/>
        <w:rPr>
          <w:bCs/>
        </w:rPr>
      </w:pPr>
      <w:r>
        <w:rPr>
          <w:bCs/>
        </w:rPr>
        <w:t>X: @kamleshkhunti</w:t>
      </w:r>
    </w:p>
    <w:p w14:paraId="2E6820FA" w14:textId="77777777" w:rsidR="002804CF" w:rsidRDefault="002804CF" w:rsidP="00D844AA">
      <w:pPr>
        <w:spacing w:after="0" w:line="480" w:lineRule="auto"/>
        <w:jc w:val="both"/>
        <w:rPr>
          <w:bCs/>
        </w:rPr>
      </w:pPr>
    </w:p>
    <w:p w14:paraId="54CBF164" w14:textId="77777777" w:rsidR="002804CF" w:rsidRDefault="002804CF" w:rsidP="00D844AA">
      <w:pPr>
        <w:spacing w:after="0" w:line="480" w:lineRule="auto"/>
        <w:jc w:val="both"/>
        <w:rPr>
          <w:bCs/>
        </w:rPr>
      </w:pPr>
    </w:p>
    <w:p w14:paraId="0FE98CB4" w14:textId="77777777" w:rsidR="00C827DF" w:rsidRDefault="00C827DF" w:rsidP="00D844AA">
      <w:pPr>
        <w:spacing w:after="0" w:line="480" w:lineRule="auto"/>
        <w:jc w:val="both"/>
        <w:rPr>
          <w:bCs/>
        </w:rPr>
      </w:pPr>
    </w:p>
    <w:p w14:paraId="0BEE0B0C" w14:textId="2A5685C8" w:rsidR="004A1B55" w:rsidRPr="00C827DF" w:rsidRDefault="004A1B55" w:rsidP="002804CF">
      <w:pPr>
        <w:spacing w:after="0" w:line="480" w:lineRule="auto"/>
        <w:jc w:val="both"/>
        <w:rPr>
          <w:bCs/>
        </w:rPr>
        <w:sectPr w:rsidR="004A1B55" w:rsidRPr="00C827DF" w:rsidSect="006B1C1F">
          <w:footerReference w:type="default" r:id="rId8"/>
          <w:pgSz w:w="11906" w:h="16838"/>
          <w:pgMar w:top="1440" w:right="1440" w:bottom="1440" w:left="1440" w:header="708" w:footer="708" w:gutter="0"/>
          <w:lnNumType w:countBy="1" w:restart="continuous"/>
          <w:cols w:space="720"/>
          <w:docGrid w:linePitch="299"/>
        </w:sectPr>
      </w:pPr>
    </w:p>
    <w:p w14:paraId="44FE0D48" w14:textId="4C57EC2C" w:rsidR="004E185C" w:rsidRPr="004E185C" w:rsidRDefault="004E185C" w:rsidP="00D844AA">
      <w:pPr>
        <w:spacing w:after="0" w:line="480" w:lineRule="auto"/>
        <w:jc w:val="both"/>
        <w:rPr>
          <w:b/>
        </w:rPr>
      </w:pPr>
      <w:r w:rsidRPr="004E185C">
        <w:rPr>
          <w:b/>
        </w:rPr>
        <w:lastRenderedPageBreak/>
        <w:t>References</w:t>
      </w:r>
    </w:p>
    <w:p w14:paraId="6D4EFF79" w14:textId="38C762B2" w:rsidR="008750E2" w:rsidRDefault="008750E2" w:rsidP="00D844AA">
      <w:pPr>
        <w:spacing w:after="0" w:line="480" w:lineRule="auto"/>
        <w:jc w:val="both"/>
      </w:pPr>
      <w:r w:rsidRPr="003A4D2E">
        <w:t>[</w:t>
      </w:r>
      <w:r w:rsidR="004927EF" w:rsidRPr="00E566B4">
        <w:t>1</w:t>
      </w:r>
      <w:r w:rsidRPr="003A4D2E">
        <w:t xml:space="preserve">] </w:t>
      </w:r>
      <w:proofErr w:type="spellStart"/>
      <w:r w:rsidRPr="003A4D2E">
        <w:t>Khunti</w:t>
      </w:r>
      <w:proofErr w:type="spellEnd"/>
      <w:r w:rsidRPr="003A4D2E">
        <w:t xml:space="preserve"> K, </w:t>
      </w:r>
      <w:proofErr w:type="spellStart"/>
      <w:r w:rsidRPr="003A4D2E">
        <w:t>Sathanapally</w:t>
      </w:r>
      <w:proofErr w:type="spellEnd"/>
      <w:r w:rsidRPr="003A4D2E">
        <w:t xml:space="preserve"> H, Mountain P. Multiple </w:t>
      </w:r>
      <w:proofErr w:type="gramStart"/>
      <w:r w:rsidRPr="003A4D2E">
        <w:t>long term</w:t>
      </w:r>
      <w:proofErr w:type="gramEnd"/>
      <w:r w:rsidRPr="003A4D2E">
        <w:t xml:space="preserve"> conditions, multimorbidity, and co-morbidities: we should</w:t>
      </w:r>
      <w:r w:rsidRPr="008750E2">
        <w:t xml:space="preserve"> reconsider the terminology we use. BMJ 2023; 383: p2327.</w:t>
      </w:r>
    </w:p>
    <w:p w14:paraId="625A3C53" w14:textId="46A376C6" w:rsidR="004E185C" w:rsidRDefault="00DD5C1D" w:rsidP="00D844AA">
      <w:pPr>
        <w:spacing w:after="0" w:line="480" w:lineRule="auto"/>
        <w:jc w:val="both"/>
      </w:pPr>
      <w:r>
        <w:t>[</w:t>
      </w:r>
      <w:r w:rsidR="004927EF">
        <w:t>2</w:t>
      </w:r>
      <w:r>
        <w:t xml:space="preserve">] </w:t>
      </w:r>
      <w:r w:rsidR="004E185C">
        <w:t>Skou ST, Mair FS, Fortin M, Guthrie B, Nunes BP, Miranda JJ, et al. Multimorbidity. Nat Rev Dis Primers 2022;</w:t>
      </w:r>
      <w:r w:rsidR="00DF1017">
        <w:t xml:space="preserve"> </w:t>
      </w:r>
      <w:r w:rsidR="004E185C">
        <w:t>8:</w:t>
      </w:r>
      <w:r w:rsidR="00DF1017">
        <w:t xml:space="preserve"> </w:t>
      </w:r>
      <w:r w:rsidR="004E185C">
        <w:t>48.</w:t>
      </w:r>
    </w:p>
    <w:p w14:paraId="546727B0" w14:textId="6937823C" w:rsidR="00DD5C1D" w:rsidRDefault="00DD5C1D" w:rsidP="00D844AA">
      <w:pPr>
        <w:spacing w:after="0" w:line="480" w:lineRule="auto"/>
        <w:jc w:val="both"/>
      </w:pPr>
      <w:r>
        <w:t>[</w:t>
      </w:r>
      <w:r w:rsidR="004927EF">
        <w:t>3</w:t>
      </w:r>
      <w:r>
        <w:t xml:space="preserve">] </w:t>
      </w:r>
      <w:r w:rsidRPr="00DD5C1D">
        <w:t xml:space="preserve">Multimorbidity: a priority for global health research. </w:t>
      </w:r>
      <w:r w:rsidR="00AD2C8F">
        <w:t xml:space="preserve">The Academy of Medical Sciences, </w:t>
      </w:r>
      <w:r w:rsidRPr="00DD5C1D">
        <w:t>London; 2018</w:t>
      </w:r>
      <w:r w:rsidR="00483199">
        <w:t>.</w:t>
      </w:r>
    </w:p>
    <w:p w14:paraId="6CFF38F8" w14:textId="41EF6EB9" w:rsidR="00DD5C1D" w:rsidRDefault="00EF2256" w:rsidP="00D844AA">
      <w:pPr>
        <w:spacing w:after="0" w:line="480" w:lineRule="auto"/>
        <w:jc w:val="both"/>
      </w:pPr>
      <w:r>
        <w:t>[</w:t>
      </w:r>
      <w:r w:rsidR="004927EF">
        <w:t>4</w:t>
      </w:r>
      <w:r>
        <w:t xml:space="preserve">] </w:t>
      </w:r>
      <w:r w:rsidRPr="00EF2256">
        <w:t xml:space="preserve">Makovski TT, Schmitz S, Zeegers MP, Stranges S, van den Akker M. Multimorbidity and quality of life: systematic literature review and meta-analysis. Ageing </w:t>
      </w:r>
      <w:r w:rsidR="00DF1017">
        <w:t>Res</w:t>
      </w:r>
      <w:r w:rsidRPr="00EF2256">
        <w:t xml:space="preserve"> </w:t>
      </w:r>
      <w:r w:rsidR="00DF1017">
        <w:t>R</w:t>
      </w:r>
      <w:r w:rsidRPr="00EF2256">
        <w:t>ev 2019;</w:t>
      </w:r>
      <w:r w:rsidR="00DF1017">
        <w:t xml:space="preserve"> </w:t>
      </w:r>
      <w:r w:rsidRPr="00EF2256">
        <w:t>53:</w:t>
      </w:r>
      <w:r w:rsidR="00DF1017">
        <w:t xml:space="preserve"> </w:t>
      </w:r>
      <w:r w:rsidRPr="00EF2256">
        <w:t>100903.</w:t>
      </w:r>
    </w:p>
    <w:p w14:paraId="6763123C" w14:textId="0DC47F25" w:rsidR="00EF2256" w:rsidRDefault="00EF2256" w:rsidP="00D844AA">
      <w:pPr>
        <w:spacing w:after="0" w:line="480" w:lineRule="auto"/>
        <w:jc w:val="both"/>
      </w:pPr>
      <w:r>
        <w:t>[</w:t>
      </w:r>
      <w:r w:rsidR="004927EF">
        <w:t>5</w:t>
      </w:r>
      <w:r>
        <w:t xml:space="preserve">] Rodrigues LP, de Oliveira Rezende AT, Delpino FM, Mendonça CR, Noll M, Nunes BP, </w:t>
      </w:r>
      <w:r w:rsidR="00AD2C8F">
        <w:t>et al</w:t>
      </w:r>
      <w:r>
        <w:t>. Association between multimorbidity and hospitalization in older adults: systematic review and meta-analysis. Age Ageing 2022</w:t>
      </w:r>
      <w:r w:rsidR="00DF1017">
        <w:t xml:space="preserve">; </w:t>
      </w:r>
      <w:r>
        <w:t>51:</w:t>
      </w:r>
      <w:r w:rsidR="00DF1017">
        <w:t xml:space="preserve"> </w:t>
      </w:r>
      <w:r>
        <w:t>afac155.</w:t>
      </w:r>
    </w:p>
    <w:p w14:paraId="37CCA968" w14:textId="305CEE57" w:rsidR="00DD5C1D" w:rsidRDefault="00EF2256" w:rsidP="00D844AA">
      <w:pPr>
        <w:spacing w:after="0" w:line="480" w:lineRule="auto"/>
        <w:jc w:val="both"/>
      </w:pPr>
      <w:r>
        <w:t>[</w:t>
      </w:r>
      <w:r w:rsidR="004927EF">
        <w:t>6</w:t>
      </w:r>
      <w:r>
        <w:t>] Nunes BP, Flores TR, Mielke GI, Thume E, Facchini LA. Multimorbidity and mortality in older adults: a systematic review and meta-analysis. Arch</w:t>
      </w:r>
      <w:r w:rsidR="00DF1017">
        <w:t xml:space="preserve"> </w:t>
      </w:r>
      <w:proofErr w:type="spellStart"/>
      <w:r w:rsidR="00DF1017">
        <w:t>G</w:t>
      </w:r>
      <w:r>
        <w:t>erontol</w:t>
      </w:r>
      <w:proofErr w:type="spellEnd"/>
      <w:r>
        <w:t xml:space="preserve"> </w:t>
      </w:r>
      <w:proofErr w:type="spellStart"/>
      <w:r w:rsidR="00DF1017">
        <w:t>Ge</w:t>
      </w:r>
      <w:r>
        <w:t>riatr</w:t>
      </w:r>
      <w:proofErr w:type="spellEnd"/>
      <w:r>
        <w:t xml:space="preserve"> 2016;</w:t>
      </w:r>
      <w:r w:rsidR="00DF1017">
        <w:t xml:space="preserve"> </w:t>
      </w:r>
      <w:r>
        <w:t>67:</w:t>
      </w:r>
      <w:r w:rsidR="00DF1017">
        <w:t xml:space="preserve"> </w:t>
      </w:r>
      <w:r>
        <w:t>130-8.</w:t>
      </w:r>
    </w:p>
    <w:p w14:paraId="76209A93" w14:textId="3AE7518A" w:rsidR="00867CA8" w:rsidRDefault="00867CA8" w:rsidP="00D844AA">
      <w:pPr>
        <w:spacing w:after="0" w:line="480" w:lineRule="auto"/>
        <w:jc w:val="both"/>
      </w:pPr>
      <w:r>
        <w:t>[</w:t>
      </w:r>
      <w:r w:rsidR="004927EF">
        <w:t>7</w:t>
      </w:r>
      <w:r>
        <w:t>] Nicholson K, Liu W, Fitzpatrick D, Hardacre KA, Roberts S, Salerno J,</w:t>
      </w:r>
      <w:r w:rsidR="00AD2C8F">
        <w:t xml:space="preserve"> et al</w:t>
      </w:r>
      <w:r>
        <w:t xml:space="preserve">. Prevalence of </w:t>
      </w:r>
      <w:r w:rsidR="00AD2C8F">
        <w:t>multimorbidit</w:t>
      </w:r>
      <w:r>
        <w:t>y and polypharmacy among adults and older adults: a systematic review.</w:t>
      </w:r>
      <w:r w:rsidR="00611571">
        <w:t xml:space="preserve"> </w:t>
      </w:r>
      <w:r>
        <w:t>Lancet Healthy Longevity. 2024</w:t>
      </w:r>
      <w:r w:rsidR="00611571">
        <w:t>; 5: E287-96.</w:t>
      </w:r>
    </w:p>
    <w:p w14:paraId="5D3BCEC8" w14:textId="7E1F24B5" w:rsidR="00867CA8" w:rsidRDefault="00867CA8" w:rsidP="00D844AA">
      <w:pPr>
        <w:spacing w:after="0" w:line="480" w:lineRule="auto"/>
        <w:jc w:val="both"/>
      </w:pPr>
      <w:r>
        <w:t>[</w:t>
      </w:r>
      <w:r w:rsidR="004927EF">
        <w:t>8</w:t>
      </w:r>
      <w:r>
        <w:t>] May C, Montori VM, Mair FS. We need minimally disruptive medicine. B</w:t>
      </w:r>
      <w:r w:rsidR="00611571">
        <w:t>MJ</w:t>
      </w:r>
      <w:r>
        <w:t xml:space="preserve"> 2009;</w:t>
      </w:r>
      <w:r w:rsidR="00611571">
        <w:t xml:space="preserve"> </w:t>
      </w:r>
      <w:r>
        <w:t>339</w:t>
      </w:r>
      <w:r w:rsidR="00611571">
        <w:t>: b2803</w:t>
      </w:r>
      <w:r>
        <w:t>.</w:t>
      </w:r>
    </w:p>
    <w:p w14:paraId="58504CF0" w14:textId="25454F1B" w:rsidR="00867CA8" w:rsidRDefault="00867CA8" w:rsidP="00D844AA">
      <w:pPr>
        <w:spacing w:after="0" w:line="480" w:lineRule="auto"/>
        <w:jc w:val="both"/>
      </w:pPr>
      <w:r>
        <w:t>[</w:t>
      </w:r>
      <w:r w:rsidR="004927EF">
        <w:t>9</w:t>
      </w:r>
      <w:r>
        <w:t xml:space="preserve">] Demain S, Goncalves AC, Areia C, Oliveira R, Marcos AJ, Marques A, </w:t>
      </w:r>
      <w:r w:rsidR="00AD2C8F">
        <w:t>et al</w:t>
      </w:r>
      <w:r>
        <w:t xml:space="preserve">. Living with, managing and minimising treatment burden in long term conditions: a systematic review of qualitative research. </w:t>
      </w:r>
      <w:proofErr w:type="spellStart"/>
      <w:r>
        <w:t>P</w:t>
      </w:r>
      <w:r w:rsidR="001B7A9C">
        <w:t>L</w:t>
      </w:r>
      <w:r>
        <w:t>oS</w:t>
      </w:r>
      <w:proofErr w:type="spellEnd"/>
      <w:r>
        <w:t xml:space="preserve"> </w:t>
      </w:r>
      <w:r w:rsidR="00611571">
        <w:t>O</w:t>
      </w:r>
      <w:r>
        <w:t>ne. 2015;</w:t>
      </w:r>
      <w:r w:rsidR="00611571">
        <w:t xml:space="preserve"> </w:t>
      </w:r>
      <w:r>
        <w:t>10:</w:t>
      </w:r>
      <w:r w:rsidR="00611571">
        <w:t xml:space="preserve"> </w:t>
      </w:r>
      <w:r>
        <w:t>e0125457.</w:t>
      </w:r>
    </w:p>
    <w:p w14:paraId="73E1623D" w14:textId="2E98AC6D" w:rsidR="00B13D48" w:rsidRDefault="00B13D48" w:rsidP="00D844AA">
      <w:pPr>
        <w:spacing w:after="0" w:line="480" w:lineRule="auto"/>
        <w:jc w:val="both"/>
      </w:pPr>
      <w:r>
        <w:t>[</w:t>
      </w:r>
      <w:r w:rsidR="007B7D67">
        <w:t>10</w:t>
      </w:r>
      <w:r>
        <w:t xml:space="preserve">] Henderson DAG, Atherton I, McCowan C, Mercer SW, Bailey N. </w:t>
      </w:r>
      <w:r w:rsidRPr="00B13D48">
        <w:t>Linkage of national health and social care data: a cross-sectional study of multimorbidity and social care use in people aged over 65 years in Scotland</w:t>
      </w:r>
      <w:r>
        <w:t>. Age Ageing</w:t>
      </w:r>
      <w:r w:rsidR="001B7A9C">
        <w:t>.</w:t>
      </w:r>
      <w:r>
        <w:t xml:space="preserve"> 2021; </w:t>
      </w:r>
      <w:r w:rsidR="001B7A9C">
        <w:t>50: 176-82</w:t>
      </w:r>
    </w:p>
    <w:p w14:paraId="3941F89F" w14:textId="211710B8" w:rsidR="00EC7D52" w:rsidRDefault="0032643D" w:rsidP="0032643D">
      <w:pPr>
        <w:spacing w:after="0" w:line="480" w:lineRule="auto"/>
        <w:jc w:val="both"/>
      </w:pPr>
      <w:r>
        <w:t>[</w:t>
      </w:r>
      <w:r w:rsidR="007B7D67">
        <w:t>11</w:t>
      </w:r>
      <w:r>
        <w:t xml:space="preserve">] Harrison C, Fortin M, van den Akker M, Mair F, Calderon-Larranaga A, Boland F, </w:t>
      </w:r>
      <w:r w:rsidR="00AD2C8F">
        <w:t>et al</w:t>
      </w:r>
      <w:r>
        <w:t xml:space="preserve">. Comorbidity versus multimorbidity: why it matters. </w:t>
      </w:r>
      <w:r w:rsidRPr="0032643D">
        <w:t xml:space="preserve">J </w:t>
      </w:r>
      <w:proofErr w:type="spellStart"/>
      <w:r w:rsidRPr="0032643D">
        <w:t>Multimorb</w:t>
      </w:r>
      <w:proofErr w:type="spellEnd"/>
      <w:r w:rsidRPr="0032643D">
        <w:t xml:space="preserve"> </w:t>
      </w:r>
      <w:proofErr w:type="spellStart"/>
      <w:r w:rsidRPr="0032643D">
        <w:t>Comorb</w:t>
      </w:r>
      <w:proofErr w:type="spellEnd"/>
      <w:r>
        <w:t xml:space="preserve">. </w:t>
      </w:r>
      <w:r w:rsidRPr="0032643D">
        <w:t>2021;</w:t>
      </w:r>
      <w:r>
        <w:t xml:space="preserve"> </w:t>
      </w:r>
      <w:r w:rsidRPr="0032643D">
        <w:t>11:</w:t>
      </w:r>
      <w:r>
        <w:t xml:space="preserve"> </w:t>
      </w:r>
      <w:r w:rsidRPr="0032643D">
        <w:t>2633556521993993.</w:t>
      </w:r>
    </w:p>
    <w:p w14:paraId="17714FBF" w14:textId="2B924899" w:rsidR="002840ED" w:rsidRPr="00AD001A" w:rsidRDefault="002840ED" w:rsidP="00D844AA">
      <w:pPr>
        <w:spacing w:after="0" w:line="480" w:lineRule="auto"/>
        <w:jc w:val="both"/>
      </w:pPr>
      <w:r>
        <w:lastRenderedPageBreak/>
        <w:t>[</w:t>
      </w:r>
      <w:r w:rsidR="004927EF">
        <w:t>1</w:t>
      </w:r>
      <w:r w:rsidR="007B7D67">
        <w:t>2</w:t>
      </w:r>
      <w:r>
        <w:t xml:space="preserve">] </w:t>
      </w:r>
      <w:r w:rsidRPr="002840ED">
        <w:t xml:space="preserve">Head A, Fleming K, </w:t>
      </w:r>
      <w:proofErr w:type="spellStart"/>
      <w:r w:rsidRPr="002840ED">
        <w:t>Kypridemos</w:t>
      </w:r>
      <w:proofErr w:type="spellEnd"/>
      <w:r w:rsidRPr="002840ED">
        <w:t xml:space="preserve"> C, Schofield P, Pearson-</w:t>
      </w:r>
      <w:proofErr w:type="spellStart"/>
      <w:r w:rsidRPr="002840ED">
        <w:t>Stuttard</w:t>
      </w:r>
      <w:proofErr w:type="spellEnd"/>
      <w:r w:rsidRPr="002840ED">
        <w:t xml:space="preserve"> J, O'Flaherty M. Inequalities in incident and prevalent multimorbidity in England, 2004–19: a population-based, descriptive study. The </w:t>
      </w:r>
      <w:r w:rsidRPr="00AD001A">
        <w:t>Lancet Healthy Longevity. 2021;</w:t>
      </w:r>
      <w:r w:rsidR="00611571" w:rsidRPr="00AD001A">
        <w:t xml:space="preserve"> </w:t>
      </w:r>
      <w:r w:rsidRPr="00AD001A">
        <w:t>2:</w:t>
      </w:r>
      <w:r w:rsidR="00611571" w:rsidRPr="00AD001A">
        <w:t xml:space="preserve"> </w:t>
      </w:r>
      <w:r w:rsidRPr="00AD001A">
        <w:t>e489-97.</w:t>
      </w:r>
    </w:p>
    <w:p w14:paraId="1B1DA0F0" w14:textId="1ED3DB00" w:rsidR="002840ED" w:rsidRDefault="002840ED" w:rsidP="00D844AA">
      <w:pPr>
        <w:spacing w:after="0" w:line="480" w:lineRule="auto"/>
        <w:jc w:val="both"/>
      </w:pPr>
      <w:r w:rsidRPr="00AD001A">
        <w:t>[1</w:t>
      </w:r>
      <w:r w:rsidR="007B7D67" w:rsidRPr="00AD001A">
        <w:t>3</w:t>
      </w:r>
      <w:r w:rsidRPr="00AD001A">
        <w:t>] Stafford MS</w:t>
      </w:r>
      <w:r w:rsidR="00AD001A" w:rsidRPr="00AD001A">
        <w:t>, Steventon</w:t>
      </w:r>
      <w:r w:rsidR="00AD001A">
        <w:t xml:space="preserve"> A, </w:t>
      </w:r>
      <w:proofErr w:type="spellStart"/>
      <w:r w:rsidR="00AD001A">
        <w:t>Thorlby</w:t>
      </w:r>
      <w:proofErr w:type="spellEnd"/>
      <w:r w:rsidR="00AD001A">
        <w:t xml:space="preserve"> R, Fisher R, Turton C, Deeny S</w:t>
      </w:r>
      <w:r>
        <w:t>. Understanding the health care needs of people with multiple health conditions. The Health Foundation, 2018</w:t>
      </w:r>
      <w:r w:rsidR="00AD001A">
        <w:t xml:space="preserve">. Available from: </w:t>
      </w:r>
      <w:hyperlink r:id="rId9" w:history="1">
        <w:r w:rsidR="00DB4DC2" w:rsidRPr="0005122B">
          <w:rPr>
            <w:rStyle w:val="Hyperlink"/>
          </w:rPr>
          <w:t>https://www.health.org.uk/reports-and-analysis/briefings/understanding-the-health-care-needs-of-people-with-multiple-health</w:t>
        </w:r>
      </w:hyperlink>
      <w:r w:rsidR="00DB4DC2">
        <w:t xml:space="preserve"> </w:t>
      </w:r>
    </w:p>
    <w:p w14:paraId="19416ADB" w14:textId="30C33546" w:rsidR="002840ED" w:rsidRPr="00AD001A" w:rsidRDefault="002840ED" w:rsidP="00D844AA">
      <w:pPr>
        <w:spacing w:after="0" w:line="480" w:lineRule="auto"/>
        <w:jc w:val="both"/>
      </w:pPr>
      <w:r>
        <w:t>[1</w:t>
      </w:r>
      <w:r w:rsidR="007B7D67">
        <w:t>4</w:t>
      </w:r>
      <w:r>
        <w:t>] Kingston A,</w:t>
      </w:r>
      <w:r w:rsidR="00611571">
        <w:t xml:space="preserve"> Robinson L, Booth H, Knapp M, Jagger C</w:t>
      </w:r>
      <w:r>
        <w:t xml:space="preserve">. </w:t>
      </w:r>
      <w:r w:rsidR="00611571" w:rsidRPr="00611571">
        <w:t>Projections of multi-morbidity in the older population in England to 2035: estimates from the Population Ageing and Care Simulation (</w:t>
      </w:r>
      <w:proofErr w:type="spellStart"/>
      <w:r w:rsidR="00611571" w:rsidRPr="00611571">
        <w:t>PACSim</w:t>
      </w:r>
      <w:proofErr w:type="spellEnd"/>
      <w:r w:rsidR="00611571" w:rsidRPr="00611571">
        <w:t xml:space="preserve">) </w:t>
      </w:r>
      <w:r w:rsidR="00611571" w:rsidRPr="00AD001A">
        <w:t xml:space="preserve">model. </w:t>
      </w:r>
      <w:r w:rsidRPr="00AD001A">
        <w:t>Age Ageing 2018;</w:t>
      </w:r>
      <w:r w:rsidR="00611571" w:rsidRPr="00AD001A">
        <w:t xml:space="preserve"> </w:t>
      </w:r>
      <w:r w:rsidRPr="00AD001A">
        <w:t>47:</w:t>
      </w:r>
      <w:r w:rsidR="00611571" w:rsidRPr="00AD001A">
        <w:t xml:space="preserve"> </w:t>
      </w:r>
      <w:r w:rsidRPr="00AD001A">
        <w:t>374-80.</w:t>
      </w:r>
    </w:p>
    <w:p w14:paraId="1DD747BE" w14:textId="72D135F3" w:rsidR="002840ED" w:rsidRDefault="002840ED" w:rsidP="00D844AA">
      <w:pPr>
        <w:spacing w:after="0" w:line="480" w:lineRule="auto"/>
        <w:jc w:val="both"/>
      </w:pPr>
      <w:r w:rsidRPr="00AD001A">
        <w:t>[1</w:t>
      </w:r>
      <w:r w:rsidR="007B7D67" w:rsidRPr="00AD001A">
        <w:t>5</w:t>
      </w:r>
      <w:r w:rsidRPr="00AD001A">
        <w:t>] Watt TR</w:t>
      </w:r>
      <w:r w:rsidR="00AE716F" w:rsidRPr="00AD001A">
        <w:t>,</w:t>
      </w:r>
      <w:r w:rsidR="00AE716F">
        <w:t xml:space="preserve"> Raymond A, Rachet-Jacquet L, Head A, </w:t>
      </w:r>
      <w:proofErr w:type="spellStart"/>
      <w:r w:rsidR="00AE716F">
        <w:t>Kypridemos</w:t>
      </w:r>
      <w:proofErr w:type="spellEnd"/>
      <w:r w:rsidR="00AE716F">
        <w:t xml:space="preserve"> C, Kelly E</w:t>
      </w:r>
      <w:r>
        <w:t xml:space="preserve">. Health in 2040: projected patterns of illness in England. The Health Foundation, 2023. </w:t>
      </w:r>
      <w:r w:rsidR="00D01621">
        <w:t xml:space="preserve">Available </w:t>
      </w:r>
      <w:r w:rsidR="00AD001A">
        <w:t>from</w:t>
      </w:r>
      <w:r w:rsidR="00D01621">
        <w:t xml:space="preserve">: </w:t>
      </w:r>
      <w:hyperlink r:id="rId10" w:history="1">
        <w:r w:rsidR="00D01621" w:rsidRPr="006D512A">
          <w:rPr>
            <w:rStyle w:val="Hyperlink"/>
          </w:rPr>
          <w:t>https://doi.org/10.37829/HF-2023-RC03</w:t>
        </w:r>
      </w:hyperlink>
    </w:p>
    <w:p w14:paraId="2F7DACCE" w14:textId="22CAC53C" w:rsidR="0095227E" w:rsidRDefault="0095227E" w:rsidP="00D844AA">
      <w:pPr>
        <w:spacing w:after="0" w:line="480" w:lineRule="auto"/>
        <w:jc w:val="both"/>
      </w:pPr>
      <w:r>
        <w:t>[1</w:t>
      </w:r>
      <w:r w:rsidR="007B7D67">
        <w:t>6</w:t>
      </w:r>
      <w:r>
        <w:t xml:space="preserve">] </w:t>
      </w:r>
      <w:r w:rsidRPr="0095227E">
        <w:t xml:space="preserve">Nguyen H, </w:t>
      </w:r>
      <w:proofErr w:type="spellStart"/>
      <w:r w:rsidRPr="0095227E">
        <w:t>Manolova</w:t>
      </w:r>
      <w:proofErr w:type="spellEnd"/>
      <w:r w:rsidRPr="0095227E">
        <w:t xml:space="preserve"> G, </w:t>
      </w:r>
      <w:proofErr w:type="spellStart"/>
      <w:r w:rsidRPr="0095227E">
        <w:t>Daskalopoulou</w:t>
      </w:r>
      <w:proofErr w:type="spellEnd"/>
      <w:r w:rsidRPr="0095227E">
        <w:t xml:space="preserve"> C, </w:t>
      </w:r>
      <w:proofErr w:type="spellStart"/>
      <w:r w:rsidRPr="0095227E">
        <w:t>Vitoratou</w:t>
      </w:r>
      <w:proofErr w:type="spellEnd"/>
      <w:r w:rsidRPr="0095227E">
        <w:t xml:space="preserve"> S, Prince M, Prina AM. Prevalence of multimorbidity in community settings: A systematic review and meta-analysis of observational studies. J</w:t>
      </w:r>
      <w:r w:rsidR="00D01621">
        <w:t xml:space="preserve"> C</w:t>
      </w:r>
      <w:r w:rsidRPr="0095227E">
        <w:t>omorbidity. 2019;</w:t>
      </w:r>
      <w:r w:rsidR="007B7D67">
        <w:t xml:space="preserve"> </w:t>
      </w:r>
      <w:r w:rsidRPr="0095227E">
        <w:t>9:</w:t>
      </w:r>
      <w:r w:rsidR="007B7D67">
        <w:t xml:space="preserve"> </w:t>
      </w:r>
      <w:r w:rsidRPr="0095227E">
        <w:t>2235042X19870934.</w:t>
      </w:r>
    </w:p>
    <w:p w14:paraId="277FA858" w14:textId="60351BB8" w:rsidR="00EC3721" w:rsidRDefault="0095227E" w:rsidP="00D844AA">
      <w:pPr>
        <w:spacing w:after="0" w:line="480" w:lineRule="auto"/>
        <w:jc w:val="both"/>
      </w:pPr>
      <w:r>
        <w:t>[1</w:t>
      </w:r>
      <w:r w:rsidR="007B7D67">
        <w:t>7</w:t>
      </w:r>
      <w:r>
        <w:t>]</w:t>
      </w:r>
      <w:r w:rsidR="00EC3721">
        <w:t xml:space="preserve"> Chowdhury SER, Das DC, Sunna TC, Beyene J, Hossain A. </w:t>
      </w:r>
      <w:r w:rsidR="002274C4" w:rsidRPr="002274C4">
        <w:t>Global and regional prevalence of multimorbidity in the adult population in community settings: a systematic review and meta-analysis</w:t>
      </w:r>
      <w:r w:rsidR="002274C4">
        <w:t xml:space="preserve">. </w:t>
      </w:r>
      <w:proofErr w:type="spellStart"/>
      <w:r w:rsidR="00AD2C8F">
        <w:t>eC</w:t>
      </w:r>
      <w:r w:rsidR="00EC3721">
        <w:t>lin</w:t>
      </w:r>
      <w:proofErr w:type="spellEnd"/>
      <w:r w:rsidR="00AD2C8F">
        <w:t xml:space="preserve"> </w:t>
      </w:r>
      <w:r w:rsidR="00EC3721">
        <w:t>Med</w:t>
      </w:r>
      <w:r w:rsidR="00D01621">
        <w:t>.</w:t>
      </w:r>
      <w:r w:rsidR="00EC3721">
        <w:t xml:space="preserve"> 2023:</w:t>
      </w:r>
      <w:r w:rsidR="00D01621">
        <w:t xml:space="preserve"> </w:t>
      </w:r>
      <w:r w:rsidR="00EC3721">
        <w:t>57:</w:t>
      </w:r>
      <w:r w:rsidR="00D01621">
        <w:t xml:space="preserve"> </w:t>
      </w:r>
      <w:r w:rsidR="00EC3721">
        <w:t>101860.</w:t>
      </w:r>
    </w:p>
    <w:p w14:paraId="3543823D" w14:textId="675CC68A" w:rsidR="0095227E" w:rsidRDefault="0095227E" w:rsidP="00D844AA">
      <w:pPr>
        <w:spacing w:after="0" w:line="480" w:lineRule="auto"/>
        <w:jc w:val="both"/>
      </w:pPr>
      <w:r>
        <w:t>[1</w:t>
      </w:r>
      <w:r w:rsidR="007B7D67">
        <w:t>8</w:t>
      </w:r>
      <w:r>
        <w:t xml:space="preserve">] Vos T, Lim SS, </w:t>
      </w:r>
      <w:proofErr w:type="spellStart"/>
      <w:r>
        <w:t>Abbafati</w:t>
      </w:r>
      <w:proofErr w:type="spellEnd"/>
      <w:r>
        <w:t xml:space="preserve"> C, Abbas KM, Abbasi M, </w:t>
      </w:r>
      <w:proofErr w:type="spellStart"/>
      <w:r>
        <w:t>Abbasifard</w:t>
      </w:r>
      <w:proofErr w:type="spellEnd"/>
      <w:r>
        <w:t xml:space="preserve"> M, </w:t>
      </w:r>
      <w:r w:rsidR="00AD2C8F">
        <w:t>et al</w:t>
      </w:r>
      <w:r>
        <w:t>. Global burden of 369 diseases and injuries in 204 countries and territories, 1990–2019: a systematic analysis for the Global Burden of Disease Study 2019.</w:t>
      </w:r>
      <w:r w:rsidR="00D01621">
        <w:t xml:space="preserve"> L</w:t>
      </w:r>
      <w:r>
        <w:t>ancet. 2020;</w:t>
      </w:r>
      <w:r w:rsidR="00D01621">
        <w:t xml:space="preserve"> </w:t>
      </w:r>
      <w:r>
        <w:t>396:</w:t>
      </w:r>
      <w:r w:rsidR="00D01621">
        <w:t xml:space="preserve"> </w:t>
      </w:r>
      <w:r>
        <w:t>1204-22.</w:t>
      </w:r>
    </w:p>
    <w:p w14:paraId="100E85BB" w14:textId="03F89199" w:rsidR="0095227E" w:rsidRDefault="0095227E" w:rsidP="00D844AA">
      <w:pPr>
        <w:spacing w:after="0" w:line="480" w:lineRule="auto"/>
        <w:jc w:val="both"/>
      </w:pPr>
      <w:r>
        <w:t>[1</w:t>
      </w:r>
      <w:r w:rsidR="007B7D67">
        <w:t>9</w:t>
      </w:r>
      <w:r>
        <w:t>]</w:t>
      </w:r>
      <w:r w:rsidR="00D807DA">
        <w:t xml:space="preserve"> </w:t>
      </w:r>
      <w:r>
        <w:t>Barnett K, Mercer SW, Norbury M, Watt G, Wyke S, Guthrie B. Epidemiology of multimorbidity and implications for health care, research, and medical education: a cross-sectional study.</w:t>
      </w:r>
      <w:r w:rsidR="00D01621">
        <w:t xml:space="preserve"> </w:t>
      </w:r>
      <w:r>
        <w:t>Lancet</w:t>
      </w:r>
      <w:r w:rsidR="00D01621">
        <w:t>.</w:t>
      </w:r>
      <w:r>
        <w:t xml:space="preserve"> 2012;</w:t>
      </w:r>
      <w:r w:rsidR="00D01621">
        <w:t xml:space="preserve"> </w:t>
      </w:r>
      <w:r>
        <w:t>380:</w:t>
      </w:r>
      <w:r w:rsidR="00D01621">
        <w:t xml:space="preserve"> </w:t>
      </w:r>
      <w:r>
        <w:t>37-43.</w:t>
      </w:r>
    </w:p>
    <w:p w14:paraId="2D86E3A5" w14:textId="2987C407" w:rsidR="0095227E" w:rsidRDefault="0095227E" w:rsidP="00D844AA">
      <w:pPr>
        <w:spacing w:after="0" w:line="480" w:lineRule="auto"/>
        <w:jc w:val="both"/>
      </w:pPr>
      <w:r>
        <w:lastRenderedPageBreak/>
        <w:t>[</w:t>
      </w:r>
      <w:r w:rsidR="007B7D67">
        <w:t>20</w:t>
      </w:r>
      <w:r>
        <w:t xml:space="preserve">] </w:t>
      </w:r>
      <w:r w:rsidR="00AE716F" w:rsidRPr="00AE716F">
        <w:t xml:space="preserve">Whitty C. </w:t>
      </w:r>
      <w:r w:rsidRPr="00AE716F">
        <w:t>Chief Medical Officer’s</w:t>
      </w:r>
      <w:r w:rsidRPr="0095227E">
        <w:t xml:space="preserve"> Annual Report 2023: Health in an Ageing Society. London: Department of Health and Social Care</w:t>
      </w:r>
      <w:r w:rsidR="00AE716F">
        <w:t>.</w:t>
      </w:r>
    </w:p>
    <w:p w14:paraId="031DA82D" w14:textId="35AB2033" w:rsidR="00660828" w:rsidRDefault="00660828" w:rsidP="00D844AA">
      <w:pPr>
        <w:spacing w:after="0" w:line="480" w:lineRule="auto"/>
        <w:jc w:val="both"/>
      </w:pPr>
      <w:r>
        <w:t>[</w:t>
      </w:r>
      <w:r w:rsidR="007B7D67">
        <w:t>21</w:t>
      </w:r>
      <w:r>
        <w:t xml:space="preserve">] </w:t>
      </w:r>
      <w:proofErr w:type="spellStart"/>
      <w:r>
        <w:t>Valabhji</w:t>
      </w:r>
      <w:proofErr w:type="spellEnd"/>
      <w:r>
        <w:t xml:space="preserve"> J, Barron E, Pratt A</w:t>
      </w:r>
      <w:r w:rsidR="00AD2C8F">
        <w:t>,</w:t>
      </w:r>
      <w:r>
        <w:t xml:space="preserve"> </w:t>
      </w:r>
      <w:proofErr w:type="spellStart"/>
      <w:r w:rsidR="00AD2C8F">
        <w:t>H</w:t>
      </w:r>
      <w:r w:rsidR="00AD2C8F" w:rsidRPr="00AD2C8F">
        <w:t>afezparast</w:t>
      </w:r>
      <w:proofErr w:type="spellEnd"/>
      <w:r w:rsidR="00AD2C8F" w:rsidRPr="00AD2C8F">
        <w:t xml:space="preserve"> N, Dunbar-Rees R, Turner EB</w:t>
      </w:r>
      <w:r w:rsidR="00AD2C8F">
        <w:t xml:space="preserve">, </w:t>
      </w:r>
      <w:r>
        <w:t xml:space="preserve">et al. </w:t>
      </w:r>
      <w:r w:rsidRPr="00660828">
        <w:t>Prevalence of multiple long-term conditions (multimorbidity) in England: a whole population study of over 60 million people</w:t>
      </w:r>
      <w:r>
        <w:t>. J Roy Soc Med 2024; 117: 104-17.</w:t>
      </w:r>
    </w:p>
    <w:p w14:paraId="1485D0D5" w14:textId="036BEBDD" w:rsidR="00867CA8" w:rsidRDefault="00D807DA" w:rsidP="00D844AA">
      <w:pPr>
        <w:spacing w:after="0" w:line="480" w:lineRule="auto"/>
        <w:jc w:val="both"/>
      </w:pPr>
      <w:r>
        <w:t>[</w:t>
      </w:r>
      <w:r w:rsidR="001360F2">
        <w:t>2</w:t>
      </w:r>
      <w:r w:rsidR="007B7D67">
        <w:t>2</w:t>
      </w:r>
      <w:r>
        <w:t xml:space="preserve">] </w:t>
      </w:r>
      <w:r w:rsidRPr="00D807DA">
        <w:t xml:space="preserve">Smith SM, Wallace E, Clyne B, Boland F, Fortin M. Interventions for improving outcomes in patients with multimorbidity in primary care and community setting: a systematic review. </w:t>
      </w:r>
      <w:proofErr w:type="spellStart"/>
      <w:r w:rsidRPr="00D807DA">
        <w:t>Syst</w:t>
      </w:r>
      <w:proofErr w:type="spellEnd"/>
      <w:r w:rsidRPr="00D807DA">
        <w:t xml:space="preserve"> Rev. 2021;</w:t>
      </w:r>
      <w:r w:rsidR="001360F2">
        <w:t xml:space="preserve"> </w:t>
      </w:r>
      <w:r w:rsidRPr="00D807DA">
        <w:t>10:</w:t>
      </w:r>
      <w:r w:rsidR="001360F2">
        <w:t xml:space="preserve"> </w:t>
      </w:r>
      <w:r w:rsidRPr="00D807DA">
        <w:t>1-23.</w:t>
      </w:r>
    </w:p>
    <w:p w14:paraId="32424346" w14:textId="5E443A80" w:rsidR="00A44B46" w:rsidRDefault="00A44B46" w:rsidP="00D844AA">
      <w:pPr>
        <w:spacing w:after="0" w:line="480" w:lineRule="auto"/>
        <w:jc w:val="both"/>
      </w:pPr>
      <w:r>
        <w:t>[</w:t>
      </w:r>
      <w:r w:rsidR="00FE6043">
        <w:t>2</w:t>
      </w:r>
      <w:r w:rsidR="007B7D67">
        <w:t>3</w:t>
      </w:r>
      <w:r w:rsidR="00FE6043">
        <w:t>]</w:t>
      </w:r>
      <w:r w:rsidR="00FE6043" w:rsidRPr="00FE6043">
        <w:t xml:space="preserve"> </w:t>
      </w:r>
      <w:r w:rsidR="00FA01A9">
        <w:t>Rookes TA, Nimmons D, Frost R, Armstrong M, Davies L, Ross J</w:t>
      </w:r>
      <w:r w:rsidR="00AD2C8F">
        <w:t>,</w:t>
      </w:r>
      <w:r w:rsidR="00FA01A9">
        <w:t xml:space="preserve"> et al. </w:t>
      </w:r>
      <w:r w:rsidR="00FE6043" w:rsidRPr="00FE6043">
        <w:t>Effectiveness of complex behaviour change interventions tested in randomised controlled trials for people with multiple long-term conditions (M-LTCs): systematic review with meta-analysis</w:t>
      </w:r>
      <w:r w:rsidR="00FE6043">
        <w:t>. BMJ Open 2024; 14: e081104</w:t>
      </w:r>
      <w:r w:rsidR="00D01621">
        <w:t>.</w:t>
      </w:r>
    </w:p>
    <w:p w14:paraId="45AFE738" w14:textId="5F39B69D" w:rsidR="00947ACF" w:rsidRDefault="00FE68F7" w:rsidP="00D844AA">
      <w:pPr>
        <w:spacing w:after="0" w:line="480" w:lineRule="auto"/>
        <w:jc w:val="both"/>
      </w:pPr>
      <w:r>
        <w:t>[2</w:t>
      </w:r>
      <w:r w:rsidR="007B7D67">
        <w:t>4</w:t>
      </w:r>
      <w:r>
        <w:t xml:space="preserve">] </w:t>
      </w:r>
      <w:r w:rsidRPr="00FE68F7">
        <w:t>Stirland LE, González-Saavedra L, Mullin DS, Ritchie CW, Muniz-</w:t>
      </w:r>
      <w:proofErr w:type="spellStart"/>
      <w:r w:rsidRPr="00FE68F7">
        <w:t>Terrera</w:t>
      </w:r>
      <w:proofErr w:type="spellEnd"/>
      <w:r w:rsidRPr="00FE68F7">
        <w:t xml:space="preserve"> G, Russ TC. Measuring multimorbidity beyond counting diseases: systematic review of community and population studies and guide to index choice. B</w:t>
      </w:r>
      <w:r w:rsidR="004927EF">
        <w:t>MJ</w:t>
      </w:r>
      <w:r w:rsidRPr="00FE68F7">
        <w:t xml:space="preserve"> 2020;</w:t>
      </w:r>
      <w:r w:rsidR="00D01621">
        <w:t xml:space="preserve"> </w:t>
      </w:r>
      <w:r w:rsidRPr="00FE68F7">
        <w:t>368</w:t>
      </w:r>
      <w:r w:rsidR="00D01621">
        <w:t>: m160.</w:t>
      </w:r>
    </w:p>
    <w:p w14:paraId="727B5B7F" w14:textId="05F33097" w:rsidR="00FE68F7" w:rsidRDefault="00FE68F7" w:rsidP="00D844AA">
      <w:pPr>
        <w:spacing w:after="0" w:line="480" w:lineRule="auto"/>
        <w:jc w:val="both"/>
      </w:pPr>
      <w:r>
        <w:t>[2</w:t>
      </w:r>
      <w:r w:rsidR="007B7D67">
        <w:t>5</w:t>
      </w:r>
      <w:r>
        <w:t>]</w:t>
      </w:r>
      <w:r w:rsidR="00B64831" w:rsidRPr="00B64831">
        <w:t xml:space="preserve"> Ho IS, </w:t>
      </w:r>
      <w:proofErr w:type="spellStart"/>
      <w:r w:rsidR="00B64831" w:rsidRPr="00B64831">
        <w:t>Azcoaga</w:t>
      </w:r>
      <w:proofErr w:type="spellEnd"/>
      <w:r w:rsidR="00B64831" w:rsidRPr="00B64831">
        <w:t>-Lorenzo A, Akbari A, Black C, Davies J, Hodgins P,</w:t>
      </w:r>
      <w:r w:rsidR="00AD2C8F">
        <w:t xml:space="preserve"> et al</w:t>
      </w:r>
      <w:r w:rsidR="00B64831" w:rsidRPr="00B64831">
        <w:t>. Examining variation in the measurement of multimorbidity in research: a systematic review of 566 studies.</w:t>
      </w:r>
      <w:r w:rsidR="00D01621">
        <w:t xml:space="preserve"> </w:t>
      </w:r>
      <w:r w:rsidR="00B64831" w:rsidRPr="00B64831">
        <w:t>Lancet Public Health. 2021;</w:t>
      </w:r>
      <w:r w:rsidR="00D01621">
        <w:t xml:space="preserve"> </w:t>
      </w:r>
      <w:r w:rsidR="00B64831" w:rsidRPr="00B64831">
        <w:t>6:</w:t>
      </w:r>
      <w:r w:rsidR="00D01621">
        <w:t xml:space="preserve"> </w:t>
      </w:r>
      <w:r w:rsidR="00B64831" w:rsidRPr="00B64831">
        <w:t>e587-97.</w:t>
      </w:r>
    </w:p>
    <w:p w14:paraId="29C47691" w14:textId="45D01E56" w:rsidR="00B64831" w:rsidRDefault="00B64831" w:rsidP="00D844AA">
      <w:pPr>
        <w:spacing w:after="0" w:line="480" w:lineRule="auto"/>
        <w:jc w:val="both"/>
      </w:pPr>
      <w:r>
        <w:t>[2</w:t>
      </w:r>
      <w:r w:rsidR="007B7D67">
        <w:t>6</w:t>
      </w:r>
      <w:r>
        <w:t>]</w:t>
      </w:r>
      <w:r w:rsidRPr="00B64831">
        <w:t xml:space="preserve"> Harrison C, Britt H, Miller G, Henderson J. Examining different measures of multimorbidity, using a large prospective cross-sectional study in Australian general practice. BMJ </w:t>
      </w:r>
      <w:r w:rsidR="004927EF">
        <w:t>O</w:t>
      </w:r>
      <w:r w:rsidRPr="00B64831">
        <w:t>pen 2014;</w:t>
      </w:r>
      <w:r w:rsidR="00D01621">
        <w:t xml:space="preserve"> </w:t>
      </w:r>
      <w:r w:rsidRPr="00B64831">
        <w:t>4:</w:t>
      </w:r>
      <w:r w:rsidR="00D01621">
        <w:t xml:space="preserve"> </w:t>
      </w:r>
      <w:r w:rsidRPr="00B64831">
        <w:t>e004694</w:t>
      </w:r>
      <w:r w:rsidR="00D01621">
        <w:t>.</w:t>
      </w:r>
    </w:p>
    <w:p w14:paraId="6F1776CC" w14:textId="45DB0206" w:rsidR="00CE566A" w:rsidRDefault="00CE566A" w:rsidP="00D844AA">
      <w:pPr>
        <w:spacing w:after="0" w:line="480" w:lineRule="auto"/>
        <w:jc w:val="both"/>
      </w:pPr>
      <w:r>
        <w:t>[2</w:t>
      </w:r>
      <w:r w:rsidR="007B7D67">
        <w:t>7</w:t>
      </w:r>
      <w:r>
        <w:t xml:space="preserve">] </w:t>
      </w:r>
      <w:r w:rsidRPr="00CE566A">
        <w:t xml:space="preserve">Ng SK, Tawiah R, Sawyer M, </w:t>
      </w:r>
      <w:proofErr w:type="spellStart"/>
      <w:r w:rsidRPr="00CE566A">
        <w:t>Scuffham</w:t>
      </w:r>
      <w:proofErr w:type="spellEnd"/>
      <w:r w:rsidRPr="00CE566A">
        <w:t xml:space="preserve"> P. Patterns of multimorbid health conditions: a systematic review of analytical methods and comparison analysis. Int</w:t>
      </w:r>
      <w:r w:rsidR="00D01621">
        <w:t xml:space="preserve"> J </w:t>
      </w:r>
      <w:proofErr w:type="spellStart"/>
      <w:r w:rsidR="00D01621">
        <w:t>E</w:t>
      </w:r>
      <w:r w:rsidRPr="00CE566A">
        <w:t>pidemiol</w:t>
      </w:r>
      <w:proofErr w:type="spellEnd"/>
      <w:r w:rsidRPr="00CE566A">
        <w:t>. 2018;</w:t>
      </w:r>
      <w:r w:rsidR="00D01621">
        <w:t xml:space="preserve"> </w:t>
      </w:r>
      <w:r w:rsidRPr="00CE566A">
        <w:t>47:</w:t>
      </w:r>
      <w:r w:rsidR="00D01621">
        <w:t xml:space="preserve"> </w:t>
      </w:r>
      <w:r w:rsidRPr="00CE566A">
        <w:t>1687-704.</w:t>
      </w:r>
    </w:p>
    <w:p w14:paraId="6B1B90D3" w14:textId="0EFB3D77" w:rsidR="00CE566A" w:rsidRDefault="00CE566A" w:rsidP="00D844AA">
      <w:pPr>
        <w:spacing w:after="0" w:line="480" w:lineRule="auto"/>
        <w:jc w:val="both"/>
      </w:pPr>
      <w:r>
        <w:t>[2</w:t>
      </w:r>
      <w:r w:rsidR="007B7D67">
        <w:t>8</w:t>
      </w:r>
      <w:r>
        <w:t xml:space="preserve">] </w:t>
      </w:r>
      <w:r w:rsidRPr="00CE566A">
        <w:t xml:space="preserve">Dixon J, Mendenhall E. </w:t>
      </w:r>
      <w:proofErr w:type="spellStart"/>
      <w:r w:rsidRPr="00CE566A">
        <w:t>Syndemic</w:t>
      </w:r>
      <w:proofErr w:type="spellEnd"/>
      <w:r w:rsidRPr="00CE566A">
        <w:t xml:space="preserve"> thinking to address multimorbidity and its structural determinants. Nat Rev Dis Primers </w:t>
      </w:r>
      <w:r w:rsidR="00D01621">
        <w:t xml:space="preserve">2023; </w:t>
      </w:r>
      <w:r w:rsidRPr="00CE566A">
        <w:t>9</w:t>
      </w:r>
      <w:r w:rsidR="00D01621">
        <w:t>:</w:t>
      </w:r>
      <w:r w:rsidRPr="00CE566A">
        <w:t xml:space="preserve"> 23.</w:t>
      </w:r>
    </w:p>
    <w:p w14:paraId="01800687" w14:textId="2DE25F54" w:rsidR="00901C41" w:rsidRDefault="00901C41" w:rsidP="00D844AA">
      <w:pPr>
        <w:spacing w:after="0" w:line="480" w:lineRule="auto"/>
        <w:jc w:val="both"/>
      </w:pPr>
      <w:r>
        <w:t>[</w:t>
      </w:r>
      <w:r w:rsidR="001360F2">
        <w:t>2</w:t>
      </w:r>
      <w:r w:rsidR="007B7D67">
        <w:t>9</w:t>
      </w:r>
      <w:r>
        <w:t xml:space="preserve">] Ho ISS, </w:t>
      </w:r>
      <w:proofErr w:type="spellStart"/>
      <w:r>
        <w:t>Azcoaga</w:t>
      </w:r>
      <w:proofErr w:type="spellEnd"/>
      <w:r>
        <w:t>-Lorenzo A, Akbari A</w:t>
      </w:r>
      <w:r w:rsidR="00AD2C8F">
        <w:t>,</w:t>
      </w:r>
      <w:r>
        <w:t xml:space="preserve"> </w:t>
      </w:r>
      <w:r w:rsidR="00AD2C8F" w:rsidRPr="00AD2C8F">
        <w:t>Davies J, Khunti K, Kadam UT,</w:t>
      </w:r>
      <w:r w:rsidR="00AD2C8F">
        <w:t xml:space="preserve"> </w:t>
      </w:r>
      <w:r>
        <w:t xml:space="preserve">et al. </w:t>
      </w:r>
      <w:r w:rsidRPr="00901C41">
        <w:t>Measuring multimorbidity in research: Delphi consensus study</w:t>
      </w:r>
      <w:r>
        <w:t>. BMJ Med 2022; 1: e000247</w:t>
      </w:r>
      <w:r w:rsidR="00D01621">
        <w:t>.</w:t>
      </w:r>
    </w:p>
    <w:p w14:paraId="75714F62" w14:textId="5905ACA1" w:rsidR="00D71FF6" w:rsidRDefault="00D71FF6" w:rsidP="00D844AA">
      <w:pPr>
        <w:spacing w:after="0" w:line="480" w:lineRule="auto"/>
        <w:jc w:val="both"/>
      </w:pPr>
      <w:r>
        <w:lastRenderedPageBreak/>
        <w:t>[</w:t>
      </w:r>
      <w:r w:rsidR="007B7D67">
        <w:t>30</w:t>
      </w:r>
      <w:r>
        <w:t xml:space="preserve">] Fraser S, Alwan NA. </w:t>
      </w:r>
      <w:r w:rsidRPr="00D71FF6">
        <w:t xml:space="preserve">If we want to take prevention of multiple </w:t>
      </w:r>
      <w:proofErr w:type="gramStart"/>
      <w:r w:rsidRPr="00D71FF6">
        <w:t>long term</w:t>
      </w:r>
      <w:proofErr w:type="gramEnd"/>
      <w:r w:rsidRPr="00D71FF6">
        <w:t xml:space="preserve"> conditions seriously, then we need to know what we mean by that</w:t>
      </w:r>
      <w:r>
        <w:t>. BMJ 2025; 388: q2821</w:t>
      </w:r>
      <w:r w:rsidR="00D01621">
        <w:t>.</w:t>
      </w:r>
    </w:p>
    <w:p w14:paraId="2DB8FA4E" w14:textId="6C3C0282" w:rsidR="00DD5C1D" w:rsidRDefault="00AB77C8" w:rsidP="00D844AA">
      <w:pPr>
        <w:spacing w:after="0" w:line="480" w:lineRule="auto"/>
        <w:jc w:val="both"/>
      </w:pPr>
      <w:r>
        <w:t>[</w:t>
      </w:r>
      <w:r w:rsidR="007B7D67">
        <w:t>31</w:t>
      </w:r>
      <w:r>
        <w:t xml:space="preserve">] </w:t>
      </w:r>
      <w:r w:rsidR="00DD5C1D" w:rsidRPr="00DD5C1D">
        <w:t xml:space="preserve">Head A, Fleming K, </w:t>
      </w:r>
      <w:proofErr w:type="spellStart"/>
      <w:r w:rsidR="00DD5C1D" w:rsidRPr="00DD5C1D">
        <w:t>Kypridemos</w:t>
      </w:r>
      <w:proofErr w:type="spellEnd"/>
      <w:r w:rsidR="00DD5C1D" w:rsidRPr="00DD5C1D">
        <w:t xml:space="preserve"> C, Pearson-</w:t>
      </w:r>
      <w:proofErr w:type="spellStart"/>
      <w:r w:rsidR="00DD5C1D" w:rsidRPr="00DD5C1D">
        <w:t>Stuttard</w:t>
      </w:r>
      <w:proofErr w:type="spellEnd"/>
      <w:r w:rsidR="00DD5C1D" w:rsidRPr="00DD5C1D">
        <w:t xml:space="preserve"> J, O’Flaherty M. Multimorbidity: the case for prevention. J </w:t>
      </w:r>
      <w:proofErr w:type="spellStart"/>
      <w:r w:rsidR="00DD5C1D" w:rsidRPr="00DD5C1D">
        <w:t>Epidemiol</w:t>
      </w:r>
      <w:proofErr w:type="spellEnd"/>
      <w:r w:rsidR="00DD5C1D" w:rsidRPr="00DD5C1D">
        <w:t xml:space="preserve"> Community Health. 2021;</w:t>
      </w:r>
      <w:r w:rsidR="00D01621">
        <w:t xml:space="preserve"> </w:t>
      </w:r>
      <w:r w:rsidR="00DD5C1D" w:rsidRPr="00DD5C1D">
        <w:t>75:</w:t>
      </w:r>
      <w:r w:rsidR="00D01621">
        <w:t xml:space="preserve"> </w:t>
      </w:r>
      <w:r w:rsidR="00DD5C1D" w:rsidRPr="00DD5C1D">
        <w:t>242–4.</w:t>
      </w:r>
    </w:p>
    <w:p w14:paraId="3AC92EDE" w14:textId="7BDDB25F" w:rsidR="004E185C" w:rsidRDefault="00AB77C8" w:rsidP="00D844AA">
      <w:pPr>
        <w:spacing w:after="0" w:line="480" w:lineRule="auto"/>
        <w:jc w:val="both"/>
      </w:pPr>
      <w:r>
        <w:t>[</w:t>
      </w:r>
      <w:r w:rsidR="001360F2">
        <w:t>3</w:t>
      </w:r>
      <w:r w:rsidR="007B7D67">
        <w:t>2</w:t>
      </w:r>
      <w:r>
        <w:t xml:space="preserve">] </w:t>
      </w:r>
      <w:r w:rsidR="004E185C" w:rsidRPr="00AE716F">
        <w:t>World Health Organization.</w:t>
      </w:r>
      <w:r w:rsidR="004E185C">
        <w:t xml:space="preserve"> Health promotion and</w:t>
      </w:r>
      <w:r>
        <w:t xml:space="preserve"> </w:t>
      </w:r>
      <w:r w:rsidR="004E185C">
        <w:t>disease prevention through population-based interventions, including action to</w:t>
      </w:r>
      <w:r>
        <w:t xml:space="preserve"> </w:t>
      </w:r>
      <w:r w:rsidR="004E185C">
        <w:t>address social determinants and health inequity</w:t>
      </w:r>
      <w:r w:rsidR="00AE716F">
        <w:t xml:space="preserve">. </w:t>
      </w:r>
      <w:r w:rsidR="004E185C">
        <w:t xml:space="preserve">Available from: </w:t>
      </w:r>
      <w:hyperlink r:id="rId11" w:history="1">
        <w:r w:rsidR="002F4F83" w:rsidRPr="00E02AA7">
          <w:rPr>
            <w:rStyle w:val="Hyperlink"/>
          </w:rPr>
          <w:t>https://www.emro.who.int/about-who/public-health-functions/health-promotion-disease-prevention.html</w:t>
        </w:r>
      </w:hyperlink>
    </w:p>
    <w:p w14:paraId="62480CD7" w14:textId="4A0BB4FE" w:rsidR="004D1B48" w:rsidRDefault="00AB77C8" w:rsidP="00D844AA">
      <w:pPr>
        <w:spacing w:after="0" w:line="480" w:lineRule="auto"/>
        <w:jc w:val="both"/>
      </w:pPr>
      <w:r>
        <w:t>[</w:t>
      </w:r>
      <w:r w:rsidR="001360F2">
        <w:t>3</w:t>
      </w:r>
      <w:r w:rsidR="007B7D67">
        <w:t>3</w:t>
      </w:r>
      <w:r>
        <w:t xml:space="preserve">] </w:t>
      </w:r>
      <w:r w:rsidR="004E185C">
        <w:t xml:space="preserve">Kisling LA, Das JM. Prevention Strategies. </w:t>
      </w:r>
      <w:proofErr w:type="spellStart"/>
      <w:r w:rsidR="004E185C">
        <w:t>StatPearls</w:t>
      </w:r>
      <w:proofErr w:type="spellEnd"/>
      <w:r w:rsidR="004E185C">
        <w:t xml:space="preserve">. Treasure Island (FL): </w:t>
      </w:r>
      <w:proofErr w:type="spellStart"/>
      <w:r w:rsidR="004E185C">
        <w:t>StatPearls</w:t>
      </w:r>
      <w:proofErr w:type="spellEnd"/>
      <w:r w:rsidR="004E185C">
        <w:t xml:space="preserve"> Publishing; 2023.</w:t>
      </w:r>
    </w:p>
    <w:p w14:paraId="7F4C377D" w14:textId="7125A89E" w:rsidR="004D1B48" w:rsidRDefault="004D1B48" w:rsidP="00D844AA">
      <w:pPr>
        <w:spacing w:after="0" w:line="480" w:lineRule="auto"/>
        <w:jc w:val="both"/>
      </w:pPr>
      <w:r w:rsidRPr="004D1B48">
        <w:t>[</w:t>
      </w:r>
      <w:r w:rsidR="001360F2">
        <w:t>3</w:t>
      </w:r>
      <w:r w:rsidR="007B7D67">
        <w:t>4</w:t>
      </w:r>
      <w:r w:rsidRPr="004D1B48">
        <w:t xml:space="preserve">] Martins C, </w:t>
      </w:r>
      <w:proofErr w:type="spellStart"/>
      <w:r w:rsidRPr="004D1B48">
        <w:t>Godycki-Cwirko</w:t>
      </w:r>
      <w:proofErr w:type="spellEnd"/>
      <w:r w:rsidRPr="004D1B48">
        <w:t xml:space="preserve"> M, Heleno B</w:t>
      </w:r>
      <w:r w:rsidR="00AD2C8F">
        <w:t>, Brodersen J</w:t>
      </w:r>
      <w:r w:rsidRPr="004D1B48">
        <w:t xml:space="preserve">. Quaternary prevention: an evidence-based concept aiming to protect patients from medical harm. Br J Gen </w:t>
      </w:r>
      <w:proofErr w:type="spellStart"/>
      <w:r w:rsidRPr="004D1B48">
        <w:t>Pract</w:t>
      </w:r>
      <w:proofErr w:type="spellEnd"/>
      <w:r w:rsidRPr="004D1B48">
        <w:t xml:space="preserve"> 2019; 69: 614–5.</w:t>
      </w:r>
    </w:p>
    <w:p w14:paraId="649B1CE1" w14:textId="0C342C33" w:rsidR="004E185C" w:rsidRDefault="00AB77C8" w:rsidP="00D844AA">
      <w:pPr>
        <w:spacing w:after="0" w:line="480" w:lineRule="auto"/>
        <w:jc w:val="both"/>
      </w:pPr>
      <w:r>
        <w:t>[</w:t>
      </w:r>
      <w:r w:rsidR="004927EF">
        <w:t>3</w:t>
      </w:r>
      <w:r w:rsidR="007B7D67">
        <w:t>5</w:t>
      </w:r>
      <w:r>
        <w:t xml:space="preserve">] </w:t>
      </w:r>
      <w:r w:rsidR="004E185C">
        <w:t xml:space="preserve">Wikström K, Lindström J, Harald K, Peltonen M, Laatikainen T. Clinical and lifestyle-related risk factors for incident multimorbidity: 10-year follow-up of Finnish population-based cohorts 1982-2012. </w:t>
      </w:r>
      <w:proofErr w:type="spellStart"/>
      <w:r w:rsidR="004E185C">
        <w:t>Eur</w:t>
      </w:r>
      <w:proofErr w:type="spellEnd"/>
      <w:r w:rsidR="004E185C">
        <w:t xml:space="preserve"> J Intern Med 2015;</w:t>
      </w:r>
      <w:r w:rsidR="00D01621">
        <w:t xml:space="preserve"> </w:t>
      </w:r>
      <w:r w:rsidR="004E185C">
        <w:t>26:</w:t>
      </w:r>
      <w:r w:rsidR="00D01621">
        <w:t xml:space="preserve"> </w:t>
      </w:r>
      <w:r w:rsidR="004E185C">
        <w:t>211–6.</w:t>
      </w:r>
    </w:p>
    <w:p w14:paraId="2DAFC393" w14:textId="4A83C988" w:rsidR="004E185C" w:rsidRDefault="00AB77C8" w:rsidP="00D844AA">
      <w:pPr>
        <w:spacing w:after="0" w:line="480" w:lineRule="auto"/>
        <w:jc w:val="both"/>
      </w:pPr>
      <w:r>
        <w:t>[</w:t>
      </w:r>
      <w:r w:rsidR="004927EF">
        <w:t>3</w:t>
      </w:r>
      <w:r w:rsidR="007B7D67">
        <w:t>6</w:t>
      </w:r>
      <w:r>
        <w:t xml:space="preserve">] </w:t>
      </w:r>
      <w:proofErr w:type="spellStart"/>
      <w:r w:rsidR="004E185C">
        <w:t>Katikireddi</w:t>
      </w:r>
      <w:proofErr w:type="spellEnd"/>
      <w:r w:rsidR="004E185C">
        <w:t xml:space="preserve"> SV, Skivington K, Leyland AH, Hunt K, Mercer SW. The contribution of risk factors to socioeconomic inequalities in multimorbidity across the </w:t>
      </w:r>
      <w:r w:rsidR="005D5E60">
        <w:t>life course</w:t>
      </w:r>
      <w:r w:rsidR="004E185C">
        <w:t>: a longitudinal analysis of the Twenty-07 cohort. BMC Med. 2017;</w:t>
      </w:r>
      <w:r w:rsidR="00D01621">
        <w:t xml:space="preserve"> </w:t>
      </w:r>
      <w:r w:rsidR="004E185C">
        <w:t>15:</w:t>
      </w:r>
      <w:r w:rsidR="00D01621">
        <w:t xml:space="preserve"> </w:t>
      </w:r>
      <w:r w:rsidR="004E185C">
        <w:t>152.</w:t>
      </w:r>
    </w:p>
    <w:p w14:paraId="2EA64AC2" w14:textId="5E2506C2" w:rsidR="0045526D" w:rsidRDefault="00AB77C8" w:rsidP="00D844AA">
      <w:pPr>
        <w:spacing w:after="0" w:line="480" w:lineRule="auto"/>
        <w:jc w:val="both"/>
      </w:pPr>
      <w:r>
        <w:t>[3</w:t>
      </w:r>
      <w:r w:rsidR="007B7D67">
        <w:t>7</w:t>
      </w:r>
      <w:r>
        <w:t xml:space="preserve">] </w:t>
      </w:r>
      <w:r w:rsidR="00AE716F">
        <w:t xml:space="preserve">National Institute for Health and Social Care. </w:t>
      </w:r>
      <w:r w:rsidR="004E185C" w:rsidRPr="00AE716F">
        <w:t>NIHR awards</w:t>
      </w:r>
      <w:r w:rsidR="004E185C">
        <w:t xml:space="preserve"> £12 million to artificial intelligence research to help understand multiple long-term conditions</w:t>
      </w:r>
      <w:r w:rsidR="00AE716F">
        <w:t xml:space="preserve">. </w:t>
      </w:r>
      <w:r w:rsidR="004E185C">
        <w:t xml:space="preserve">Available from: </w:t>
      </w:r>
      <w:hyperlink r:id="rId12" w:history="1">
        <w:r w:rsidR="00B25003" w:rsidRPr="000467D6">
          <w:rPr>
            <w:rStyle w:val="Hyperlink"/>
          </w:rPr>
          <w:t>https://www.nihr.ac.uk/news/nihr-awards-12-million-to-artificial-intelligence-research-to-help-understand-multiple-long-term-conditions/28581</w:t>
        </w:r>
      </w:hyperlink>
    </w:p>
    <w:p w14:paraId="110E9564" w14:textId="7AB75AEA" w:rsidR="005906E4" w:rsidRDefault="005906E4" w:rsidP="00D844AA">
      <w:pPr>
        <w:spacing w:after="0" w:line="480" w:lineRule="auto"/>
        <w:jc w:val="both"/>
      </w:pPr>
      <w:r>
        <w:t>[</w:t>
      </w:r>
      <w:r w:rsidR="001360F2">
        <w:t>3</w:t>
      </w:r>
      <w:r w:rsidR="007B7D67">
        <w:t>8</w:t>
      </w:r>
      <w:r>
        <w:t xml:space="preserve">] </w:t>
      </w:r>
      <w:proofErr w:type="spellStart"/>
      <w:r w:rsidRPr="00501C2E">
        <w:t>Sathanapally</w:t>
      </w:r>
      <w:proofErr w:type="spellEnd"/>
      <w:r w:rsidRPr="00501C2E">
        <w:t xml:space="preserve"> H, Sidhu M, </w:t>
      </w:r>
      <w:proofErr w:type="spellStart"/>
      <w:r w:rsidRPr="00501C2E">
        <w:t>Fahami</w:t>
      </w:r>
      <w:proofErr w:type="spellEnd"/>
      <w:r w:rsidRPr="00501C2E">
        <w:t xml:space="preserve"> R, Gillies C, Kadam U, Davies MJ</w:t>
      </w:r>
      <w:r w:rsidR="00EB458C">
        <w:t>,</w:t>
      </w:r>
      <w:r w:rsidRPr="00501C2E">
        <w:t xml:space="preserve"> et al</w:t>
      </w:r>
      <w:r w:rsidR="0045526D">
        <w:t xml:space="preserve">. </w:t>
      </w:r>
      <w:r>
        <w:t>Priorities of patients with multimorbidity and of clinicians regarding treatment and health outcomes: a systematic mixed studies review. BMJ 2020; 10: e033445</w:t>
      </w:r>
      <w:r w:rsidR="00D01621">
        <w:t>.</w:t>
      </w:r>
    </w:p>
    <w:p w14:paraId="12E8F5EE" w14:textId="749B8965" w:rsidR="004E185C" w:rsidRDefault="00CC1372" w:rsidP="00D844AA">
      <w:pPr>
        <w:spacing w:after="0" w:line="480" w:lineRule="auto"/>
        <w:jc w:val="both"/>
      </w:pPr>
      <w:r>
        <w:lastRenderedPageBreak/>
        <w:t>[3</w:t>
      </w:r>
      <w:r w:rsidR="007B7D67">
        <w:t>9</w:t>
      </w:r>
      <w:r>
        <w:t>] Newman A and Cooper R</w:t>
      </w:r>
      <w:r w:rsidR="00AE716F">
        <w:t>.</w:t>
      </w:r>
      <w:r>
        <w:t xml:space="preserve"> A life course approach to multimorbidity &amp; healthy ageing. In: A life course approach to the epidemiology of chronic diseases and ageing (3rd </w:t>
      </w:r>
      <w:r w:rsidRPr="00AE716F">
        <w:t xml:space="preserve">edition) </w:t>
      </w:r>
      <w:r w:rsidR="00AE716F" w:rsidRPr="00AE716F">
        <w:t xml:space="preserve">2025. </w:t>
      </w:r>
      <w:r w:rsidRPr="00AE716F">
        <w:t>O</w:t>
      </w:r>
      <w:r w:rsidR="00AE716F" w:rsidRPr="00AE716F">
        <w:t>xford</w:t>
      </w:r>
      <w:r w:rsidR="00AE716F">
        <w:t xml:space="preserve"> University Press</w:t>
      </w:r>
    </w:p>
    <w:p w14:paraId="416231A0" w14:textId="5B730D54" w:rsidR="00C827DF" w:rsidRDefault="00CC1372" w:rsidP="00D844AA">
      <w:pPr>
        <w:spacing w:after="0" w:line="480" w:lineRule="auto"/>
        <w:jc w:val="both"/>
      </w:pPr>
      <w:r>
        <w:t>[</w:t>
      </w:r>
      <w:r w:rsidR="007B7D67">
        <w:t>40</w:t>
      </w:r>
      <w:r>
        <w:t xml:space="preserve">] </w:t>
      </w:r>
      <w:r w:rsidRPr="00CC1372">
        <w:t xml:space="preserve">Stannard S, Berrington A, </w:t>
      </w:r>
      <w:proofErr w:type="spellStart"/>
      <w:r w:rsidRPr="00CC1372">
        <w:t>Paranjothy</w:t>
      </w:r>
      <w:proofErr w:type="spellEnd"/>
      <w:r w:rsidRPr="00CC1372">
        <w:t xml:space="preserve"> S, </w:t>
      </w:r>
      <w:r w:rsidR="00EB458C" w:rsidRPr="00EB458C">
        <w:t>Owen R, Fraser S, Hoyle R</w:t>
      </w:r>
      <w:r w:rsidR="00EB458C">
        <w:t xml:space="preserve">, </w:t>
      </w:r>
      <w:r w:rsidRPr="00CC1372">
        <w:t xml:space="preserve">et al. A conceptual framework for characterising </w:t>
      </w:r>
      <w:r w:rsidR="005D5E60">
        <w:t>life course</w:t>
      </w:r>
      <w:r w:rsidRPr="00CC1372">
        <w:t xml:space="preserve"> determinants of multiple long-term condition multimorbidity. J </w:t>
      </w:r>
      <w:proofErr w:type="spellStart"/>
      <w:r w:rsidRPr="00CC1372">
        <w:t>Multimorb</w:t>
      </w:r>
      <w:proofErr w:type="spellEnd"/>
      <w:r w:rsidRPr="00CC1372">
        <w:t xml:space="preserve"> </w:t>
      </w:r>
      <w:proofErr w:type="spellStart"/>
      <w:r w:rsidRPr="00CC1372">
        <w:t>Comorb</w:t>
      </w:r>
      <w:proofErr w:type="spellEnd"/>
      <w:r w:rsidRPr="00CC1372">
        <w:t>. 2023;</w:t>
      </w:r>
      <w:r w:rsidR="001360F2">
        <w:t xml:space="preserve"> </w:t>
      </w:r>
      <w:r w:rsidRPr="00CC1372">
        <w:t>13:</w:t>
      </w:r>
      <w:r w:rsidR="001360F2">
        <w:t xml:space="preserve"> </w:t>
      </w:r>
      <w:r w:rsidRPr="00CC1372">
        <w:t>26335565231193951.</w:t>
      </w:r>
    </w:p>
    <w:p w14:paraId="76A8A01E" w14:textId="67D3260E" w:rsidR="002F6919" w:rsidRDefault="00CC1372" w:rsidP="00D844AA">
      <w:pPr>
        <w:spacing w:after="0" w:line="480" w:lineRule="auto"/>
        <w:jc w:val="both"/>
      </w:pPr>
      <w:r>
        <w:t>[</w:t>
      </w:r>
      <w:r w:rsidR="007B7D67">
        <w:t>41</w:t>
      </w:r>
      <w:r>
        <w:t>]</w:t>
      </w:r>
      <w:r w:rsidR="002F6919">
        <w:t xml:space="preserve"> Barrett-Bowling C, </w:t>
      </w:r>
      <w:proofErr w:type="spellStart"/>
      <w:r w:rsidR="002F6919">
        <w:t>Faldowski</w:t>
      </w:r>
      <w:proofErr w:type="spellEnd"/>
      <w:r w:rsidR="002F6919">
        <w:t xml:space="preserve"> RA, Sloane R, Pieper C, Brown TH, Dooley EE</w:t>
      </w:r>
      <w:r w:rsidR="00EB458C">
        <w:t>,</w:t>
      </w:r>
      <w:r w:rsidR="002F6919">
        <w:t xml:space="preserve"> et al. </w:t>
      </w:r>
      <w:r w:rsidR="002F6919" w:rsidRPr="002F6919">
        <w:t xml:space="preserve">Multimorbidity trajectories in early adulthood and middle age: Findings from the CARDIA </w:t>
      </w:r>
      <w:proofErr w:type="gramStart"/>
      <w:r w:rsidR="002F6919" w:rsidRPr="002F6919">
        <w:t>prospective</w:t>
      </w:r>
      <w:proofErr w:type="gramEnd"/>
      <w:r w:rsidR="002F6919" w:rsidRPr="002F6919">
        <w:t xml:space="preserve"> cohort study</w:t>
      </w:r>
      <w:r w:rsidR="002F6919">
        <w:t xml:space="preserve">. J </w:t>
      </w:r>
      <w:proofErr w:type="spellStart"/>
      <w:r w:rsidR="002F6919">
        <w:t>Multimorb</w:t>
      </w:r>
      <w:proofErr w:type="spellEnd"/>
      <w:r w:rsidR="002F6919">
        <w:t xml:space="preserve"> </w:t>
      </w:r>
      <w:proofErr w:type="spellStart"/>
      <w:r w:rsidR="002F6919">
        <w:t>Comorb</w:t>
      </w:r>
      <w:proofErr w:type="spellEnd"/>
      <w:r w:rsidR="002F6919">
        <w:t xml:space="preserve"> 2024:</w:t>
      </w:r>
      <w:r w:rsidR="00D01621">
        <w:t xml:space="preserve"> </w:t>
      </w:r>
      <w:r w:rsidR="002F6919">
        <w:t>14:</w:t>
      </w:r>
      <w:r w:rsidR="00D01621">
        <w:t xml:space="preserve"> </w:t>
      </w:r>
      <w:r w:rsidR="002F6919">
        <w:t>26335565241242277.</w:t>
      </w:r>
    </w:p>
    <w:p w14:paraId="5675BDAF" w14:textId="38523CB8" w:rsidR="004927EF" w:rsidRDefault="00F2087C" w:rsidP="00D844AA">
      <w:pPr>
        <w:spacing w:after="0" w:line="480" w:lineRule="auto"/>
        <w:jc w:val="both"/>
      </w:pPr>
      <w:r>
        <w:t>[</w:t>
      </w:r>
      <w:r w:rsidR="001360F2">
        <w:t>4</w:t>
      </w:r>
      <w:r w:rsidR="007B7D67">
        <w:t>2</w:t>
      </w:r>
      <w:r>
        <w:t xml:space="preserve">] </w:t>
      </w:r>
      <w:r w:rsidR="00F82490" w:rsidRPr="00F82490">
        <w:t>Lyons J, Akbari A, Abrams KR,</w:t>
      </w:r>
      <w:r w:rsidR="00EB458C" w:rsidRPr="00EB458C">
        <w:t xml:space="preserve"> </w:t>
      </w:r>
      <w:proofErr w:type="spellStart"/>
      <w:r w:rsidR="00EB458C" w:rsidRPr="00EB458C">
        <w:t>Azcoaga</w:t>
      </w:r>
      <w:proofErr w:type="spellEnd"/>
      <w:r w:rsidR="00EB458C" w:rsidRPr="00EB458C">
        <w:t xml:space="preserve"> Lorenzo A, Ba </w:t>
      </w:r>
      <w:proofErr w:type="spellStart"/>
      <w:r w:rsidR="00EB458C" w:rsidRPr="00EB458C">
        <w:t>Dhafari</w:t>
      </w:r>
      <w:proofErr w:type="spellEnd"/>
      <w:r w:rsidR="00EB458C" w:rsidRPr="00EB458C">
        <w:t xml:space="preserve"> T, Chess J</w:t>
      </w:r>
      <w:r w:rsidR="00EB458C">
        <w:t>,</w:t>
      </w:r>
      <w:r w:rsidR="00F82490" w:rsidRPr="00F82490">
        <w:t xml:space="preserve"> et al. Trajectories in chronic disease accrual and mortality across the lifespan in Wales, UK (2005-2019), by area deprivation profile: linked electronic health records cohort study on 965,905 individuals. Lancet Reg Health Eur. 2023;</w:t>
      </w:r>
      <w:r w:rsidR="00D01621">
        <w:t xml:space="preserve"> </w:t>
      </w:r>
      <w:r w:rsidR="00F82490" w:rsidRPr="00F82490">
        <w:t>32:</w:t>
      </w:r>
      <w:r w:rsidR="00D01621">
        <w:t xml:space="preserve"> </w:t>
      </w:r>
      <w:r w:rsidR="00F82490" w:rsidRPr="00F82490">
        <w:t>100687</w:t>
      </w:r>
      <w:r w:rsidR="00D01621">
        <w:t>.</w:t>
      </w:r>
    </w:p>
    <w:p w14:paraId="30C70CA2" w14:textId="31BDA002" w:rsidR="00042642" w:rsidRDefault="00042642" w:rsidP="00042642">
      <w:pPr>
        <w:spacing w:after="0" w:line="480" w:lineRule="auto"/>
        <w:jc w:val="both"/>
      </w:pPr>
      <w:r>
        <w:t>[</w:t>
      </w:r>
      <w:r w:rsidR="001360F2">
        <w:t>4</w:t>
      </w:r>
      <w:r w:rsidR="007B7D67">
        <w:t>3</w:t>
      </w:r>
      <w:r>
        <w:t xml:space="preserve">] Yarnall A, Sayer AA, Clegg A, Rockwood K, Parker S, Hindle JV. </w:t>
      </w:r>
      <w:r w:rsidRPr="00042642">
        <w:t>New horizons in multimorbidity in older adults</w:t>
      </w:r>
      <w:r>
        <w:t>. Age Ageing 2017;</w:t>
      </w:r>
      <w:r w:rsidR="00D01621">
        <w:t xml:space="preserve"> </w:t>
      </w:r>
      <w:r>
        <w:t>46:</w:t>
      </w:r>
      <w:r w:rsidR="00D01621">
        <w:t xml:space="preserve"> </w:t>
      </w:r>
      <w:r>
        <w:t>882-8.</w:t>
      </w:r>
    </w:p>
    <w:p w14:paraId="7AC9B033" w14:textId="0E59BBAC" w:rsidR="007525AA" w:rsidRDefault="00C97C3C" w:rsidP="00D844AA">
      <w:pPr>
        <w:spacing w:after="0" w:line="480" w:lineRule="auto"/>
        <w:jc w:val="both"/>
      </w:pPr>
      <w:r>
        <w:t>[</w:t>
      </w:r>
      <w:r w:rsidR="001360F2">
        <w:t>4</w:t>
      </w:r>
      <w:r w:rsidR="007B7D67">
        <w:t>4</w:t>
      </w:r>
      <w:r>
        <w:t>] Shen X, Wang C, Zhou X</w:t>
      </w:r>
      <w:r w:rsidR="00EB458C">
        <w:t>, Zhou W, Hornburg D, Wu S,</w:t>
      </w:r>
      <w:r>
        <w:t xml:space="preserve"> et al. </w:t>
      </w:r>
      <w:r w:rsidRPr="00C97C3C">
        <w:t>Nonlinear dynamics of multi-omics profiles during human aging</w:t>
      </w:r>
      <w:r>
        <w:t>. Nat Aging 2024; 4: 1619-34.</w:t>
      </w:r>
    </w:p>
    <w:p w14:paraId="17E18067" w14:textId="3F61EDE9" w:rsidR="00450A2E" w:rsidRDefault="00450A2E" w:rsidP="00D844AA">
      <w:pPr>
        <w:spacing w:after="0" w:line="480" w:lineRule="auto"/>
        <w:jc w:val="both"/>
      </w:pPr>
      <w:r>
        <w:t>[4</w:t>
      </w:r>
      <w:r w:rsidR="007B7D67">
        <w:t>5</w:t>
      </w:r>
      <w:r>
        <w:t xml:space="preserve">] </w:t>
      </w:r>
      <w:r w:rsidRPr="000004DE">
        <w:t>Smith SM, Wallace E, Clyne B, Boland F, Fortin M.</w:t>
      </w:r>
      <w:r>
        <w:t xml:space="preserve"> Interventions for improving outcomes in patients with multimorbidity in primary care and community setting: a systematic review. </w:t>
      </w:r>
      <w:proofErr w:type="spellStart"/>
      <w:r>
        <w:t>Syst</w:t>
      </w:r>
      <w:proofErr w:type="spellEnd"/>
      <w:r>
        <w:t xml:space="preserve"> Rev. 2021;</w:t>
      </w:r>
      <w:r w:rsidR="00D01621">
        <w:t xml:space="preserve"> </w:t>
      </w:r>
      <w:r>
        <w:t>10:</w:t>
      </w:r>
      <w:r w:rsidR="00D01621">
        <w:t xml:space="preserve"> </w:t>
      </w:r>
      <w:r>
        <w:t>271.</w:t>
      </w:r>
    </w:p>
    <w:p w14:paraId="37EB1104" w14:textId="36787ED3" w:rsidR="008B6690" w:rsidRDefault="008B6690" w:rsidP="00D844AA">
      <w:pPr>
        <w:spacing w:after="0" w:line="480" w:lineRule="auto"/>
        <w:jc w:val="both"/>
      </w:pPr>
      <w:r>
        <w:t>[</w:t>
      </w:r>
      <w:r w:rsidR="001360F2">
        <w:t>4</w:t>
      </w:r>
      <w:r w:rsidR="007B7D67">
        <w:t>6</w:t>
      </w:r>
      <w:r>
        <w:t xml:space="preserve">] World Health Organisation (Geneva). International Classification of Healthcare Interventions. </w:t>
      </w:r>
      <w:hyperlink r:id="rId13" w:anchor="/http%3a%2f%2fid.who.int%2ficd%2fentity%2f775570186" w:history="1">
        <w:r w:rsidRPr="0004341D">
          <w:rPr>
            <w:rStyle w:val="Hyperlink"/>
          </w:rPr>
          <w:t>https://icd.who.int/dev11/f/en#/http%3a%2f%2fid.who.int%2ficd%2fentity%2f775570186</w:t>
        </w:r>
      </w:hyperlink>
      <w:r>
        <w:t>.</w:t>
      </w:r>
    </w:p>
    <w:p w14:paraId="46108142" w14:textId="57F39185" w:rsidR="00EC7D52" w:rsidRDefault="00E1108D" w:rsidP="00D844AA">
      <w:pPr>
        <w:spacing w:after="0" w:line="480" w:lineRule="auto"/>
        <w:jc w:val="both"/>
      </w:pPr>
      <w:r>
        <w:t>[</w:t>
      </w:r>
      <w:r w:rsidR="001360F2">
        <w:t>4</w:t>
      </w:r>
      <w:r w:rsidR="007B7D67">
        <w:t>7</w:t>
      </w:r>
      <w:r>
        <w:t xml:space="preserve">] Skivington K, Matthews L, Simpson SA, Craig P, Baird J, </w:t>
      </w:r>
      <w:proofErr w:type="spellStart"/>
      <w:r>
        <w:t>Blazeby</w:t>
      </w:r>
      <w:proofErr w:type="spellEnd"/>
      <w:r>
        <w:t xml:space="preserve"> JM</w:t>
      </w:r>
      <w:r w:rsidR="00E557EA">
        <w:t>,</w:t>
      </w:r>
      <w:r>
        <w:t xml:space="preserve"> et al. </w:t>
      </w:r>
      <w:r w:rsidRPr="00E1108D">
        <w:t>A new framework for developing and evaluating complex interventions: update of Medical Research Council guidance</w:t>
      </w:r>
      <w:r>
        <w:t xml:space="preserve">. </w:t>
      </w:r>
      <w:r w:rsidRPr="00E1108D">
        <w:t>BMJ 2021;</w:t>
      </w:r>
      <w:r>
        <w:t xml:space="preserve"> </w:t>
      </w:r>
      <w:r w:rsidRPr="00E1108D">
        <w:t>374:</w:t>
      </w:r>
      <w:r>
        <w:t xml:space="preserve"> </w:t>
      </w:r>
      <w:r w:rsidRPr="00E1108D">
        <w:t>n2061</w:t>
      </w:r>
      <w:r w:rsidR="00D01621">
        <w:t>.</w:t>
      </w:r>
    </w:p>
    <w:p w14:paraId="56FE00F8" w14:textId="5668D0B0" w:rsidR="00603DE5" w:rsidRDefault="00603DE5" w:rsidP="00603DE5">
      <w:pPr>
        <w:spacing w:after="0" w:line="480" w:lineRule="auto"/>
        <w:jc w:val="both"/>
      </w:pPr>
      <w:r>
        <w:lastRenderedPageBreak/>
        <w:t>[4</w:t>
      </w:r>
      <w:r w:rsidR="007B7D67">
        <w:t>8</w:t>
      </w:r>
      <w:r>
        <w:t>]</w:t>
      </w:r>
      <w:r w:rsidRPr="00AE3C88">
        <w:t xml:space="preserve"> </w:t>
      </w:r>
      <w:r>
        <w:t xml:space="preserve">Wang C, Huertas DS, Rowe JW, Finklestein R, Carstensen L, Jackson RB. </w:t>
      </w:r>
      <w:r w:rsidRPr="00AE3C88">
        <w:t>Rethinking the urban physical environment for century-long lives: from age-friendly to longevity-ready cities</w:t>
      </w:r>
      <w:r>
        <w:t>. Nat Aging 2021; 1: 1088-95.</w:t>
      </w:r>
    </w:p>
    <w:p w14:paraId="20085DAC" w14:textId="2B7301B3" w:rsidR="005E5B16" w:rsidRDefault="005E5B16" w:rsidP="005E5B16">
      <w:pPr>
        <w:spacing w:after="0" w:line="480" w:lineRule="auto"/>
        <w:jc w:val="both"/>
      </w:pPr>
      <w:r>
        <w:t>[</w:t>
      </w:r>
      <w:r w:rsidR="00D965E6">
        <w:t>4</w:t>
      </w:r>
      <w:r w:rsidR="007B7D67">
        <w:t>9</w:t>
      </w:r>
      <w:r>
        <w:t>] Dibben GO, Gardiner L, Young HML, Wells V, Evans RA, Ahmed Z, et al; PERFORM research team.</w:t>
      </w:r>
    </w:p>
    <w:p w14:paraId="7DF75DA4" w14:textId="6D43F6D9" w:rsidR="005E5B16" w:rsidRDefault="005E5B16" w:rsidP="005E5B16">
      <w:pPr>
        <w:spacing w:after="0" w:line="480" w:lineRule="auto"/>
        <w:jc w:val="both"/>
      </w:pPr>
      <w:r>
        <w:t>Evidence for exercise-based interventions across 45 different long-term conditions: an overview of systematic reviews.</w:t>
      </w:r>
      <w:r w:rsidRPr="005E5B16">
        <w:t xml:space="preserve"> </w:t>
      </w:r>
      <w:proofErr w:type="spellStart"/>
      <w:r w:rsidR="00E557EA">
        <w:t>e</w:t>
      </w:r>
      <w:r w:rsidRPr="005E5B16">
        <w:t>Clin</w:t>
      </w:r>
      <w:proofErr w:type="spellEnd"/>
      <w:r w:rsidR="00E557EA">
        <w:t xml:space="preserve"> </w:t>
      </w:r>
      <w:r w:rsidRPr="005E5B16">
        <w:t>Med. 2024;</w:t>
      </w:r>
      <w:r w:rsidR="00D01621">
        <w:t xml:space="preserve"> </w:t>
      </w:r>
      <w:r w:rsidRPr="005E5B16">
        <w:t>72:</w:t>
      </w:r>
      <w:r w:rsidR="00D01621">
        <w:t xml:space="preserve"> </w:t>
      </w:r>
      <w:r w:rsidRPr="005E5B16">
        <w:t>102599.</w:t>
      </w:r>
    </w:p>
    <w:p w14:paraId="25D8072B" w14:textId="553EA4F8" w:rsidR="00C663EE" w:rsidRDefault="00C663EE" w:rsidP="005E5B16">
      <w:pPr>
        <w:spacing w:after="0" w:line="480" w:lineRule="auto"/>
        <w:jc w:val="both"/>
      </w:pPr>
      <w:r>
        <w:t>[</w:t>
      </w:r>
      <w:r w:rsidR="007B7D67">
        <w:t>50</w:t>
      </w:r>
      <w:r>
        <w:t>]</w:t>
      </w:r>
      <w:r w:rsidR="002C58C4" w:rsidRPr="002C58C4">
        <w:t xml:space="preserve"> Usman MS, Bhatt DL, Hameed I, </w:t>
      </w:r>
      <w:r w:rsidR="00E557EA" w:rsidRPr="00E557EA">
        <w:t>Anker SD, Cheng AYY, Hernandez AF</w:t>
      </w:r>
      <w:r w:rsidR="00E557EA">
        <w:t>,</w:t>
      </w:r>
      <w:r w:rsidR="00E557EA" w:rsidRPr="00E557EA">
        <w:t xml:space="preserve"> </w:t>
      </w:r>
      <w:r w:rsidR="002C58C4" w:rsidRPr="002C58C4">
        <w:t>et al. Effect of SGLT2 inhibitors on heart failure outcomes and cardiovascular death across the cardiometabolic disease spectrum: a systematic review and meta-analysis. Lancet Diab</w:t>
      </w:r>
      <w:r w:rsidR="00D01621">
        <w:t>etes</w:t>
      </w:r>
      <w:r w:rsidR="002C58C4" w:rsidRPr="002C58C4">
        <w:t xml:space="preserve"> Endocrinol. 2024;</w:t>
      </w:r>
      <w:r w:rsidR="001360F2">
        <w:t xml:space="preserve"> </w:t>
      </w:r>
      <w:r w:rsidR="002C58C4" w:rsidRPr="002C58C4">
        <w:t>12:</w:t>
      </w:r>
      <w:r w:rsidR="001360F2">
        <w:t xml:space="preserve"> </w:t>
      </w:r>
      <w:r w:rsidR="002C58C4" w:rsidRPr="002C58C4">
        <w:t>447-61.</w:t>
      </w:r>
    </w:p>
    <w:p w14:paraId="5D3FE8FA" w14:textId="5F4BA139" w:rsidR="00777D51" w:rsidRDefault="00777D51" w:rsidP="006E2B6C">
      <w:pPr>
        <w:spacing w:after="0" w:line="480" w:lineRule="auto"/>
        <w:jc w:val="both"/>
      </w:pPr>
      <w:r>
        <w:t>[</w:t>
      </w:r>
      <w:r w:rsidR="007B7D67">
        <w:t>51</w:t>
      </w:r>
      <w:r>
        <w:t>]</w:t>
      </w:r>
      <w:r w:rsidR="006E2B6C">
        <w:t xml:space="preserve"> </w:t>
      </w:r>
      <w:proofErr w:type="spellStart"/>
      <w:r w:rsidR="006E2B6C">
        <w:t>Kunutsor</w:t>
      </w:r>
      <w:proofErr w:type="spellEnd"/>
      <w:r w:rsidR="006E2B6C">
        <w:t xml:space="preserve"> SK, Zaccardi F, Balasubramanian VG, Gillies CL, </w:t>
      </w:r>
      <w:proofErr w:type="spellStart"/>
      <w:r w:rsidR="006E2B6C">
        <w:t>Aroda</w:t>
      </w:r>
      <w:proofErr w:type="spellEnd"/>
      <w:r w:rsidR="006E2B6C">
        <w:t xml:space="preserve"> VR, Seidu S</w:t>
      </w:r>
      <w:r w:rsidR="00E557EA">
        <w:t>,</w:t>
      </w:r>
      <w:r w:rsidR="006E2B6C">
        <w:t xml:space="preserve"> et al.</w:t>
      </w:r>
      <w:r>
        <w:t xml:space="preserve"> </w:t>
      </w:r>
      <w:r w:rsidRPr="00777D51">
        <w:t>Glycaemic control and macrovascular and microvascular outcomes in type 2 diabetes: Systematic review and meta-analysis of cardiovascular outcome trials of novel glucose-lowering agents</w:t>
      </w:r>
      <w:r>
        <w:t xml:space="preserve">. Diab </w:t>
      </w:r>
      <w:proofErr w:type="spellStart"/>
      <w:r>
        <w:t>Obes</w:t>
      </w:r>
      <w:proofErr w:type="spellEnd"/>
      <w:r>
        <w:t xml:space="preserve"> </w:t>
      </w:r>
      <w:proofErr w:type="spellStart"/>
      <w:r>
        <w:t>Metab</w:t>
      </w:r>
      <w:proofErr w:type="spellEnd"/>
      <w:r>
        <w:t xml:space="preserve"> Res</w:t>
      </w:r>
      <w:r w:rsidR="00D01621">
        <w:t>.</w:t>
      </w:r>
      <w:r>
        <w:t xml:space="preserve"> 2024; 26: 1837-49.</w:t>
      </w:r>
    </w:p>
    <w:p w14:paraId="46C93719" w14:textId="7E0D6FDC" w:rsidR="00D30D03" w:rsidRDefault="00D30D03" w:rsidP="00D30D03">
      <w:pPr>
        <w:spacing w:after="0" w:line="480" w:lineRule="auto"/>
        <w:jc w:val="both"/>
      </w:pPr>
      <w:r>
        <w:t>[</w:t>
      </w:r>
      <w:r w:rsidR="007B7D67">
        <w:t>52</w:t>
      </w:r>
      <w:r>
        <w:t>]</w:t>
      </w:r>
      <w:r w:rsidRPr="00D30D03">
        <w:t xml:space="preserve"> </w:t>
      </w:r>
      <w:r>
        <w:t>López-</w:t>
      </w:r>
      <w:proofErr w:type="spellStart"/>
      <w:r>
        <w:t>Otín</w:t>
      </w:r>
      <w:proofErr w:type="spellEnd"/>
      <w:r>
        <w:t xml:space="preserve"> C, Blasco MA, Partridge L, Serrano M, Kroemer G.</w:t>
      </w:r>
      <w:r w:rsidRPr="00D30D03">
        <w:t xml:space="preserve"> Hallmarks of aging: An expanding universe.</w:t>
      </w:r>
      <w:r>
        <w:t xml:space="preserve"> Cell. 2023; 186: 243-78.</w:t>
      </w:r>
    </w:p>
    <w:p w14:paraId="072FB0AD" w14:textId="73EEEFC0" w:rsidR="00D30D03" w:rsidRDefault="00D30D03" w:rsidP="00D30D03">
      <w:pPr>
        <w:spacing w:after="0" w:line="480" w:lineRule="auto"/>
        <w:jc w:val="both"/>
      </w:pPr>
      <w:r>
        <w:t>[</w:t>
      </w:r>
      <w:r w:rsidR="007B7D67">
        <w:t>53</w:t>
      </w:r>
      <w:r>
        <w:t>]</w:t>
      </w:r>
      <w:r w:rsidRPr="00D30D03">
        <w:t xml:space="preserve"> </w:t>
      </w:r>
      <w:r>
        <w:t>Witham MD, Granic A, Miwa S, Passos JF, Richardson GD, Sayer AA.</w:t>
      </w:r>
      <w:r w:rsidRPr="00D30D03">
        <w:t xml:space="preserve"> New Horizons in cellular senescence for clinicians.</w:t>
      </w:r>
      <w:r>
        <w:t xml:space="preserve"> Age Ageing. 2023; 52: afad127.</w:t>
      </w:r>
    </w:p>
    <w:p w14:paraId="76D2A4A5" w14:textId="73DA8D4E" w:rsidR="00C663EE" w:rsidRDefault="00C663EE" w:rsidP="005E5B16">
      <w:pPr>
        <w:spacing w:after="0" w:line="480" w:lineRule="auto"/>
        <w:jc w:val="both"/>
      </w:pPr>
      <w:r>
        <w:t>[</w:t>
      </w:r>
      <w:r w:rsidR="007B7D67">
        <w:t>54</w:t>
      </w:r>
      <w:r>
        <w:t>]</w:t>
      </w:r>
      <w:r w:rsidR="002C58C4">
        <w:t xml:space="preserve"> </w:t>
      </w:r>
      <w:r w:rsidR="00AA4504">
        <w:t>Badve SV, Bilal A, Lee MMY</w:t>
      </w:r>
      <w:r w:rsidR="00E557EA">
        <w:t>, Sattar N, Gerstein HC, Ruff CT,</w:t>
      </w:r>
      <w:r w:rsidR="00AA4504">
        <w:t xml:space="preserve"> et al. </w:t>
      </w:r>
      <w:r w:rsidR="00AA4504" w:rsidRPr="00AA4504">
        <w:t xml:space="preserve">Effects of GLP-1 receptor agonists on kidney and cardiovascular </w:t>
      </w:r>
      <w:r w:rsidR="00AA4504" w:rsidRPr="004927EF">
        <w:t>disease outcomes: a meta-analysis of randomised controlled trials</w:t>
      </w:r>
      <w:r w:rsidR="00AA4504" w:rsidRPr="00E566B4">
        <w:t>. Lancet Diabetes Endocrinol 2025; 13: 15-28</w:t>
      </w:r>
      <w:r w:rsidR="00D01621">
        <w:t>.</w:t>
      </w:r>
    </w:p>
    <w:p w14:paraId="6A1EFA26" w14:textId="18E0E32A" w:rsidR="00D6702F" w:rsidRPr="00AA4504" w:rsidRDefault="00D6702F" w:rsidP="00D6702F">
      <w:pPr>
        <w:spacing w:after="0" w:line="480" w:lineRule="auto"/>
        <w:jc w:val="both"/>
      </w:pPr>
      <w:r w:rsidRPr="004927EF">
        <w:t>[</w:t>
      </w:r>
      <w:r w:rsidR="001360F2">
        <w:t>5</w:t>
      </w:r>
      <w:r w:rsidR="007B7D67">
        <w:t>5</w:t>
      </w:r>
      <w:r w:rsidRPr="004927EF">
        <w:t>]</w:t>
      </w:r>
      <w:r>
        <w:t xml:space="preserve"> Holland E, Matthews K, MacDonald S</w:t>
      </w:r>
      <w:r w:rsidR="00E557EA">
        <w:t>, Ashworth M, Laidlaw L, Cheung KSY,</w:t>
      </w:r>
      <w:r>
        <w:t xml:space="preserve"> et al. The impact of living with multiple long-term conditions (multimorbidity) on everyday life – a qualitative evidence synthesis. BMC Public Health 2024; 24: 3446</w:t>
      </w:r>
      <w:r w:rsidR="00D01621">
        <w:t>.</w:t>
      </w:r>
    </w:p>
    <w:p w14:paraId="1FE48C21" w14:textId="355759A8" w:rsidR="00C663EE" w:rsidRDefault="00C663EE" w:rsidP="002C58C4">
      <w:pPr>
        <w:spacing w:after="0" w:line="480" w:lineRule="auto"/>
        <w:jc w:val="both"/>
      </w:pPr>
      <w:r w:rsidRPr="00AA4504">
        <w:t>[</w:t>
      </w:r>
      <w:r w:rsidR="001360F2">
        <w:t>5</w:t>
      </w:r>
      <w:r w:rsidR="007B7D67">
        <w:t>6</w:t>
      </w:r>
      <w:r w:rsidRPr="00AA4504">
        <w:t>]</w:t>
      </w:r>
      <w:r w:rsidR="002C58C4" w:rsidRPr="00AA4504">
        <w:t xml:space="preserve"> Evans RA, Lo DK, Reilly CC, Davies MR, Walker S, Kennington EJ; James Lind Alliance Breathlessness</w:t>
      </w:r>
      <w:r w:rsidR="002C58C4" w:rsidRPr="002C58C4">
        <w:t xml:space="preserve"> PSP steering group.</w:t>
      </w:r>
      <w:r w:rsidR="002C58C4">
        <w:t xml:space="preserve"> Top ten research priorities for breathlessness research: UK James Lind Alliance priority setting partnership. Lancet Respir Med. 2025;</w:t>
      </w:r>
      <w:r w:rsidR="00D01621">
        <w:t xml:space="preserve"> </w:t>
      </w:r>
      <w:r w:rsidR="002C58C4">
        <w:t>13:</w:t>
      </w:r>
      <w:r w:rsidR="00D01621">
        <w:t xml:space="preserve"> </w:t>
      </w:r>
      <w:r w:rsidR="002C58C4">
        <w:t>e1-e2.</w:t>
      </w:r>
    </w:p>
    <w:p w14:paraId="04B46285" w14:textId="4ABD9E94" w:rsidR="00C663EE" w:rsidRDefault="00C663EE" w:rsidP="00C663EE">
      <w:pPr>
        <w:spacing w:after="0" w:line="480" w:lineRule="auto"/>
        <w:jc w:val="both"/>
      </w:pPr>
      <w:r>
        <w:lastRenderedPageBreak/>
        <w:t>[</w:t>
      </w:r>
      <w:r w:rsidR="001360F2">
        <w:t>5</w:t>
      </w:r>
      <w:r w:rsidR="007B7D67">
        <w:t>7</w:t>
      </w:r>
      <w:r>
        <w:t>]</w:t>
      </w:r>
      <w:r w:rsidRPr="00C663EE">
        <w:t xml:space="preserve"> Cohen SP, Vase L, Hooten WM.</w:t>
      </w:r>
      <w:r>
        <w:t xml:space="preserve"> Chronic pain: an update on burden, best practices, and new advances. Lancet. 2021;</w:t>
      </w:r>
      <w:r w:rsidR="00D01621">
        <w:t xml:space="preserve"> </w:t>
      </w:r>
      <w:r>
        <w:t>397:</w:t>
      </w:r>
      <w:r w:rsidR="00D01621">
        <w:t xml:space="preserve"> </w:t>
      </w:r>
      <w:r>
        <w:t>2082-97.</w:t>
      </w:r>
    </w:p>
    <w:p w14:paraId="4F10216C" w14:textId="3AC0CE85" w:rsidR="000A18DA" w:rsidRDefault="000A18DA" w:rsidP="001315CA">
      <w:pPr>
        <w:spacing w:after="0" w:line="480" w:lineRule="auto"/>
        <w:jc w:val="both"/>
      </w:pPr>
      <w:r>
        <w:t>[5</w:t>
      </w:r>
      <w:r w:rsidR="007B7D67">
        <w:t>8</w:t>
      </w:r>
      <w:r>
        <w:t xml:space="preserve">] </w:t>
      </w:r>
      <w:proofErr w:type="spellStart"/>
      <w:r w:rsidR="001315CA">
        <w:t>O’Cathain</w:t>
      </w:r>
      <w:proofErr w:type="spellEnd"/>
      <w:r w:rsidR="001315CA">
        <w:t xml:space="preserve"> A, </w:t>
      </w:r>
      <w:proofErr w:type="spellStart"/>
      <w:r w:rsidR="001315CA">
        <w:t>Croot</w:t>
      </w:r>
      <w:proofErr w:type="spellEnd"/>
      <w:r w:rsidR="001315CA">
        <w:t xml:space="preserve"> L, Sworn K, Duncan E, Rousseau N, Turner K</w:t>
      </w:r>
      <w:r w:rsidR="00E557EA">
        <w:t>,</w:t>
      </w:r>
      <w:r w:rsidR="001315CA">
        <w:t xml:space="preserve"> et al. Taxonomy of approaches to developing interventions to improve health: a systematic methods overview. Pilot Feasibil Studies 2019; 5: 41</w:t>
      </w:r>
      <w:r w:rsidR="00D01621">
        <w:t>.</w:t>
      </w:r>
    </w:p>
    <w:p w14:paraId="7B391EA9" w14:textId="7ABE9177" w:rsidR="00C470A1" w:rsidRDefault="00C470A1" w:rsidP="00C470A1">
      <w:pPr>
        <w:spacing w:after="0" w:line="480" w:lineRule="auto"/>
        <w:jc w:val="both"/>
      </w:pPr>
      <w:r>
        <w:t>[</w:t>
      </w:r>
      <w:r w:rsidR="001360F2">
        <w:t>5</w:t>
      </w:r>
      <w:r w:rsidR="007B7D67">
        <w:t>9</w:t>
      </w:r>
      <w:r>
        <w:t xml:space="preserve">] </w:t>
      </w:r>
      <w:r w:rsidRPr="00B6245B">
        <w:t>NIHR Evidence: Multiple</w:t>
      </w:r>
      <w:r>
        <w:t xml:space="preserve"> long-term conditions (multimorbidity) and inequality- addressing the challenge: insights from research. September 2023. </w:t>
      </w:r>
      <w:r w:rsidR="00B6245B">
        <w:t xml:space="preserve">Available from: </w:t>
      </w:r>
      <w:hyperlink r:id="rId14" w:history="1">
        <w:r w:rsidR="00B6245B" w:rsidRPr="0005122B">
          <w:rPr>
            <w:rStyle w:val="Hyperlink"/>
          </w:rPr>
          <w:t>https://doi.org/10.3310/nihrevidence_59977</w:t>
        </w:r>
      </w:hyperlink>
      <w:r w:rsidR="00B6245B">
        <w:t xml:space="preserve"> </w:t>
      </w:r>
    </w:p>
    <w:p w14:paraId="595A3014" w14:textId="5C686164" w:rsidR="00C470A1" w:rsidRDefault="00C470A1" w:rsidP="00C470A1">
      <w:pPr>
        <w:spacing w:after="0" w:line="480" w:lineRule="auto"/>
        <w:jc w:val="both"/>
      </w:pPr>
      <w:r>
        <w:t>[</w:t>
      </w:r>
      <w:r w:rsidR="007B7D67">
        <w:t>60</w:t>
      </w:r>
      <w:r>
        <w:t xml:space="preserve">] </w:t>
      </w:r>
      <w:proofErr w:type="spellStart"/>
      <w:r>
        <w:t>Hayanga</w:t>
      </w:r>
      <w:proofErr w:type="spellEnd"/>
      <w:r>
        <w:t xml:space="preserve"> B, Stafford M, </w:t>
      </w:r>
      <w:proofErr w:type="spellStart"/>
      <w:r>
        <w:t>Bécares</w:t>
      </w:r>
      <w:proofErr w:type="spellEnd"/>
      <w:r>
        <w:t xml:space="preserve"> L. Ethnic inequalities in multiple long-term health conditions in the United Kingdom: a systematic review and narrative synthesis. BMC Public Health. 2023;</w:t>
      </w:r>
      <w:r w:rsidR="00A369BB">
        <w:t xml:space="preserve"> </w:t>
      </w:r>
      <w:r>
        <w:t>23:</w:t>
      </w:r>
      <w:r w:rsidR="00A369BB">
        <w:t xml:space="preserve"> </w:t>
      </w:r>
      <w:r>
        <w:t>178</w:t>
      </w:r>
      <w:r w:rsidR="00A369BB">
        <w:t>.</w:t>
      </w:r>
    </w:p>
    <w:p w14:paraId="73F364AD" w14:textId="2D897A58" w:rsidR="00C470A1" w:rsidRDefault="00C470A1" w:rsidP="00C470A1">
      <w:pPr>
        <w:spacing w:after="0" w:line="480" w:lineRule="auto"/>
        <w:jc w:val="both"/>
      </w:pPr>
      <w:r>
        <w:t>[</w:t>
      </w:r>
      <w:r w:rsidR="007B7D67">
        <w:t>61</w:t>
      </w:r>
      <w:r>
        <w:t xml:space="preserve">] </w:t>
      </w:r>
      <w:r w:rsidRPr="00B25003">
        <w:t xml:space="preserve">Pathirana TI, Jackson CA. Socioeconomic status and multimorbidity: a systematic review and meta‐analysis. </w:t>
      </w:r>
      <w:proofErr w:type="spellStart"/>
      <w:r w:rsidRPr="00B25003">
        <w:t>Aust</w:t>
      </w:r>
      <w:proofErr w:type="spellEnd"/>
      <w:r w:rsidR="00A369BB">
        <w:t xml:space="preserve"> NZ</w:t>
      </w:r>
      <w:r w:rsidRPr="00B25003">
        <w:t xml:space="preserve"> </w:t>
      </w:r>
      <w:r w:rsidR="00A369BB">
        <w:t>J P</w:t>
      </w:r>
      <w:r w:rsidRPr="00B25003">
        <w:t xml:space="preserve">ublic </w:t>
      </w:r>
      <w:r w:rsidR="00A369BB">
        <w:t>H</w:t>
      </w:r>
      <w:r w:rsidRPr="00B25003">
        <w:t>ealth. 2018;</w:t>
      </w:r>
      <w:r w:rsidR="00A369BB">
        <w:t xml:space="preserve"> </w:t>
      </w:r>
      <w:r w:rsidRPr="00B25003">
        <w:t>42:</w:t>
      </w:r>
      <w:r w:rsidR="00A369BB">
        <w:t xml:space="preserve"> </w:t>
      </w:r>
      <w:r w:rsidRPr="00B25003">
        <w:t>186-94.</w:t>
      </w:r>
    </w:p>
    <w:p w14:paraId="3DB01384" w14:textId="7EC7CCFE" w:rsidR="00EC7D52" w:rsidRDefault="00C470A1" w:rsidP="00C663EE">
      <w:pPr>
        <w:spacing w:after="0" w:line="480" w:lineRule="auto"/>
        <w:jc w:val="both"/>
      </w:pPr>
      <w:r>
        <w:t>[</w:t>
      </w:r>
      <w:r w:rsidR="007B7D67">
        <w:t>62</w:t>
      </w:r>
      <w:r>
        <w:t xml:space="preserve">] Head A, Fleming K, </w:t>
      </w:r>
      <w:proofErr w:type="spellStart"/>
      <w:r>
        <w:t>Kypridemos</w:t>
      </w:r>
      <w:proofErr w:type="spellEnd"/>
      <w:r>
        <w:t xml:space="preserve"> C, Schofield P, Pearson-</w:t>
      </w:r>
      <w:proofErr w:type="spellStart"/>
      <w:r>
        <w:t>Stuttard</w:t>
      </w:r>
      <w:proofErr w:type="spellEnd"/>
      <w:r>
        <w:t xml:space="preserve"> J, O'Flaherty M. Inequalities in incident and prevalent multimorbidity in England, 2004-19: a population-based, descriptive study. Lancet Healthy Longev</w:t>
      </w:r>
      <w:r w:rsidR="00A369BB">
        <w:t>ity</w:t>
      </w:r>
      <w:r>
        <w:t>. 2021;</w:t>
      </w:r>
      <w:r w:rsidR="00A369BB">
        <w:t xml:space="preserve"> </w:t>
      </w:r>
      <w:r>
        <w:t>2:</w:t>
      </w:r>
      <w:r w:rsidR="00A369BB">
        <w:t xml:space="preserve"> </w:t>
      </w:r>
      <w:r>
        <w:t>e489-97.</w:t>
      </w:r>
    </w:p>
    <w:p w14:paraId="0F63BA53" w14:textId="13BFBAF5" w:rsidR="004E185C" w:rsidRPr="00DB7983" w:rsidRDefault="00890D8C" w:rsidP="00DB7983">
      <w:pPr>
        <w:spacing w:after="0" w:line="480" w:lineRule="auto"/>
        <w:jc w:val="both"/>
        <w:rPr>
          <w:bCs/>
        </w:rPr>
      </w:pPr>
      <w:r>
        <w:t>[</w:t>
      </w:r>
      <w:r w:rsidR="007B7D67">
        <w:t>63</w:t>
      </w:r>
      <w:r>
        <w:t xml:space="preserve">] National Institute for Health and Care Excellence: </w:t>
      </w:r>
      <w:r w:rsidR="00972745">
        <w:t xml:space="preserve">Changes to NICE’s cost-effectiveness thresholds confirmed. </w:t>
      </w:r>
      <w:hyperlink r:id="rId15" w:history="1">
        <w:r w:rsidR="00972745" w:rsidRPr="00972745">
          <w:rPr>
            <w:rStyle w:val="Hyperlink"/>
          </w:rPr>
          <w:t>https://www.nice.org.uk/news/articles/changes-to-nice-s-cost-effectiveness-thresholds-confirmed</w:t>
        </w:r>
      </w:hyperlink>
      <w:r w:rsidR="00972745">
        <w:t>. [Accessed 6</w:t>
      </w:r>
      <w:r w:rsidR="00972745" w:rsidRPr="00DB7983">
        <w:rPr>
          <w:vertAlign w:val="superscript"/>
        </w:rPr>
        <w:t>th</w:t>
      </w:r>
      <w:r w:rsidR="00972745">
        <w:t xml:space="preserve"> February 2026]</w:t>
      </w:r>
      <w:r w:rsidR="004E185C" w:rsidRPr="00DB7983">
        <w:rPr>
          <w:bCs/>
        </w:rPr>
        <w:br w:type="page"/>
      </w:r>
    </w:p>
    <w:p w14:paraId="1AC7D865" w14:textId="77777777" w:rsidR="00550A7E" w:rsidRDefault="00550A7E" w:rsidP="004E185C">
      <w:pPr>
        <w:rPr>
          <w:b/>
        </w:rPr>
        <w:sectPr w:rsidR="00550A7E">
          <w:pgSz w:w="11906" w:h="16838"/>
          <w:pgMar w:top="1440" w:right="1440" w:bottom="1440" w:left="1440" w:header="708" w:footer="708" w:gutter="0"/>
          <w:cols w:space="708"/>
          <w:docGrid w:linePitch="360"/>
        </w:sectPr>
      </w:pPr>
    </w:p>
    <w:p w14:paraId="1F1B23D4" w14:textId="0CA3AB51" w:rsidR="009F1AE2" w:rsidRDefault="009F1AE2" w:rsidP="004E185C">
      <w:pPr>
        <w:rPr>
          <w:b/>
          <w:bCs/>
        </w:rPr>
      </w:pPr>
      <w:r>
        <w:rPr>
          <w:b/>
          <w:bCs/>
        </w:rPr>
        <w:lastRenderedPageBreak/>
        <w:t>Box 1. A note on terminology</w:t>
      </w:r>
      <w:r w:rsidR="0032643D">
        <w:rPr>
          <w:b/>
          <w:bCs/>
        </w:rPr>
        <w:t xml:space="preserve"> used in this paper</w:t>
      </w:r>
    </w:p>
    <w:tbl>
      <w:tblPr>
        <w:tblStyle w:val="TableGrid"/>
        <w:tblW w:w="0" w:type="auto"/>
        <w:tblInd w:w="0" w:type="dxa"/>
        <w:tblLook w:val="04A0" w:firstRow="1" w:lastRow="0" w:firstColumn="1" w:lastColumn="0" w:noHBand="0" w:noVBand="1"/>
      </w:tblPr>
      <w:tblGrid>
        <w:gridCol w:w="9016"/>
      </w:tblGrid>
      <w:tr w:rsidR="009F1AE2" w14:paraId="1185510C" w14:textId="77777777" w:rsidTr="009F1AE2">
        <w:tc>
          <w:tcPr>
            <w:tcW w:w="13948" w:type="dxa"/>
          </w:tcPr>
          <w:p w14:paraId="2C320132" w14:textId="5FA53B44" w:rsidR="009F1AE2" w:rsidRPr="00DB7983" w:rsidRDefault="009F1AE2" w:rsidP="004E185C">
            <w:r w:rsidRPr="00DB7983">
              <w:t>Multiple long-term conditions</w:t>
            </w:r>
            <w:r w:rsidR="0032643D" w:rsidRPr="00DB7983">
              <w:t xml:space="preserve"> (MLTC)</w:t>
            </w:r>
            <w:r w:rsidRPr="00DB7983">
              <w:t>:</w:t>
            </w:r>
            <w:r w:rsidR="0032643D" w:rsidRPr="00DB7983">
              <w:t xml:space="preserve"> The presence of two or more long-term health conditions [3]. These may include physical or mental health </w:t>
            </w:r>
            <w:proofErr w:type="gramStart"/>
            <w:r w:rsidR="0032643D" w:rsidRPr="00DB7983">
              <w:t>conditions, and</w:t>
            </w:r>
            <w:proofErr w:type="gramEnd"/>
            <w:r w:rsidR="0032643D" w:rsidRPr="00DB7983">
              <w:t xml:space="preserve"> may include non-infectious or infectious conditions. No one condition is prioritised [</w:t>
            </w:r>
            <w:r w:rsidR="00EC7D52">
              <w:t>11</w:t>
            </w:r>
            <w:r w:rsidR="0032643D" w:rsidRPr="00DB7983">
              <w:t>]</w:t>
            </w:r>
          </w:p>
          <w:p w14:paraId="13921817" w14:textId="77777777" w:rsidR="009F1AE2" w:rsidRPr="00DB7983" w:rsidRDefault="009F1AE2" w:rsidP="004E185C"/>
          <w:p w14:paraId="316335E5" w14:textId="5D673EED" w:rsidR="009F1AE2" w:rsidRPr="00DB7983" w:rsidRDefault="009F1AE2" w:rsidP="004E185C">
            <w:r w:rsidRPr="00DB7983">
              <w:t>Multimorbidity:</w:t>
            </w:r>
            <w:r w:rsidR="0032643D" w:rsidRPr="00DB7983">
              <w:t xml:space="preserve"> Alternative term for MLTC. MLTC is the term preferred by people living with MLTC in the UK [</w:t>
            </w:r>
            <w:r w:rsidR="00A44B46">
              <w:t>1</w:t>
            </w:r>
            <w:r w:rsidR="0032643D" w:rsidRPr="00DB7983">
              <w:t>]</w:t>
            </w:r>
          </w:p>
          <w:p w14:paraId="750AC818" w14:textId="77777777" w:rsidR="009F1AE2" w:rsidRPr="00DB7983" w:rsidRDefault="009F1AE2" w:rsidP="004E185C"/>
          <w:p w14:paraId="691A95AF" w14:textId="6714CFE5" w:rsidR="009F1AE2" w:rsidRPr="00DB7983" w:rsidRDefault="009F1AE2" w:rsidP="004E185C">
            <w:r w:rsidRPr="00DB7983">
              <w:t>Comorbidity:</w:t>
            </w:r>
            <w:r w:rsidR="0032643D" w:rsidRPr="00DB7983">
              <w:t xml:space="preserve"> Additional conditions present alongside an index condition which is the </w:t>
            </w:r>
            <w:proofErr w:type="gramStart"/>
            <w:r w:rsidR="0032643D" w:rsidRPr="00DB7983">
              <w:t>main focus</w:t>
            </w:r>
            <w:proofErr w:type="gramEnd"/>
            <w:r w:rsidR="0032643D" w:rsidRPr="00DB7983">
              <w:t xml:space="preserve"> [</w:t>
            </w:r>
            <w:r w:rsidR="00EC7D52">
              <w:t>11</w:t>
            </w:r>
            <w:r w:rsidR="0032643D" w:rsidRPr="00DB7983">
              <w:t>]</w:t>
            </w:r>
          </w:p>
          <w:p w14:paraId="5C49AD2C" w14:textId="7002BDA0" w:rsidR="009F1AE2" w:rsidRDefault="009F1AE2" w:rsidP="004E185C">
            <w:pPr>
              <w:rPr>
                <w:b/>
                <w:bCs/>
              </w:rPr>
            </w:pPr>
          </w:p>
        </w:tc>
      </w:tr>
    </w:tbl>
    <w:p w14:paraId="269CB53C" w14:textId="77777777" w:rsidR="009F1AE2" w:rsidRDefault="009F1AE2" w:rsidP="004E185C">
      <w:pPr>
        <w:rPr>
          <w:b/>
          <w:bCs/>
        </w:rPr>
      </w:pPr>
    </w:p>
    <w:p w14:paraId="0C16B67E" w14:textId="77777777" w:rsidR="009F1AE2" w:rsidRDefault="009F1AE2" w:rsidP="004E185C">
      <w:pPr>
        <w:rPr>
          <w:b/>
          <w:bCs/>
        </w:rPr>
      </w:pPr>
    </w:p>
    <w:p w14:paraId="12A9A9E9" w14:textId="77777777" w:rsidR="009F1AE2" w:rsidRDefault="009F1AE2">
      <w:pPr>
        <w:rPr>
          <w:b/>
          <w:bCs/>
        </w:rPr>
      </w:pPr>
      <w:r>
        <w:rPr>
          <w:b/>
          <w:bCs/>
        </w:rPr>
        <w:br w:type="page"/>
      </w:r>
    </w:p>
    <w:p w14:paraId="0FD5CA97" w14:textId="1A2EDB8F" w:rsidR="004E185C" w:rsidRPr="00550A7E" w:rsidRDefault="004E185C" w:rsidP="004E185C">
      <w:pPr>
        <w:rPr>
          <w:b/>
          <w:bCs/>
        </w:rPr>
      </w:pPr>
      <w:r w:rsidRPr="00550A7E">
        <w:rPr>
          <w:b/>
          <w:bCs/>
        </w:rPr>
        <w:lastRenderedPageBreak/>
        <w:t xml:space="preserve">Figure 1. </w:t>
      </w:r>
      <w:r w:rsidR="00EC13A4" w:rsidRPr="00550A7E">
        <w:rPr>
          <w:b/>
          <w:bCs/>
        </w:rPr>
        <w:t xml:space="preserve">Framework for classes of </w:t>
      </w:r>
      <w:r w:rsidR="00660828">
        <w:rPr>
          <w:b/>
          <w:bCs/>
        </w:rPr>
        <w:t>MLTC</w:t>
      </w:r>
      <w:r w:rsidR="00EC13A4" w:rsidRPr="00550A7E">
        <w:rPr>
          <w:b/>
          <w:bCs/>
        </w:rPr>
        <w:t xml:space="preserve"> interventions</w:t>
      </w:r>
    </w:p>
    <w:p w14:paraId="3213D927" w14:textId="64D1CC52" w:rsidR="004E185C" w:rsidRDefault="001107C0" w:rsidP="004E185C">
      <w:r>
        <w:rPr>
          <w:noProof/>
        </w:rPr>
        <w:drawing>
          <wp:inline distT="0" distB="0" distL="0" distR="0" wp14:anchorId="5F983FC7" wp14:editId="571E96BF">
            <wp:extent cx="5731510" cy="6125210"/>
            <wp:effectExtent l="0" t="0" r="2540" b="8890"/>
            <wp:docPr id="1368381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81292" name="Picture 1368381292"/>
                    <pic:cNvPicPr/>
                  </pic:nvPicPr>
                  <pic:blipFill>
                    <a:blip r:embed="rId16">
                      <a:extLst>
                        <a:ext uri="{28A0092B-C50C-407E-A947-70E740481C1C}">
                          <a14:useLocalDpi xmlns:a14="http://schemas.microsoft.com/office/drawing/2010/main" val="0"/>
                        </a:ext>
                      </a:extLst>
                    </a:blip>
                    <a:stretch>
                      <a:fillRect/>
                    </a:stretch>
                  </pic:blipFill>
                  <pic:spPr>
                    <a:xfrm>
                      <a:off x="0" y="0"/>
                      <a:ext cx="5731510" cy="6125210"/>
                    </a:xfrm>
                    <a:prstGeom prst="rect">
                      <a:avLst/>
                    </a:prstGeom>
                  </pic:spPr>
                </pic:pic>
              </a:graphicData>
            </a:graphic>
          </wp:inline>
        </w:drawing>
      </w:r>
    </w:p>
    <w:p w14:paraId="7EC9163D" w14:textId="3DC655C5" w:rsidR="00AD5F49" w:rsidRPr="001107C0" w:rsidRDefault="001107C0">
      <w:pPr>
        <w:rPr>
          <w:i/>
          <w:iCs/>
        </w:rPr>
      </w:pPr>
      <w:r w:rsidRPr="001107C0">
        <w:rPr>
          <w:i/>
          <w:iCs/>
        </w:rPr>
        <w:t xml:space="preserve">Depth of </w:t>
      </w:r>
      <w:r>
        <w:rPr>
          <w:i/>
          <w:iCs/>
        </w:rPr>
        <w:t>shading</w:t>
      </w:r>
      <w:r w:rsidRPr="001107C0">
        <w:rPr>
          <w:i/>
          <w:iCs/>
        </w:rPr>
        <w:t xml:space="preserve"> indicates relative importance at a particular stage of the lifecourse</w:t>
      </w:r>
    </w:p>
    <w:p w14:paraId="61CF9977" w14:textId="77777777" w:rsidR="00CE7CDE" w:rsidRDefault="00CE7CDE" w:rsidP="004E185C"/>
    <w:p w14:paraId="2F6500F8" w14:textId="77777777" w:rsidR="00DB7983" w:rsidRDefault="00DB7983">
      <w:pPr>
        <w:rPr>
          <w:b/>
          <w:bCs/>
        </w:rPr>
      </w:pPr>
      <w:r>
        <w:rPr>
          <w:b/>
          <w:bCs/>
        </w:rPr>
        <w:br w:type="page"/>
      </w:r>
    </w:p>
    <w:p w14:paraId="76608343" w14:textId="77777777" w:rsidR="00DB7983" w:rsidRDefault="00DB7983" w:rsidP="004E185C">
      <w:pPr>
        <w:rPr>
          <w:b/>
          <w:bCs/>
        </w:rPr>
        <w:sectPr w:rsidR="00DB7983" w:rsidSect="00DB7983">
          <w:pgSz w:w="11906" w:h="16838"/>
          <w:pgMar w:top="1440" w:right="1440" w:bottom="1440" w:left="1440" w:header="709" w:footer="709" w:gutter="0"/>
          <w:cols w:space="708"/>
          <w:docGrid w:linePitch="360"/>
        </w:sectPr>
      </w:pPr>
    </w:p>
    <w:p w14:paraId="46999058" w14:textId="047248F1" w:rsidR="009F1AE2" w:rsidRPr="00DB7983" w:rsidRDefault="009F1AE2" w:rsidP="004E185C">
      <w:pPr>
        <w:rPr>
          <w:b/>
          <w:bCs/>
        </w:rPr>
      </w:pPr>
      <w:r w:rsidRPr="00DB7983">
        <w:rPr>
          <w:b/>
          <w:bCs/>
        </w:rPr>
        <w:lastRenderedPageBreak/>
        <w:t xml:space="preserve">Figure </w:t>
      </w:r>
      <w:r w:rsidR="00CE7CDE" w:rsidRPr="00DB7983">
        <w:rPr>
          <w:b/>
          <w:bCs/>
        </w:rPr>
        <w:t>2</w:t>
      </w:r>
      <w:r w:rsidRPr="00DB7983">
        <w:rPr>
          <w:b/>
          <w:bCs/>
        </w:rPr>
        <w:t xml:space="preserve">: </w:t>
      </w:r>
      <w:r w:rsidR="00CE7CDE" w:rsidRPr="00DB7983">
        <w:rPr>
          <w:b/>
          <w:bCs/>
        </w:rPr>
        <w:t>Worked example of how MLTC might develop for an individual across the lifecourse and points for intervention</w:t>
      </w:r>
    </w:p>
    <w:p w14:paraId="0158AA9B" w14:textId="634E1697" w:rsidR="00B64527" w:rsidRDefault="00F85DE1" w:rsidP="004E185C">
      <w:r w:rsidRPr="00F85DE1">
        <w:rPr>
          <w:noProof/>
        </w:rPr>
        <w:drawing>
          <wp:inline distT="0" distB="0" distL="0" distR="0" wp14:anchorId="5464BCC6" wp14:editId="736435C0">
            <wp:extent cx="8431263" cy="5402580"/>
            <wp:effectExtent l="0" t="0" r="8255" b="7620"/>
            <wp:docPr id="1746093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38778" cy="5407396"/>
                    </a:xfrm>
                    <a:prstGeom prst="rect">
                      <a:avLst/>
                    </a:prstGeom>
                    <a:noFill/>
                    <a:ln>
                      <a:noFill/>
                    </a:ln>
                  </pic:spPr>
                </pic:pic>
              </a:graphicData>
            </a:graphic>
          </wp:inline>
        </w:drawing>
      </w:r>
    </w:p>
    <w:p w14:paraId="74CD87F0" w14:textId="61BC86F2" w:rsidR="00DB7983" w:rsidRDefault="00DB7983" w:rsidP="004E185C">
      <w:pPr>
        <w:rPr>
          <w:b/>
          <w:bCs/>
        </w:rPr>
        <w:sectPr w:rsidR="00DB7983" w:rsidSect="00DB7983">
          <w:pgSz w:w="16838" w:h="11906" w:orient="landscape"/>
          <w:pgMar w:top="1440" w:right="1440" w:bottom="1440" w:left="1440" w:header="709" w:footer="709" w:gutter="0"/>
          <w:cols w:space="708"/>
          <w:docGrid w:linePitch="360"/>
        </w:sectPr>
      </w:pPr>
    </w:p>
    <w:p w14:paraId="70CB5FC8" w14:textId="50E30581" w:rsidR="00B64527" w:rsidRPr="00DB7983" w:rsidRDefault="00B64527" w:rsidP="004E185C">
      <w:pPr>
        <w:rPr>
          <w:b/>
          <w:bCs/>
        </w:rPr>
      </w:pPr>
      <w:r w:rsidRPr="00DB7983">
        <w:rPr>
          <w:b/>
          <w:bCs/>
        </w:rPr>
        <w:lastRenderedPageBreak/>
        <w:t xml:space="preserve">Figure </w:t>
      </w:r>
      <w:r w:rsidR="00CE7CDE" w:rsidRPr="00DB7983">
        <w:rPr>
          <w:b/>
          <w:bCs/>
        </w:rPr>
        <w:t>3</w:t>
      </w:r>
      <w:r w:rsidRPr="00DB7983">
        <w:rPr>
          <w:b/>
          <w:bCs/>
        </w:rPr>
        <w:t>: Characteristics of effective intervention</w:t>
      </w:r>
      <w:r w:rsidR="00CE7CDE" w:rsidRPr="00DB7983">
        <w:rPr>
          <w:b/>
          <w:bCs/>
        </w:rPr>
        <w:t>s</w:t>
      </w:r>
    </w:p>
    <w:p w14:paraId="4662DF6C" w14:textId="1DB4E8A9" w:rsidR="00B64527" w:rsidRDefault="00DB7983" w:rsidP="004E185C">
      <w:r>
        <w:rPr>
          <w:noProof/>
        </w:rPr>
        <w:drawing>
          <wp:inline distT="0" distB="0" distL="0" distR="0" wp14:anchorId="404E5BAF" wp14:editId="153D896B">
            <wp:extent cx="5196840" cy="4985385"/>
            <wp:effectExtent l="0" t="0" r="3810" b="5715"/>
            <wp:docPr id="1756119124" name="Picture 2" descr="A diagram of a circular diagram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19124" name="Picture 2" descr="A diagram of a circular diagram  AI-generated content may be incorrect."/>
                    <pic:cNvPicPr/>
                  </pic:nvPicPr>
                  <pic:blipFill rotWithShape="1">
                    <a:blip r:embed="rId18">
                      <a:extLst>
                        <a:ext uri="{28A0092B-C50C-407E-A947-70E740481C1C}">
                          <a14:useLocalDpi xmlns:a14="http://schemas.microsoft.com/office/drawing/2010/main" val="0"/>
                        </a:ext>
                      </a:extLst>
                    </a:blip>
                    <a:srcRect l="19343" r="22024"/>
                    <a:stretch>
                      <a:fillRect/>
                    </a:stretch>
                  </pic:blipFill>
                  <pic:spPr bwMode="auto">
                    <a:xfrm>
                      <a:off x="0" y="0"/>
                      <a:ext cx="5196840" cy="4985385"/>
                    </a:xfrm>
                    <a:prstGeom prst="rect">
                      <a:avLst/>
                    </a:prstGeom>
                    <a:ln>
                      <a:noFill/>
                    </a:ln>
                    <a:extLst>
                      <a:ext uri="{53640926-AAD7-44D8-BBD7-CCE9431645EC}">
                        <a14:shadowObscured xmlns:a14="http://schemas.microsoft.com/office/drawing/2010/main"/>
                      </a:ext>
                    </a:extLst>
                  </pic:spPr>
                </pic:pic>
              </a:graphicData>
            </a:graphic>
          </wp:inline>
        </w:drawing>
      </w:r>
    </w:p>
    <w:p w14:paraId="010ECF84" w14:textId="77777777" w:rsidR="00B64527" w:rsidRDefault="00B64527" w:rsidP="004E185C"/>
    <w:p w14:paraId="34070946" w14:textId="77777777" w:rsidR="00B64527" w:rsidRDefault="00B64527" w:rsidP="004E185C"/>
    <w:sectPr w:rsidR="00B64527" w:rsidSect="00DB798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3577" w14:textId="77777777" w:rsidR="00D62A30" w:rsidRDefault="00D62A30" w:rsidP="0033654F">
      <w:pPr>
        <w:spacing w:after="0" w:line="240" w:lineRule="auto"/>
      </w:pPr>
      <w:r>
        <w:separator/>
      </w:r>
    </w:p>
  </w:endnote>
  <w:endnote w:type="continuationSeparator" w:id="0">
    <w:p w14:paraId="0534A495" w14:textId="77777777" w:rsidR="00D62A30" w:rsidRDefault="00D62A30" w:rsidP="0033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107963"/>
      <w:docPartObj>
        <w:docPartGallery w:val="Page Numbers (Bottom of Page)"/>
        <w:docPartUnique/>
      </w:docPartObj>
    </w:sdtPr>
    <w:sdtContent>
      <w:p w14:paraId="56E82027" w14:textId="5DA75F09" w:rsidR="006B1C1F" w:rsidRDefault="006B1C1F">
        <w:pPr>
          <w:pStyle w:val="Footer"/>
          <w:jc w:val="center"/>
        </w:pPr>
        <w:r>
          <w:fldChar w:fldCharType="begin"/>
        </w:r>
        <w:r>
          <w:instrText>PAGE   \* MERGEFORMAT</w:instrText>
        </w:r>
        <w:r>
          <w:fldChar w:fldCharType="separate"/>
        </w:r>
        <w:r>
          <w:t>2</w:t>
        </w:r>
        <w:r>
          <w:fldChar w:fldCharType="end"/>
        </w:r>
      </w:p>
    </w:sdtContent>
  </w:sdt>
  <w:p w14:paraId="21CEEF35" w14:textId="77777777" w:rsidR="006B1C1F" w:rsidRDefault="006B1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6D380" w14:textId="77777777" w:rsidR="00D62A30" w:rsidRDefault="00D62A30" w:rsidP="0033654F">
      <w:pPr>
        <w:spacing w:after="0" w:line="240" w:lineRule="auto"/>
      </w:pPr>
      <w:r>
        <w:separator/>
      </w:r>
    </w:p>
  </w:footnote>
  <w:footnote w:type="continuationSeparator" w:id="0">
    <w:p w14:paraId="743A60D3" w14:textId="77777777" w:rsidR="00D62A30" w:rsidRDefault="00D62A30" w:rsidP="00336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75A0"/>
    <w:multiLevelType w:val="hybridMultilevel"/>
    <w:tmpl w:val="D71AABD0"/>
    <w:lvl w:ilvl="0" w:tplc="9CECA13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50FD2"/>
    <w:multiLevelType w:val="hybridMultilevel"/>
    <w:tmpl w:val="42E0E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0B4391"/>
    <w:multiLevelType w:val="hybridMultilevel"/>
    <w:tmpl w:val="49E09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471B9A"/>
    <w:multiLevelType w:val="hybridMultilevel"/>
    <w:tmpl w:val="956CCBD4"/>
    <w:lvl w:ilvl="0" w:tplc="B6FC8F58">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A2FD8"/>
    <w:multiLevelType w:val="hybridMultilevel"/>
    <w:tmpl w:val="8DF0C704"/>
    <w:lvl w:ilvl="0" w:tplc="70700C8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73A82"/>
    <w:multiLevelType w:val="hybridMultilevel"/>
    <w:tmpl w:val="6E260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1849110">
    <w:abstractNumId w:val="3"/>
  </w:num>
  <w:num w:numId="2" w16cid:durableId="120154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7573248">
    <w:abstractNumId w:val="3"/>
  </w:num>
  <w:num w:numId="4" w16cid:durableId="205653029">
    <w:abstractNumId w:val="4"/>
  </w:num>
  <w:num w:numId="5" w16cid:durableId="1471510614">
    <w:abstractNumId w:val="2"/>
  </w:num>
  <w:num w:numId="6" w16cid:durableId="530845513">
    <w:abstractNumId w:val="0"/>
  </w:num>
  <w:num w:numId="7" w16cid:durableId="1246649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EA"/>
    <w:rsid w:val="000004DE"/>
    <w:rsid w:val="0000558B"/>
    <w:rsid w:val="0000794A"/>
    <w:rsid w:val="00012129"/>
    <w:rsid w:val="00017521"/>
    <w:rsid w:val="00042642"/>
    <w:rsid w:val="00042EB7"/>
    <w:rsid w:val="000471A1"/>
    <w:rsid w:val="00054E50"/>
    <w:rsid w:val="000638F8"/>
    <w:rsid w:val="00090F0B"/>
    <w:rsid w:val="00092AD3"/>
    <w:rsid w:val="00095DC6"/>
    <w:rsid w:val="000A18DA"/>
    <w:rsid w:val="000A1F8D"/>
    <w:rsid w:val="000A5ABA"/>
    <w:rsid w:val="000B35BE"/>
    <w:rsid w:val="000B44D2"/>
    <w:rsid w:val="000C45E8"/>
    <w:rsid w:val="000D1BDB"/>
    <w:rsid w:val="000D731C"/>
    <w:rsid w:val="000E4467"/>
    <w:rsid w:val="000E70BE"/>
    <w:rsid w:val="000F0B50"/>
    <w:rsid w:val="000F5012"/>
    <w:rsid w:val="00102007"/>
    <w:rsid w:val="00105345"/>
    <w:rsid w:val="001107C0"/>
    <w:rsid w:val="00110ACF"/>
    <w:rsid w:val="00113C9A"/>
    <w:rsid w:val="00116B2A"/>
    <w:rsid w:val="0012230E"/>
    <w:rsid w:val="00124344"/>
    <w:rsid w:val="001315CA"/>
    <w:rsid w:val="001360F2"/>
    <w:rsid w:val="001405F9"/>
    <w:rsid w:val="00146F68"/>
    <w:rsid w:val="00147A09"/>
    <w:rsid w:val="00156F92"/>
    <w:rsid w:val="0016255A"/>
    <w:rsid w:val="001909E8"/>
    <w:rsid w:val="001A2C9E"/>
    <w:rsid w:val="001A3DA0"/>
    <w:rsid w:val="001A535A"/>
    <w:rsid w:val="001A5C8C"/>
    <w:rsid w:val="001B6D44"/>
    <w:rsid w:val="001B7A9C"/>
    <w:rsid w:val="001C78AF"/>
    <w:rsid w:val="001C7A20"/>
    <w:rsid w:val="001D70F3"/>
    <w:rsid w:val="001E3D25"/>
    <w:rsid w:val="001F4927"/>
    <w:rsid w:val="001F530A"/>
    <w:rsid w:val="001F5790"/>
    <w:rsid w:val="001F7272"/>
    <w:rsid w:val="001F7A1E"/>
    <w:rsid w:val="0021063A"/>
    <w:rsid w:val="00211203"/>
    <w:rsid w:val="0021679C"/>
    <w:rsid w:val="00222B97"/>
    <w:rsid w:val="002274C4"/>
    <w:rsid w:val="00242199"/>
    <w:rsid w:val="00244B6E"/>
    <w:rsid w:val="0025365E"/>
    <w:rsid w:val="00255413"/>
    <w:rsid w:val="00262E8C"/>
    <w:rsid w:val="00263B5E"/>
    <w:rsid w:val="002643D1"/>
    <w:rsid w:val="002730B3"/>
    <w:rsid w:val="00276C39"/>
    <w:rsid w:val="002803CC"/>
    <w:rsid w:val="002804CF"/>
    <w:rsid w:val="002840ED"/>
    <w:rsid w:val="00286D87"/>
    <w:rsid w:val="0029179B"/>
    <w:rsid w:val="00293CD6"/>
    <w:rsid w:val="002956CA"/>
    <w:rsid w:val="002C4E58"/>
    <w:rsid w:val="002C58C4"/>
    <w:rsid w:val="002D4BF2"/>
    <w:rsid w:val="002D6641"/>
    <w:rsid w:val="002D6AF4"/>
    <w:rsid w:val="002D7F15"/>
    <w:rsid w:val="002E02BE"/>
    <w:rsid w:val="002E6C9F"/>
    <w:rsid w:val="002F4F83"/>
    <w:rsid w:val="002F6919"/>
    <w:rsid w:val="002F7D33"/>
    <w:rsid w:val="0030710C"/>
    <w:rsid w:val="00324199"/>
    <w:rsid w:val="0032643D"/>
    <w:rsid w:val="00332FE4"/>
    <w:rsid w:val="0033654F"/>
    <w:rsid w:val="0034282E"/>
    <w:rsid w:val="00346DBA"/>
    <w:rsid w:val="00356E13"/>
    <w:rsid w:val="00370217"/>
    <w:rsid w:val="0037063A"/>
    <w:rsid w:val="003706EE"/>
    <w:rsid w:val="00381DED"/>
    <w:rsid w:val="00384D8C"/>
    <w:rsid w:val="003856C5"/>
    <w:rsid w:val="00391961"/>
    <w:rsid w:val="003958C6"/>
    <w:rsid w:val="003A0619"/>
    <w:rsid w:val="003A1CA4"/>
    <w:rsid w:val="003A27F8"/>
    <w:rsid w:val="003A4D2E"/>
    <w:rsid w:val="003B1D98"/>
    <w:rsid w:val="003B500A"/>
    <w:rsid w:val="003B6AAE"/>
    <w:rsid w:val="003D25AC"/>
    <w:rsid w:val="003D3EA7"/>
    <w:rsid w:val="003E10B3"/>
    <w:rsid w:val="003F5CCD"/>
    <w:rsid w:val="00402732"/>
    <w:rsid w:val="00412071"/>
    <w:rsid w:val="00422C15"/>
    <w:rsid w:val="00423FA9"/>
    <w:rsid w:val="00425DEA"/>
    <w:rsid w:val="004266C7"/>
    <w:rsid w:val="0043103F"/>
    <w:rsid w:val="00440691"/>
    <w:rsid w:val="00442DE8"/>
    <w:rsid w:val="00450A2E"/>
    <w:rsid w:val="0045526D"/>
    <w:rsid w:val="00462DE1"/>
    <w:rsid w:val="00470149"/>
    <w:rsid w:val="00475E0E"/>
    <w:rsid w:val="00480FB4"/>
    <w:rsid w:val="00483199"/>
    <w:rsid w:val="00483BC2"/>
    <w:rsid w:val="004927EF"/>
    <w:rsid w:val="00493A06"/>
    <w:rsid w:val="004A1B55"/>
    <w:rsid w:val="004A3DA4"/>
    <w:rsid w:val="004A65CB"/>
    <w:rsid w:val="004A78E7"/>
    <w:rsid w:val="004B05DF"/>
    <w:rsid w:val="004C388D"/>
    <w:rsid w:val="004C691A"/>
    <w:rsid w:val="004D1B48"/>
    <w:rsid w:val="004D358F"/>
    <w:rsid w:val="004D695A"/>
    <w:rsid w:val="004E185C"/>
    <w:rsid w:val="004E3098"/>
    <w:rsid w:val="004E3F54"/>
    <w:rsid w:val="004E6C2B"/>
    <w:rsid w:val="004F00CB"/>
    <w:rsid w:val="004F3534"/>
    <w:rsid w:val="004F4A71"/>
    <w:rsid w:val="00500F21"/>
    <w:rsid w:val="00501C2E"/>
    <w:rsid w:val="00511FCE"/>
    <w:rsid w:val="00511FEA"/>
    <w:rsid w:val="00512028"/>
    <w:rsid w:val="00515361"/>
    <w:rsid w:val="005202FF"/>
    <w:rsid w:val="00524FDF"/>
    <w:rsid w:val="00532D7C"/>
    <w:rsid w:val="00534CE3"/>
    <w:rsid w:val="0053740E"/>
    <w:rsid w:val="00540F60"/>
    <w:rsid w:val="005417D7"/>
    <w:rsid w:val="00550A7E"/>
    <w:rsid w:val="0055518A"/>
    <w:rsid w:val="005823D2"/>
    <w:rsid w:val="005906E4"/>
    <w:rsid w:val="005A7243"/>
    <w:rsid w:val="005B0497"/>
    <w:rsid w:val="005B13ED"/>
    <w:rsid w:val="005B40F5"/>
    <w:rsid w:val="005B7C81"/>
    <w:rsid w:val="005C0CDC"/>
    <w:rsid w:val="005C3DD0"/>
    <w:rsid w:val="005C6968"/>
    <w:rsid w:val="005D5E60"/>
    <w:rsid w:val="005E5B16"/>
    <w:rsid w:val="005E69A6"/>
    <w:rsid w:val="005F16BC"/>
    <w:rsid w:val="005F1BA3"/>
    <w:rsid w:val="005F2FE3"/>
    <w:rsid w:val="005F41D5"/>
    <w:rsid w:val="005F60B7"/>
    <w:rsid w:val="00603DE5"/>
    <w:rsid w:val="00605F4F"/>
    <w:rsid w:val="0060786F"/>
    <w:rsid w:val="00611571"/>
    <w:rsid w:val="00614369"/>
    <w:rsid w:val="0061480C"/>
    <w:rsid w:val="006241DE"/>
    <w:rsid w:val="00632068"/>
    <w:rsid w:val="00637D6E"/>
    <w:rsid w:val="00645641"/>
    <w:rsid w:val="00650B75"/>
    <w:rsid w:val="00653AE6"/>
    <w:rsid w:val="006606CB"/>
    <w:rsid w:val="00660828"/>
    <w:rsid w:val="0068035F"/>
    <w:rsid w:val="00686DC7"/>
    <w:rsid w:val="006A007B"/>
    <w:rsid w:val="006A3207"/>
    <w:rsid w:val="006A33F0"/>
    <w:rsid w:val="006B1C1F"/>
    <w:rsid w:val="006C7D06"/>
    <w:rsid w:val="006D4CF8"/>
    <w:rsid w:val="006D6AB0"/>
    <w:rsid w:val="006D792B"/>
    <w:rsid w:val="006E2B6C"/>
    <w:rsid w:val="006F0C7E"/>
    <w:rsid w:val="006F1B1D"/>
    <w:rsid w:val="006F3126"/>
    <w:rsid w:val="006F4B43"/>
    <w:rsid w:val="007005D3"/>
    <w:rsid w:val="00705301"/>
    <w:rsid w:val="00712A3A"/>
    <w:rsid w:val="00727E22"/>
    <w:rsid w:val="0073108F"/>
    <w:rsid w:val="00733D5A"/>
    <w:rsid w:val="00736B83"/>
    <w:rsid w:val="0074416F"/>
    <w:rsid w:val="007525AA"/>
    <w:rsid w:val="00757DAB"/>
    <w:rsid w:val="0076099D"/>
    <w:rsid w:val="007626D9"/>
    <w:rsid w:val="007655EB"/>
    <w:rsid w:val="0076721C"/>
    <w:rsid w:val="00767536"/>
    <w:rsid w:val="00776894"/>
    <w:rsid w:val="00777D51"/>
    <w:rsid w:val="00782500"/>
    <w:rsid w:val="00791092"/>
    <w:rsid w:val="007A1339"/>
    <w:rsid w:val="007A5F8A"/>
    <w:rsid w:val="007A6B79"/>
    <w:rsid w:val="007B2F35"/>
    <w:rsid w:val="007B7D67"/>
    <w:rsid w:val="007C646E"/>
    <w:rsid w:val="007D7293"/>
    <w:rsid w:val="007F356C"/>
    <w:rsid w:val="007F6DB9"/>
    <w:rsid w:val="008042BA"/>
    <w:rsid w:val="00811CB6"/>
    <w:rsid w:val="008173C8"/>
    <w:rsid w:val="00826347"/>
    <w:rsid w:val="008451F9"/>
    <w:rsid w:val="00845733"/>
    <w:rsid w:val="00845A43"/>
    <w:rsid w:val="00855BF3"/>
    <w:rsid w:val="00867CA8"/>
    <w:rsid w:val="008750E2"/>
    <w:rsid w:val="00881C15"/>
    <w:rsid w:val="00890D8C"/>
    <w:rsid w:val="008918A5"/>
    <w:rsid w:val="008A3049"/>
    <w:rsid w:val="008B0A7B"/>
    <w:rsid w:val="008B0F14"/>
    <w:rsid w:val="008B6690"/>
    <w:rsid w:val="008C733D"/>
    <w:rsid w:val="008D0798"/>
    <w:rsid w:val="008D3481"/>
    <w:rsid w:val="008D6E7E"/>
    <w:rsid w:val="008E470C"/>
    <w:rsid w:val="008F294C"/>
    <w:rsid w:val="008F60CC"/>
    <w:rsid w:val="00901C41"/>
    <w:rsid w:val="009040D3"/>
    <w:rsid w:val="0094289F"/>
    <w:rsid w:val="00946371"/>
    <w:rsid w:val="00947ACF"/>
    <w:rsid w:val="0095227E"/>
    <w:rsid w:val="009675A2"/>
    <w:rsid w:val="00970254"/>
    <w:rsid w:val="00970F1E"/>
    <w:rsid w:val="00972745"/>
    <w:rsid w:val="00976F72"/>
    <w:rsid w:val="00982A40"/>
    <w:rsid w:val="00983147"/>
    <w:rsid w:val="00984AD2"/>
    <w:rsid w:val="00987334"/>
    <w:rsid w:val="00993BF9"/>
    <w:rsid w:val="009A4478"/>
    <w:rsid w:val="009A655F"/>
    <w:rsid w:val="009D1B13"/>
    <w:rsid w:val="009E1BB3"/>
    <w:rsid w:val="009F1AE2"/>
    <w:rsid w:val="00A00537"/>
    <w:rsid w:val="00A00A9B"/>
    <w:rsid w:val="00A02C21"/>
    <w:rsid w:val="00A02D44"/>
    <w:rsid w:val="00A14E90"/>
    <w:rsid w:val="00A15658"/>
    <w:rsid w:val="00A255FF"/>
    <w:rsid w:val="00A25B35"/>
    <w:rsid w:val="00A25DA4"/>
    <w:rsid w:val="00A310B7"/>
    <w:rsid w:val="00A3453E"/>
    <w:rsid w:val="00A3586E"/>
    <w:rsid w:val="00A369BB"/>
    <w:rsid w:val="00A449F1"/>
    <w:rsid w:val="00A44B46"/>
    <w:rsid w:val="00A4500B"/>
    <w:rsid w:val="00A513B0"/>
    <w:rsid w:val="00A52B8D"/>
    <w:rsid w:val="00A57657"/>
    <w:rsid w:val="00A60851"/>
    <w:rsid w:val="00A61785"/>
    <w:rsid w:val="00A715A1"/>
    <w:rsid w:val="00A71A24"/>
    <w:rsid w:val="00A71B3F"/>
    <w:rsid w:val="00A743D4"/>
    <w:rsid w:val="00A7693A"/>
    <w:rsid w:val="00A92216"/>
    <w:rsid w:val="00A93249"/>
    <w:rsid w:val="00AA0414"/>
    <w:rsid w:val="00AA09F6"/>
    <w:rsid w:val="00AA2A8D"/>
    <w:rsid w:val="00AA4504"/>
    <w:rsid w:val="00AA5089"/>
    <w:rsid w:val="00AA69EB"/>
    <w:rsid w:val="00AB77C8"/>
    <w:rsid w:val="00AB7910"/>
    <w:rsid w:val="00AC1DA4"/>
    <w:rsid w:val="00AC2634"/>
    <w:rsid w:val="00AC2D24"/>
    <w:rsid w:val="00AD001A"/>
    <w:rsid w:val="00AD0A6C"/>
    <w:rsid w:val="00AD2C8F"/>
    <w:rsid w:val="00AD5F49"/>
    <w:rsid w:val="00AE12BA"/>
    <w:rsid w:val="00AE3C88"/>
    <w:rsid w:val="00AE4261"/>
    <w:rsid w:val="00AE716F"/>
    <w:rsid w:val="00AE7C8B"/>
    <w:rsid w:val="00AE7EB8"/>
    <w:rsid w:val="00AF03FF"/>
    <w:rsid w:val="00B02976"/>
    <w:rsid w:val="00B05015"/>
    <w:rsid w:val="00B13D48"/>
    <w:rsid w:val="00B1661F"/>
    <w:rsid w:val="00B25003"/>
    <w:rsid w:val="00B27F6E"/>
    <w:rsid w:val="00B33479"/>
    <w:rsid w:val="00B33FE7"/>
    <w:rsid w:val="00B35861"/>
    <w:rsid w:val="00B35DBF"/>
    <w:rsid w:val="00B3657F"/>
    <w:rsid w:val="00B56FE2"/>
    <w:rsid w:val="00B6245B"/>
    <w:rsid w:val="00B64527"/>
    <w:rsid w:val="00B64831"/>
    <w:rsid w:val="00B65D31"/>
    <w:rsid w:val="00B67A5A"/>
    <w:rsid w:val="00B93DBB"/>
    <w:rsid w:val="00B954B9"/>
    <w:rsid w:val="00BA6D55"/>
    <w:rsid w:val="00BB24F3"/>
    <w:rsid w:val="00BB40C8"/>
    <w:rsid w:val="00BB6C25"/>
    <w:rsid w:val="00BC268D"/>
    <w:rsid w:val="00BC35EE"/>
    <w:rsid w:val="00BD0C81"/>
    <w:rsid w:val="00BE2625"/>
    <w:rsid w:val="00BE754C"/>
    <w:rsid w:val="00BF0FE3"/>
    <w:rsid w:val="00BF112B"/>
    <w:rsid w:val="00C01CCB"/>
    <w:rsid w:val="00C05618"/>
    <w:rsid w:val="00C07CFC"/>
    <w:rsid w:val="00C13C98"/>
    <w:rsid w:val="00C260EC"/>
    <w:rsid w:val="00C302B6"/>
    <w:rsid w:val="00C4251B"/>
    <w:rsid w:val="00C470A1"/>
    <w:rsid w:val="00C651BB"/>
    <w:rsid w:val="00C663EE"/>
    <w:rsid w:val="00C70AFF"/>
    <w:rsid w:val="00C72B55"/>
    <w:rsid w:val="00C827DF"/>
    <w:rsid w:val="00C93933"/>
    <w:rsid w:val="00C93D69"/>
    <w:rsid w:val="00C9439C"/>
    <w:rsid w:val="00C959BE"/>
    <w:rsid w:val="00C97C3C"/>
    <w:rsid w:val="00CA683F"/>
    <w:rsid w:val="00CB0A6E"/>
    <w:rsid w:val="00CB16CB"/>
    <w:rsid w:val="00CB44FD"/>
    <w:rsid w:val="00CB6F50"/>
    <w:rsid w:val="00CC1372"/>
    <w:rsid w:val="00CD026E"/>
    <w:rsid w:val="00CD42CE"/>
    <w:rsid w:val="00CD46B1"/>
    <w:rsid w:val="00CE1CB9"/>
    <w:rsid w:val="00CE220D"/>
    <w:rsid w:val="00CE566A"/>
    <w:rsid w:val="00CE73B6"/>
    <w:rsid w:val="00CE7CDE"/>
    <w:rsid w:val="00CF5C7F"/>
    <w:rsid w:val="00CF5D20"/>
    <w:rsid w:val="00D01621"/>
    <w:rsid w:val="00D02964"/>
    <w:rsid w:val="00D06ECE"/>
    <w:rsid w:val="00D12C76"/>
    <w:rsid w:val="00D16121"/>
    <w:rsid w:val="00D20B13"/>
    <w:rsid w:val="00D2385C"/>
    <w:rsid w:val="00D30D03"/>
    <w:rsid w:val="00D406A8"/>
    <w:rsid w:val="00D45692"/>
    <w:rsid w:val="00D458C1"/>
    <w:rsid w:val="00D51ADB"/>
    <w:rsid w:val="00D5310C"/>
    <w:rsid w:val="00D62A30"/>
    <w:rsid w:val="00D6702F"/>
    <w:rsid w:val="00D71FF6"/>
    <w:rsid w:val="00D74199"/>
    <w:rsid w:val="00D807DA"/>
    <w:rsid w:val="00D80A51"/>
    <w:rsid w:val="00D81B3D"/>
    <w:rsid w:val="00D82982"/>
    <w:rsid w:val="00D844AA"/>
    <w:rsid w:val="00D907F5"/>
    <w:rsid w:val="00D92667"/>
    <w:rsid w:val="00D965E6"/>
    <w:rsid w:val="00D97DA0"/>
    <w:rsid w:val="00DA19EA"/>
    <w:rsid w:val="00DA1E0C"/>
    <w:rsid w:val="00DA2912"/>
    <w:rsid w:val="00DB4DC2"/>
    <w:rsid w:val="00DB6259"/>
    <w:rsid w:val="00DB7983"/>
    <w:rsid w:val="00DB7C28"/>
    <w:rsid w:val="00DC116E"/>
    <w:rsid w:val="00DD5C1D"/>
    <w:rsid w:val="00DF1017"/>
    <w:rsid w:val="00DF7248"/>
    <w:rsid w:val="00E01169"/>
    <w:rsid w:val="00E02569"/>
    <w:rsid w:val="00E1108D"/>
    <w:rsid w:val="00E17269"/>
    <w:rsid w:val="00E22C07"/>
    <w:rsid w:val="00E30C96"/>
    <w:rsid w:val="00E3582D"/>
    <w:rsid w:val="00E40656"/>
    <w:rsid w:val="00E4354A"/>
    <w:rsid w:val="00E470DB"/>
    <w:rsid w:val="00E557EA"/>
    <w:rsid w:val="00E566B4"/>
    <w:rsid w:val="00E64730"/>
    <w:rsid w:val="00E653E9"/>
    <w:rsid w:val="00E76F73"/>
    <w:rsid w:val="00E81350"/>
    <w:rsid w:val="00E83567"/>
    <w:rsid w:val="00E9716A"/>
    <w:rsid w:val="00EA0CBE"/>
    <w:rsid w:val="00EA1FA9"/>
    <w:rsid w:val="00EB155E"/>
    <w:rsid w:val="00EB458C"/>
    <w:rsid w:val="00EC13A4"/>
    <w:rsid w:val="00EC3721"/>
    <w:rsid w:val="00EC433F"/>
    <w:rsid w:val="00EC5875"/>
    <w:rsid w:val="00EC7D52"/>
    <w:rsid w:val="00EE6CEA"/>
    <w:rsid w:val="00EE7D43"/>
    <w:rsid w:val="00EF2256"/>
    <w:rsid w:val="00EF5CC4"/>
    <w:rsid w:val="00EF7F0D"/>
    <w:rsid w:val="00F00D30"/>
    <w:rsid w:val="00F05149"/>
    <w:rsid w:val="00F055A7"/>
    <w:rsid w:val="00F06B80"/>
    <w:rsid w:val="00F12D53"/>
    <w:rsid w:val="00F16865"/>
    <w:rsid w:val="00F2087C"/>
    <w:rsid w:val="00F24E1C"/>
    <w:rsid w:val="00F31437"/>
    <w:rsid w:val="00F34ACD"/>
    <w:rsid w:val="00F34B77"/>
    <w:rsid w:val="00F37595"/>
    <w:rsid w:val="00F40ED2"/>
    <w:rsid w:val="00F46067"/>
    <w:rsid w:val="00F47C44"/>
    <w:rsid w:val="00F62A63"/>
    <w:rsid w:val="00F63561"/>
    <w:rsid w:val="00F6392C"/>
    <w:rsid w:val="00F65927"/>
    <w:rsid w:val="00F7630A"/>
    <w:rsid w:val="00F81D06"/>
    <w:rsid w:val="00F82490"/>
    <w:rsid w:val="00F82DBC"/>
    <w:rsid w:val="00F85DE1"/>
    <w:rsid w:val="00F92635"/>
    <w:rsid w:val="00F93357"/>
    <w:rsid w:val="00F93DD8"/>
    <w:rsid w:val="00FA01A9"/>
    <w:rsid w:val="00FA2DF3"/>
    <w:rsid w:val="00FA3F40"/>
    <w:rsid w:val="00FB2EF4"/>
    <w:rsid w:val="00FB30A6"/>
    <w:rsid w:val="00FC0D79"/>
    <w:rsid w:val="00FC3623"/>
    <w:rsid w:val="00FC5E0F"/>
    <w:rsid w:val="00FC5E8E"/>
    <w:rsid w:val="00FC7F14"/>
    <w:rsid w:val="00FD460D"/>
    <w:rsid w:val="00FD5212"/>
    <w:rsid w:val="00FD7267"/>
    <w:rsid w:val="00FE6043"/>
    <w:rsid w:val="00FE67A0"/>
    <w:rsid w:val="00FE68F7"/>
    <w:rsid w:val="00FF20F5"/>
    <w:rsid w:val="00FF23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BDA5"/>
  <w15:chartTrackingRefBased/>
  <w15:docId w15:val="{58E42622-951D-458B-A9E3-6F5934CA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DEA"/>
    <w:pPr>
      <w:ind w:left="720"/>
      <w:contextualSpacing/>
    </w:pPr>
  </w:style>
  <w:style w:type="character" w:styleId="CommentReference">
    <w:name w:val="annotation reference"/>
    <w:basedOn w:val="DefaultParagraphFont"/>
    <w:uiPriority w:val="99"/>
    <w:semiHidden/>
    <w:unhideWhenUsed/>
    <w:rsid w:val="00EA0CBE"/>
    <w:rPr>
      <w:sz w:val="16"/>
      <w:szCs w:val="16"/>
    </w:rPr>
  </w:style>
  <w:style w:type="paragraph" w:styleId="CommentText">
    <w:name w:val="annotation text"/>
    <w:basedOn w:val="Normal"/>
    <w:link w:val="CommentTextChar"/>
    <w:uiPriority w:val="99"/>
    <w:unhideWhenUsed/>
    <w:rsid w:val="00EA0CBE"/>
    <w:pPr>
      <w:spacing w:line="240" w:lineRule="auto"/>
    </w:pPr>
    <w:rPr>
      <w:sz w:val="20"/>
      <w:szCs w:val="20"/>
    </w:rPr>
  </w:style>
  <w:style w:type="character" w:customStyle="1" w:styleId="CommentTextChar">
    <w:name w:val="Comment Text Char"/>
    <w:basedOn w:val="DefaultParagraphFont"/>
    <w:link w:val="CommentText"/>
    <w:uiPriority w:val="99"/>
    <w:rsid w:val="00EA0CBE"/>
    <w:rPr>
      <w:sz w:val="20"/>
      <w:szCs w:val="20"/>
    </w:rPr>
  </w:style>
  <w:style w:type="paragraph" w:styleId="CommentSubject">
    <w:name w:val="annotation subject"/>
    <w:basedOn w:val="CommentText"/>
    <w:next w:val="CommentText"/>
    <w:link w:val="CommentSubjectChar"/>
    <w:uiPriority w:val="99"/>
    <w:semiHidden/>
    <w:unhideWhenUsed/>
    <w:rsid w:val="00EA0CBE"/>
    <w:rPr>
      <w:b/>
      <w:bCs/>
    </w:rPr>
  </w:style>
  <w:style w:type="character" w:customStyle="1" w:styleId="CommentSubjectChar">
    <w:name w:val="Comment Subject Char"/>
    <w:basedOn w:val="CommentTextChar"/>
    <w:link w:val="CommentSubject"/>
    <w:uiPriority w:val="99"/>
    <w:semiHidden/>
    <w:rsid w:val="00EA0CBE"/>
    <w:rPr>
      <w:b/>
      <w:bCs/>
      <w:sz w:val="20"/>
      <w:szCs w:val="20"/>
    </w:rPr>
  </w:style>
  <w:style w:type="character" w:styleId="Hyperlink">
    <w:name w:val="Hyperlink"/>
    <w:basedOn w:val="DefaultParagraphFont"/>
    <w:uiPriority w:val="99"/>
    <w:unhideWhenUsed/>
    <w:rsid w:val="00E83567"/>
    <w:rPr>
      <w:color w:val="0563C1" w:themeColor="hyperlink"/>
      <w:u w:val="single"/>
    </w:rPr>
  </w:style>
  <w:style w:type="character" w:customStyle="1" w:styleId="UnresolvedMention1">
    <w:name w:val="Unresolved Mention1"/>
    <w:basedOn w:val="DefaultParagraphFont"/>
    <w:uiPriority w:val="99"/>
    <w:semiHidden/>
    <w:unhideWhenUsed/>
    <w:rsid w:val="00E83567"/>
    <w:rPr>
      <w:color w:val="605E5C"/>
      <w:shd w:val="clear" w:color="auto" w:fill="E1DFDD"/>
    </w:rPr>
  </w:style>
  <w:style w:type="paragraph" w:customStyle="1" w:styleId="xmsonormal">
    <w:name w:val="x_msonormal"/>
    <w:basedOn w:val="Normal"/>
    <w:rsid w:val="00A9221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244B6E"/>
    <w:pPr>
      <w:spacing w:after="0" w:line="240" w:lineRule="auto"/>
    </w:pPr>
  </w:style>
  <w:style w:type="table" w:styleId="TableGrid">
    <w:name w:val="Table Grid"/>
    <w:basedOn w:val="TableNormal"/>
    <w:uiPriority w:val="39"/>
    <w:rsid w:val="00244B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85C"/>
    <w:rPr>
      <w:rFonts w:ascii="Segoe UI" w:hAnsi="Segoe UI" w:cs="Segoe UI"/>
      <w:sz w:val="18"/>
      <w:szCs w:val="18"/>
    </w:rPr>
  </w:style>
  <w:style w:type="paragraph" w:styleId="Revision">
    <w:name w:val="Revision"/>
    <w:hidden/>
    <w:uiPriority w:val="99"/>
    <w:semiHidden/>
    <w:rsid w:val="006F3126"/>
    <w:pPr>
      <w:spacing w:after="0" w:line="240" w:lineRule="auto"/>
    </w:pPr>
  </w:style>
  <w:style w:type="character" w:styleId="UnresolvedMention">
    <w:name w:val="Unresolved Mention"/>
    <w:basedOn w:val="DefaultParagraphFont"/>
    <w:uiPriority w:val="99"/>
    <w:semiHidden/>
    <w:unhideWhenUsed/>
    <w:rsid w:val="0095227E"/>
    <w:rPr>
      <w:color w:val="605E5C"/>
      <w:shd w:val="clear" w:color="auto" w:fill="E1DFDD"/>
    </w:rPr>
  </w:style>
  <w:style w:type="character" w:styleId="FollowedHyperlink">
    <w:name w:val="FollowedHyperlink"/>
    <w:basedOn w:val="DefaultParagraphFont"/>
    <w:uiPriority w:val="99"/>
    <w:semiHidden/>
    <w:unhideWhenUsed/>
    <w:rsid w:val="00EC3721"/>
    <w:rPr>
      <w:color w:val="954F72" w:themeColor="followedHyperlink"/>
      <w:u w:val="single"/>
    </w:rPr>
  </w:style>
  <w:style w:type="paragraph" w:styleId="Header">
    <w:name w:val="header"/>
    <w:basedOn w:val="Normal"/>
    <w:link w:val="HeaderChar"/>
    <w:uiPriority w:val="99"/>
    <w:unhideWhenUsed/>
    <w:rsid w:val="0033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54F"/>
  </w:style>
  <w:style w:type="paragraph" w:styleId="Footer">
    <w:name w:val="footer"/>
    <w:basedOn w:val="Normal"/>
    <w:link w:val="FooterChar"/>
    <w:uiPriority w:val="99"/>
    <w:unhideWhenUsed/>
    <w:rsid w:val="0033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54F"/>
  </w:style>
  <w:style w:type="character" w:styleId="LineNumber">
    <w:name w:val="line number"/>
    <w:basedOn w:val="DefaultParagraphFont"/>
    <w:uiPriority w:val="99"/>
    <w:semiHidden/>
    <w:unhideWhenUsed/>
    <w:rsid w:val="006B1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1946">
      <w:bodyDiv w:val="1"/>
      <w:marLeft w:val="0"/>
      <w:marRight w:val="0"/>
      <w:marTop w:val="0"/>
      <w:marBottom w:val="0"/>
      <w:divBdr>
        <w:top w:val="none" w:sz="0" w:space="0" w:color="auto"/>
        <w:left w:val="none" w:sz="0" w:space="0" w:color="auto"/>
        <w:bottom w:val="none" w:sz="0" w:space="0" w:color="auto"/>
        <w:right w:val="none" w:sz="0" w:space="0" w:color="auto"/>
      </w:divBdr>
    </w:div>
    <w:div w:id="356345898">
      <w:bodyDiv w:val="1"/>
      <w:marLeft w:val="0"/>
      <w:marRight w:val="0"/>
      <w:marTop w:val="0"/>
      <w:marBottom w:val="0"/>
      <w:divBdr>
        <w:top w:val="none" w:sz="0" w:space="0" w:color="auto"/>
        <w:left w:val="none" w:sz="0" w:space="0" w:color="auto"/>
        <w:bottom w:val="none" w:sz="0" w:space="0" w:color="auto"/>
        <w:right w:val="none" w:sz="0" w:space="0" w:color="auto"/>
      </w:divBdr>
    </w:div>
    <w:div w:id="533617741">
      <w:bodyDiv w:val="1"/>
      <w:marLeft w:val="0"/>
      <w:marRight w:val="0"/>
      <w:marTop w:val="0"/>
      <w:marBottom w:val="0"/>
      <w:divBdr>
        <w:top w:val="none" w:sz="0" w:space="0" w:color="auto"/>
        <w:left w:val="none" w:sz="0" w:space="0" w:color="auto"/>
        <w:bottom w:val="none" w:sz="0" w:space="0" w:color="auto"/>
        <w:right w:val="none" w:sz="0" w:space="0" w:color="auto"/>
      </w:divBdr>
    </w:div>
    <w:div w:id="803037564">
      <w:bodyDiv w:val="1"/>
      <w:marLeft w:val="0"/>
      <w:marRight w:val="0"/>
      <w:marTop w:val="0"/>
      <w:marBottom w:val="0"/>
      <w:divBdr>
        <w:top w:val="none" w:sz="0" w:space="0" w:color="auto"/>
        <w:left w:val="none" w:sz="0" w:space="0" w:color="auto"/>
        <w:bottom w:val="none" w:sz="0" w:space="0" w:color="auto"/>
        <w:right w:val="none" w:sz="0" w:space="0" w:color="auto"/>
      </w:divBdr>
    </w:div>
    <w:div w:id="182681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cd.who.int/dev11/f/en"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ro.who.int/about-who/public-health-functions/health-promotion-disease-prevention.html" TargetMode="External"/><Relationship Id="rId5" Type="http://schemas.openxmlformats.org/officeDocument/2006/relationships/webSettings" Target="webSettings.xml"/><Relationship Id="rId15" Type="http://schemas.openxmlformats.org/officeDocument/2006/relationships/hyperlink" Target="https://www.nice.org.uk/news/articles/changes-to-nice-s-cost-effectiveness-thresholds-confirmed" TargetMode="External"/><Relationship Id="rId10" Type="http://schemas.openxmlformats.org/officeDocument/2006/relationships/hyperlink" Target="https://doi.org/10.37829/HF-2023-RC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org.uk/reports-and-analysis/briefings/understanding-the-health-care-needs-of-people-with-multiple-health" TargetMode="External"/><Relationship Id="rId14" Type="http://schemas.openxmlformats.org/officeDocument/2006/relationships/hyperlink" Target="https://doi.org/10.3310/nihrevidence_59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E6676-B419-4324-ADA1-F3755753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7367</Words>
  <Characters>45240</Characters>
  <Application>Microsoft Office Word</Application>
  <DocSecurity>0</DocSecurity>
  <Lines>1160</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Fraser</cp:lastModifiedBy>
  <cp:revision>2</cp:revision>
  <cp:lastPrinted>2024-04-29T12:39:00Z</cp:lastPrinted>
  <dcterms:created xsi:type="dcterms:W3CDTF">2026-03-31T11:27:00Z</dcterms:created>
  <dcterms:modified xsi:type="dcterms:W3CDTF">2026-03-31T11:27:00Z</dcterms:modified>
</cp:coreProperties>
</file>