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3BF5D" w14:textId="1821F7B3" w:rsidR="00194518" w:rsidRPr="005757A1" w:rsidRDefault="0076312B" w:rsidP="001E64B0">
      <w:pPr>
        <w:spacing w:line="360" w:lineRule="auto"/>
        <w:rPr>
          <w:rFonts w:ascii="Times New Roman" w:hAnsi="Times New Roman" w:cs="Times New Roman"/>
          <w:b/>
          <w:bCs/>
        </w:rPr>
      </w:pPr>
      <w:r w:rsidRPr="005757A1">
        <w:rPr>
          <w:rFonts w:ascii="Times New Roman" w:hAnsi="Times New Roman" w:cs="Times New Roman"/>
          <w:b/>
          <w:bCs/>
        </w:rPr>
        <w:t>Understanding</w:t>
      </w:r>
      <w:r w:rsidR="00483BD9">
        <w:rPr>
          <w:rFonts w:ascii="Times New Roman" w:hAnsi="Times New Roman" w:cs="Times New Roman"/>
          <w:b/>
          <w:bCs/>
        </w:rPr>
        <w:t xml:space="preserve"> </w:t>
      </w:r>
      <w:r w:rsidR="0072670C" w:rsidRPr="005757A1">
        <w:rPr>
          <w:rFonts w:ascii="Times New Roman" w:hAnsi="Times New Roman" w:cs="Times New Roman"/>
          <w:b/>
          <w:bCs/>
        </w:rPr>
        <w:t>re</w:t>
      </w:r>
      <w:r w:rsidR="00973EFF">
        <w:rPr>
          <w:rFonts w:ascii="Times New Roman" w:hAnsi="Times New Roman" w:cs="Times New Roman"/>
          <w:b/>
          <w:bCs/>
        </w:rPr>
        <w:t>miss</w:t>
      </w:r>
      <w:r w:rsidR="0072670C" w:rsidRPr="005757A1">
        <w:rPr>
          <w:rFonts w:ascii="Times New Roman" w:hAnsi="Times New Roman" w:cs="Times New Roman"/>
          <w:b/>
          <w:bCs/>
        </w:rPr>
        <w:t>ion of long-term conditions</w:t>
      </w:r>
      <w:r w:rsidR="00194518" w:rsidRPr="005757A1">
        <w:rPr>
          <w:rFonts w:ascii="Times New Roman" w:hAnsi="Times New Roman" w:cs="Times New Roman"/>
          <w:b/>
          <w:bCs/>
        </w:rPr>
        <w:t xml:space="preserve"> </w:t>
      </w:r>
      <w:r w:rsidR="00C60C1E" w:rsidRPr="005757A1">
        <w:rPr>
          <w:rFonts w:ascii="Times New Roman" w:hAnsi="Times New Roman" w:cs="Times New Roman"/>
          <w:b/>
          <w:bCs/>
        </w:rPr>
        <w:t>through</w:t>
      </w:r>
      <w:r w:rsidR="00194518" w:rsidRPr="005757A1">
        <w:rPr>
          <w:rFonts w:ascii="Times New Roman" w:hAnsi="Times New Roman" w:cs="Times New Roman"/>
          <w:b/>
          <w:bCs/>
        </w:rPr>
        <w:t xml:space="preserve"> </w:t>
      </w:r>
      <w:r w:rsidR="00CE5011">
        <w:rPr>
          <w:rFonts w:ascii="Times New Roman" w:hAnsi="Times New Roman" w:cs="Times New Roman"/>
          <w:b/>
          <w:bCs/>
        </w:rPr>
        <w:t>e</w:t>
      </w:r>
      <w:r w:rsidR="00194518" w:rsidRPr="005757A1">
        <w:rPr>
          <w:rFonts w:ascii="Times New Roman" w:hAnsi="Times New Roman" w:cs="Times New Roman"/>
          <w:b/>
          <w:bCs/>
        </w:rPr>
        <w:t xml:space="preserve">lectronic </w:t>
      </w:r>
      <w:r w:rsidR="00CE5011">
        <w:rPr>
          <w:rFonts w:ascii="Times New Roman" w:hAnsi="Times New Roman" w:cs="Times New Roman"/>
          <w:b/>
          <w:bCs/>
        </w:rPr>
        <w:t>h</w:t>
      </w:r>
      <w:r w:rsidR="00194518" w:rsidRPr="005757A1">
        <w:rPr>
          <w:rFonts w:ascii="Times New Roman" w:hAnsi="Times New Roman" w:cs="Times New Roman"/>
          <w:b/>
          <w:bCs/>
        </w:rPr>
        <w:t xml:space="preserve">ealth </w:t>
      </w:r>
      <w:r w:rsidR="00CE5011">
        <w:rPr>
          <w:rFonts w:ascii="Times New Roman" w:hAnsi="Times New Roman" w:cs="Times New Roman"/>
          <w:b/>
          <w:bCs/>
        </w:rPr>
        <w:t>r</w:t>
      </w:r>
      <w:r w:rsidR="00194518" w:rsidRPr="005757A1">
        <w:rPr>
          <w:rFonts w:ascii="Times New Roman" w:hAnsi="Times New Roman" w:cs="Times New Roman"/>
          <w:b/>
          <w:bCs/>
        </w:rPr>
        <w:t>ecords</w:t>
      </w:r>
      <w:r w:rsidR="00EA511C" w:rsidRPr="005757A1">
        <w:rPr>
          <w:rFonts w:ascii="Times New Roman" w:hAnsi="Times New Roman" w:cs="Times New Roman"/>
          <w:b/>
          <w:bCs/>
        </w:rPr>
        <w:t>:</w:t>
      </w:r>
      <w:r w:rsidR="0A01EA43" w:rsidRPr="005757A1">
        <w:rPr>
          <w:rFonts w:ascii="Times New Roman" w:hAnsi="Times New Roman" w:cs="Times New Roman"/>
          <w:b/>
          <w:bCs/>
        </w:rPr>
        <w:t xml:space="preserve"> </w:t>
      </w:r>
      <w:r w:rsidR="0072670C" w:rsidRPr="005757A1">
        <w:rPr>
          <w:rFonts w:ascii="Times New Roman" w:hAnsi="Times New Roman" w:cs="Times New Roman"/>
          <w:b/>
          <w:bCs/>
        </w:rPr>
        <w:t xml:space="preserve"> </w:t>
      </w:r>
      <w:r w:rsidR="2DA471F3" w:rsidRPr="005757A1">
        <w:rPr>
          <w:rFonts w:ascii="Times New Roman" w:hAnsi="Times New Roman" w:cs="Times New Roman"/>
          <w:b/>
          <w:bCs/>
        </w:rPr>
        <w:t>A</w:t>
      </w:r>
      <w:r w:rsidR="00DB1884">
        <w:rPr>
          <w:rFonts w:ascii="Times New Roman" w:hAnsi="Times New Roman" w:cs="Times New Roman"/>
          <w:b/>
          <w:bCs/>
        </w:rPr>
        <w:t xml:space="preserve"> </w:t>
      </w:r>
      <w:r w:rsidR="0072670C" w:rsidRPr="005757A1">
        <w:rPr>
          <w:rFonts w:ascii="Times New Roman" w:hAnsi="Times New Roman" w:cs="Times New Roman"/>
          <w:b/>
          <w:bCs/>
        </w:rPr>
        <w:t xml:space="preserve">scoping review </w:t>
      </w:r>
    </w:p>
    <w:p w14:paraId="30EE0170" w14:textId="375D12AC" w:rsidR="00F16D61" w:rsidRPr="005757A1" w:rsidRDefault="00BC7C5D" w:rsidP="00F16D61">
      <w:pPr>
        <w:spacing w:before="39" w:line="360" w:lineRule="auto"/>
        <w:rPr>
          <w:rFonts w:ascii="Times New Roman" w:hAnsi="Times New Roman" w:cs="Times New Roman"/>
        </w:rPr>
      </w:pPr>
      <w:r w:rsidRPr="005757A1">
        <w:rPr>
          <w:rFonts w:ascii="Times New Roman" w:hAnsi="Times New Roman" w:cs="Times New Roman"/>
        </w:rPr>
        <w:t>Hilda Hou</w:t>
      </w:r>
      <w:r w:rsidR="00170520">
        <w:rPr>
          <w:rFonts w:ascii="Times New Roman" w:hAnsi="Times New Roman" w:cs="Times New Roman"/>
        </w:rPr>
        <w:t>n</w:t>
      </w:r>
      <w:r w:rsidRPr="005757A1">
        <w:rPr>
          <w:rFonts w:ascii="Times New Roman" w:hAnsi="Times New Roman" w:cs="Times New Roman"/>
        </w:rPr>
        <w:t>kpatin</w:t>
      </w:r>
      <w:r w:rsidRPr="00483BD9">
        <w:rPr>
          <w:rFonts w:ascii="Times New Roman" w:hAnsi="Times New Roman" w:cs="Times New Roman"/>
          <w:vertAlign w:val="superscript"/>
        </w:rPr>
        <w:t>1</w:t>
      </w:r>
      <w:r w:rsidRPr="005757A1">
        <w:rPr>
          <w:rFonts w:ascii="Times New Roman" w:hAnsi="Times New Roman" w:cs="Times New Roman"/>
        </w:rPr>
        <w:t xml:space="preserve">, </w:t>
      </w:r>
      <w:r w:rsidR="00483BD9">
        <w:rPr>
          <w:rFonts w:ascii="Times New Roman" w:hAnsi="Times New Roman" w:cs="Times New Roman"/>
        </w:rPr>
        <w:t>Benjamin Barton</w:t>
      </w:r>
      <w:r w:rsidR="00E9489C" w:rsidRPr="00C031C7">
        <w:rPr>
          <w:rFonts w:ascii="Times New Roman" w:hAnsi="Times New Roman" w:cs="Times New Roman"/>
          <w:vertAlign w:val="superscript"/>
        </w:rPr>
        <w:t>1</w:t>
      </w:r>
      <w:r w:rsidR="00483BD9">
        <w:rPr>
          <w:rFonts w:ascii="Times New Roman" w:hAnsi="Times New Roman" w:cs="Times New Roman"/>
        </w:rPr>
        <w:t>, Margaret Ogden</w:t>
      </w:r>
      <w:r w:rsidR="00E9489C" w:rsidRPr="00C031C7">
        <w:rPr>
          <w:rFonts w:ascii="Times New Roman" w:hAnsi="Times New Roman" w:cs="Times New Roman"/>
          <w:vertAlign w:val="superscript"/>
        </w:rPr>
        <w:t>2</w:t>
      </w:r>
      <w:r w:rsidR="00483BD9">
        <w:rPr>
          <w:rFonts w:ascii="Times New Roman" w:hAnsi="Times New Roman" w:cs="Times New Roman"/>
        </w:rPr>
        <w:t xml:space="preserve">, </w:t>
      </w:r>
      <w:r w:rsidR="00D335C9">
        <w:rPr>
          <w:rFonts w:ascii="Times New Roman" w:hAnsi="Times New Roman" w:cs="Times New Roman"/>
        </w:rPr>
        <w:t>Rohini Mathur</w:t>
      </w:r>
      <w:r w:rsidR="00E9489C" w:rsidRPr="00C031C7">
        <w:rPr>
          <w:rFonts w:ascii="Times New Roman" w:hAnsi="Times New Roman" w:cs="Times New Roman"/>
          <w:vertAlign w:val="superscript"/>
        </w:rPr>
        <w:t>3</w:t>
      </w:r>
      <w:r w:rsidR="00D335C9">
        <w:rPr>
          <w:rFonts w:ascii="Times New Roman" w:hAnsi="Times New Roman" w:cs="Times New Roman"/>
        </w:rPr>
        <w:t>, Beth Stuart</w:t>
      </w:r>
      <w:r w:rsidR="00E9489C" w:rsidRPr="00C031C7">
        <w:rPr>
          <w:rFonts w:ascii="Times New Roman" w:hAnsi="Times New Roman" w:cs="Times New Roman"/>
          <w:vertAlign w:val="superscript"/>
        </w:rPr>
        <w:t>3</w:t>
      </w:r>
      <w:r w:rsidR="00D335C9">
        <w:rPr>
          <w:rFonts w:ascii="Times New Roman" w:hAnsi="Times New Roman" w:cs="Times New Roman"/>
        </w:rPr>
        <w:t xml:space="preserve">, </w:t>
      </w:r>
      <w:r w:rsidR="00F16D61" w:rsidRPr="005757A1">
        <w:rPr>
          <w:rFonts w:ascii="Times New Roman" w:hAnsi="Times New Roman" w:cs="Times New Roman"/>
        </w:rPr>
        <w:t>Hajira Dambha-Miller</w:t>
      </w:r>
      <w:r w:rsidR="00F16D61" w:rsidRPr="005757A1">
        <w:rPr>
          <w:rFonts w:ascii="Times New Roman" w:hAnsi="Times New Roman" w:cs="Times New Roman"/>
          <w:vertAlign w:val="superscript"/>
        </w:rPr>
        <w:t>1</w:t>
      </w:r>
    </w:p>
    <w:p w14:paraId="3BCBECDF" w14:textId="714B3B7D" w:rsidR="00F16D61" w:rsidRPr="005757A1" w:rsidRDefault="00F16D61" w:rsidP="00483BD9">
      <w:pPr>
        <w:spacing w:before="39" w:line="360" w:lineRule="auto"/>
      </w:pPr>
      <w:r w:rsidRPr="005757A1">
        <w:rPr>
          <w:rStyle w:val="normaltextrun"/>
          <w:rFonts w:ascii="Times New Roman" w:eastAsia="Segoe UI" w:hAnsi="Times New Roman" w:cs="Times New Roman"/>
          <w:b/>
          <w:bCs/>
          <w:color w:val="000000" w:themeColor="text1"/>
        </w:rPr>
        <w:t>Affiliations</w:t>
      </w:r>
      <w:r w:rsidRPr="005757A1">
        <w:rPr>
          <w:rStyle w:val="eop"/>
          <w:rFonts w:ascii="Times New Roman" w:eastAsia="Segoe UI" w:hAnsi="Times New Roman" w:cs="Times New Roman"/>
          <w:color w:val="000000" w:themeColor="text1"/>
        </w:rPr>
        <w:t> </w:t>
      </w:r>
    </w:p>
    <w:p w14:paraId="194AF278" w14:textId="77777777" w:rsidR="00F16D61" w:rsidRDefault="00F16D61" w:rsidP="00F16D61">
      <w:pPr>
        <w:pStyle w:val="paragraph"/>
        <w:spacing w:before="0" w:beforeAutospacing="0" w:after="0" w:afterAutospacing="0" w:line="360" w:lineRule="auto"/>
        <w:jc w:val="both"/>
        <w:textAlignment w:val="baseline"/>
        <w:rPr>
          <w:rStyle w:val="eop"/>
          <w:rFonts w:eastAsiaTheme="majorEastAsia"/>
          <w:color w:val="000000" w:themeColor="text1"/>
          <w:sz w:val="22"/>
          <w:szCs w:val="22"/>
        </w:rPr>
      </w:pPr>
      <w:r w:rsidRPr="005757A1">
        <w:rPr>
          <w:rStyle w:val="normaltextrun"/>
          <w:rFonts w:eastAsiaTheme="majorEastAsia"/>
          <w:color w:val="000000" w:themeColor="text1"/>
          <w:sz w:val="22"/>
          <w:szCs w:val="22"/>
          <w:vertAlign w:val="superscript"/>
        </w:rPr>
        <w:t>1</w:t>
      </w:r>
      <w:r w:rsidRPr="005757A1">
        <w:rPr>
          <w:rStyle w:val="normaltextrun"/>
          <w:rFonts w:eastAsiaTheme="majorEastAsia"/>
          <w:color w:val="000000" w:themeColor="text1"/>
          <w:sz w:val="22"/>
          <w:szCs w:val="22"/>
        </w:rPr>
        <w:t xml:space="preserve"> Primary Care Research Centre, University of Southampton, Southampton, UK.</w:t>
      </w:r>
      <w:r w:rsidRPr="005757A1">
        <w:rPr>
          <w:rStyle w:val="eop"/>
          <w:rFonts w:eastAsiaTheme="majorEastAsia"/>
          <w:color w:val="000000" w:themeColor="text1"/>
          <w:sz w:val="22"/>
          <w:szCs w:val="22"/>
        </w:rPr>
        <w:t> </w:t>
      </w:r>
    </w:p>
    <w:p w14:paraId="5AD27B24" w14:textId="3C69E189" w:rsidR="00E9489C" w:rsidRPr="00E07E17" w:rsidRDefault="00E9489C" w:rsidP="00F16D61">
      <w:pPr>
        <w:pStyle w:val="paragraph"/>
        <w:spacing w:before="0" w:beforeAutospacing="0" w:after="0" w:afterAutospacing="0" w:line="360" w:lineRule="auto"/>
        <w:jc w:val="both"/>
        <w:textAlignment w:val="baseline"/>
        <w:rPr>
          <w:rStyle w:val="eop"/>
          <w:rFonts w:eastAsiaTheme="majorEastAsia"/>
          <w:color w:val="000000" w:themeColor="text1"/>
          <w:sz w:val="22"/>
          <w:szCs w:val="22"/>
        </w:rPr>
      </w:pPr>
      <w:r w:rsidRPr="00C031C7">
        <w:rPr>
          <w:rStyle w:val="eop"/>
          <w:rFonts w:eastAsiaTheme="majorEastAsia"/>
          <w:color w:val="000000" w:themeColor="text1"/>
          <w:sz w:val="22"/>
          <w:szCs w:val="22"/>
          <w:vertAlign w:val="superscript"/>
        </w:rPr>
        <w:t>2</w:t>
      </w:r>
      <w:r w:rsidR="00E07E17">
        <w:rPr>
          <w:rStyle w:val="eop"/>
          <w:rFonts w:eastAsiaTheme="majorEastAsia"/>
          <w:color w:val="000000" w:themeColor="text1"/>
          <w:sz w:val="22"/>
          <w:szCs w:val="22"/>
        </w:rPr>
        <w:t>Patient and public repres</w:t>
      </w:r>
      <w:r w:rsidR="009257AA">
        <w:rPr>
          <w:rStyle w:val="eop"/>
          <w:rFonts w:eastAsiaTheme="majorEastAsia"/>
          <w:color w:val="000000" w:themeColor="text1"/>
          <w:sz w:val="22"/>
          <w:szCs w:val="22"/>
        </w:rPr>
        <w:t>entative</w:t>
      </w:r>
    </w:p>
    <w:p w14:paraId="60FEA863" w14:textId="696ECDA6" w:rsidR="00D86804" w:rsidRPr="00C031C7" w:rsidRDefault="00D86804" w:rsidP="00D86804">
      <w:pPr>
        <w:jc w:val="both"/>
        <w:rPr>
          <w:rFonts w:ascii="Times New Roman" w:eastAsia="Microsoft GothicNeo" w:hAnsi="Times New Roman" w:cs="Times New Roman"/>
          <w:color w:val="000000" w:themeColor="text1"/>
        </w:rPr>
      </w:pPr>
      <w:r w:rsidRPr="00C031C7">
        <w:rPr>
          <w:rFonts w:ascii="Times New Roman" w:eastAsia="Microsoft GothicNeo" w:hAnsi="Times New Roman" w:cs="Times New Roman"/>
          <w:color w:val="000000" w:themeColor="text1"/>
          <w:vertAlign w:val="superscript"/>
        </w:rPr>
        <w:t>3</w:t>
      </w:r>
      <w:r w:rsidRPr="00C031C7">
        <w:rPr>
          <w:rFonts w:ascii="Times New Roman" w:eastAsia="Microsoft GothicNeo" w:hAnsi="Times New Roman" w:cs="Times New Roman"/>
          <w:color w:val="000000" w:themeColor="text1"/>
        </w:rPr>
        <w:t>Wolfson Institute of Population Health, Queen Mary University of London</w:t>
      </w:r>
    </w:p>
    <w:p w14:paraId="37F3B582" w14:textId="403802FB" w:rsidR="00E9489C" w:rsidRPr="005757A1" w:rsidRDefault="00E9489C" w:rsidP="00F16D61">
      <w:pPr>
        <w:pStyle w:val="paragraph"/>
        <w:spacing w:before="0" w:beforeAutospacing="0" w:after="0" w:afterAutospacing="0" w:line="360" w:lineRule="auto"/>
        <w:jc w:val="both"/>
        <w:textAlignment w:val="baseline"/>
        <w:rPr>
          <w:rStyle w:val="eop"/>
          <w:rFonts w:eastAsiaTheme="majorEastAsia"/>
          <w:sz w:val="22"/>
          <w:szCs w:val="22"/>
        </w:rPr>
      </w:pPr>
    </w:p>
    <w:p w14:paraId="7588D29B" w14:textId="3B43C8A9" w:rsidR="00F16D61" w:rsidRPr="005757A1" w:rsidRDefault="00F16D61" w:rsidP="00F16D61">
      <w:pPr>
        <w:pStyle w:val="paragraph"/>
        <w:spacing w:before="0" w:beforeAutospacing="0" w:after="0" w:afterAutospacing="0" w:line="360" w:lineRule="auto"/>
        <w:jc w:val="both"/>
        <w:textAlignment w:val="baseline"/>
        <w:rPr>
          <w:rFonts w:eastAsia="Segoe UI"/>
          <w:color w:val="000000" w:themeColor="text1"/>
          <w:sz w:val="22"/>
          <w:szCs w:val="22"/>
        </w:rPr>
      </w:pPr>
    </w:p>
    <w:p w14:paraId="1D047348" w14:textId="77777777" w:rsidR="00F16D61" w:rsidRPr="005757A1" w:rsidRDefault="00F16D61" w:rsidP="00F16D61">
      <w:pPr>
        <w:pStyle w:val="paragraph"/>
        <w:spacing w:before="0" w:beforeAutospacing="0" w:after="0" w:afterAutospacing="0" w:line="360" w:lineRule="auto"/>
        <w:jc w:val="both"/>
        <w:textAlignment w:val="baseline"/>
        <w:rPr>
          <w:rFonts w:eastAsia="Segoe UI"/>
          <w:color w:val="000000" w:themeColor="text1"/>
          <w:sz w:val="22"/>
          <w:szCs w:val="22"/>
        </w:rPr>
      </w:pPr>
      <w:r w:rsidRPr="005757A1">
        <w:rPr>
          <w:rStyle w:val="normaltextrun"/>
          <w:rFonts w:eastAsia="Segoe UI"/>
          <w:b/>
          <w:bCs/>
          <w:color w:val="000000" w:themeColor="text1"/>
          <w:sz w:val="22"/>
          <w:szCs w:val="22"/>
        </w:rPr>
        <w:t>Corresponding author</w:t>
      </w:r>
      <w:r w:rsidRPr="005757A1">
        <w:rPr>
          <w:rStyle w:val="eop"/>
          <w:rFonts w:eastAsia="Segoe UI"/>
          <w:color w:val="000000" w:themeColor="text1"/>
          <w:sz w:val="22"/>
          <w:szCs w:val="22"/>
        </w:rPr>
        <w:t> </w:t>
      </w:r>
    </w:p>
    <w:p w14:paraId="4EC74515" w14:textId="77777777" w:rsidR="00F16D61" w:rsidRPr="005757A1" w:rsidRDefault="00F16D61" w:rsidP="00F16D61">
      <w:pPr>
        <w:pStyle w:val="paragraph"/>
        <w:spacing w:before="0" w:beforeAutospacing="0" w:after="0" w:afterAutospacing="0" w:line="360" w:lineRule="auto"/>
        <w:jc w:val="both"/>
        <w:textAlignment w:val="baseline"/>
        <w:rPr>
          <w:rFonts w:eastAsia="Segoe UI"/>
          <w:color w:val="000000" w:themeColor="text1"/>
          <w:sz w:val="22"/>
          <w:szCs w:val="22"/>
        </w:rPr>
      </w:pPr>
      <w:r w:rsidRPr="005757A1">
        <w:rPr>
          <w:rStyle w:val="normaltextrun"/>
          <w:rFonts w:eastAsia="Segoe UI"/>
          <w:color w:val="000000" w:themeColor="text1"/>
          <w:sz w:val="22"/>
          <w:szCs w:val="22"/>
        </w:rPr>
        <w:t>Dr Hajira Dambha-Miller,</w:t>
      </w:r>
      <w:r w:rsidRPr="005757A1">
        <w:rPr>
          <w:rStyle w:val="eop"/>
          <w:rFonts w:eastAsia="Segoe UI"/>
          <w:color w:val="000000" w:themeColor="text1"/>
          <w:sz w:val="22"/>
          <w:szCs w:val="22"/>
        </w:rPr>
        <w:t> </w:t>
      </w:r>
      <w:bookmarkStart w:id="0" w:name="_Hlk220444530"/>
      <w:r w:rsidRPr="005757A1">
        <w:rPr>
          <w:rStyle w:val="normaltextrun"/>
          <w:rFonts w:eastAsia="Segoe UI"/>
          <w:color w:val="000000" w:themeColor="text1"/>
          <w:sz w:val="22"/>
          <w:szCs w:val="22"/>
        </w:rPr>
        <w:t>Primary Care Research Centre,</w:t>
      </w:r>
      <w:r w:rsidRPr="005757A1">
        <w:rPr>
          <w:rStyle w:val="eop"/>
          <w:rFonts w:eastAsia="Segoe UI"/>
          <w:color w:val="000000" w:themeColor="text1"/>
          <w:sz w:val="22"/>
          <w:szCs w:val="22"/>
        </w:rPr>
        <w:t> </w:t>
      </w:r>
      <w:r w:rsidRPr="005757A1">
        <w:rPr>
          <w:rStyle w:val="normaltextrun"/>
          <w:rFonts w:eastAsia="Segoe UI"/>
          <w:color w:val="000000" w:themeColor="text1"/>
          <w:sz w:val="22"/>
          <w:szCs w:val="22"/>
        </w:rPr>
        <w:t>University of Southampton,</w:t>
      </w:r>
      <w:r w:rsidRPr="005757A1">
        <w:rPr>
          <w:rStyle w:val="eop"/>
          <w:rFonts w:eastAsia="Segoe UI"/>
          <w:color w:val="000000" w:themeColor="text1"/>
          <w:sz w:val="22"/>
          <w:szCs w:val="22"/>
        </w:rPr>
        <w:t> </w:t>
      </w:r>
    </w:p>
    <w:p w14:paraId="4DB20BBF" w14:textId="77777777" w:rsidR="00F16D61" w:rsidRPr="005757A1" w:rsidRDefault="00F16D61" w:rsidP="00F16D61">
      <w:pPr>
        <w:pStyle w:val="paragraph"/>
        <w:spacing w:before="0" w:beforeAutospacing="0" w:after="0" w:afterAutospacing="0" w:line="360" w:lineRule="auto"/>
        <w:jc w:val="both"/>
        <w:textAlignment w:val="baseline"/>
        <w:rPr>
          <w:rStyle w:val="normaltextrun"/>
          <w:rFonts w:eastAsia="Segoe UI"/>
          <w:color w:val="000000" w:themeColor="text1"/>
          <w:sz w:val="22"/>
          <w:szCs w:val="22"/>
        </w:rPr>
      </w:pPr>
      <w:r w:rsidRPr="005757A1">
        <w:rPr>
          <w:rStyle w:val="normaltextrun"/>
          <w:rFonts w:eastAsia="Segoe UI"/>
          <w:color w:val="000000" w:themeColor="text1"/>
          <w:sz w:val="22"/>
          <w:szCs w:val="22"/>
        </w:rPr>
        <w:t>Southampton, SO16 5ST,</w:t>
      </w:r>
      <w:r w:rsidRPr="005757A1">
        <w:rPr>
          <w:rStyle w:val="eop"/>
          <w:rFonts w:eastAsia="Segoe UI"/>
          <w:color w:val="000000" w:themeColor="text1"/>
          <w:sz w:val="22"/>
          <w:szCs w:val="22"/>
        </w:rPr>
        <w:t> </w:t>
      </w:r>
      <w:r w:rsidRPr="005757A1">
        <w:rPr>
          <w:rStyle w:val="normaltextrun"/>
          <w:rFonts w:eastAsia="Segoe UI"/>
          <w:color w:val="000000" w:themeColor="text1"/>
          <w:sz w:val="22"/>
          <w:szCs w:val="22"/>
        </w:rPr>
        <w:t xml:space="preserve">Email: </w:t>
      </w:r>
      <w:hyperlink r:id="rId11">
        <w:r w:rsidRPr="005757A1">
          <w:rPr>
            <w:rStyle w:val="normaltextrun"/>
            <w:rFonts w:eastAsia="Segoe UI"/>
            <w:color w:val="000000" w:themeColor="text1"/>
            <w:sz w:val="22"/>
            <w:szCs w:val="22"/>
            <w:u w:val="single"/>
          </w:rPr>
          <w:t>H.Dambha-Miller@soton.ac.uk</w:t>
        </w:r>
      </w:hyperlink>
    </w:p>
    <w:bookmarkEnd w:id="0"/>
    <w:p w14:paraId="4279856A" w14:textId="77777777" w:rsidR="00F16D61" w:rsidRPr="005757A1" w:rsidRDefault="00F16D61" w:rsidP="00F16D61">
      <w:pPr>
        <w:pStyle w:val="paragraph"/>
        <w:spacing w:before="0" w:beforeAutospacing="0" w:after="0" w:afterAutospacing="0" w:line="360" w:lineRule="auto"/>
        <w:jc w:val="both"/>
        <w:textAlignment w:val="baseline"/>
        <w:rPr>
          <w:rStyle w:val="normaltextrun"/>
          <w:rFonts w:eastAsia="Segoe UI"/>
          <w:color w:val="000000" w:themeColor="text1"/>
          <w:sz w:val="22"/>
          <w:szCs w:val="22"/>
          <w:u w:val="single"/>
        </w:rPr>
      </w:pPr>
    </w:p>
    <w:p w14:paraId="49D03530" w14:textId="77777777" w:rsidR="00F16D61" w:rsidRPr="005757A1" w:rsidRDefault="00F16D61" w:rsidP="001E64B0">
      <w:pPr>
        <w:spacing w:line="360" w:lineRule="auto"/>
        <w:rPr>
          <w:rFonts w:ascii="Times New Roman" w:hAnsi="Times New Roman" w:cs="Times New Roman"/>
          <w:b/>
          <w:bCs/>
        </w:rPr>
      </w:pPr>
    </w:p>
    <w:p w14:paraId="78E8D880" w14:textId="77777777" w:rsidR="00194518" w:rsidRPr="005757A1" w:rsidRDefault="00194518" w:rsidP="007F4FB3">
      <w:pPr>
        <w:spacing w:before="100" w:beforeAutospacing="1" w:after="100" w:afterAutospacing="1" w:line="360" w:lineRule="auto"/>
        <w:rPr>
          <w:rFonts w:ascii="Times New Roman" w:eastAsia="Times New Roman" w:hAnsi="Times New Roman" w:cs="Times New Roman"/>
          <w:kern w:val="0"/>
          <w:lang w:eastAsia="en-GB"/>
          <w14:ligatures w14:val="none"/>
        </w:rPr>
      </w:pPr>
      <w:r w:rsidRPr="005757A1">
        <w:rPr>
          <w:rFonts w:ascii="Times New Roman" w:eastAsia="Times New Roman" w:hAnsi="Times New Roman" w:cs="Times New Roman"/>
          <w:b/>
          <w:bCs/>
          <w:kern w:val="0"/>
          <w:lang w:eastAsia="en-GB"/>
          <w14:ligatures w14:val="none"/>
        </w:rPr>
        <w:t>Abstract:</w:t>
      </w:r>
    </w:p>
    <w:p w14:paraId="579FBCD1" w14:textId="311390FF" w:rsidR="00C6261E" w:rsidRPr="003F2DE7" w:rsidRDefault="00C6261E" w:rsidP="003A1C59">
      <w:pPr>
        <w:pStyle w:val="NormalWeb"/>
        <w:spacing w:line="360" w:lineRule="auto"/>
        <w:rPr>
          <w:sz w:val="22"/>
          <w:szCs w:val="22"/>
        </w:rPr>
      </w:pPr>
      <w:r w:rsidRPr="005757A1">
        <w:rPr>
          <w:rStyle w:val="Strong"/>
          <w:rFonts w:eastAsiaTheme="majorEastAsia"/>
          <w:sz w:val="22"/>
          <w:szCs w:val="22"/>
        </w:rPr>
        <w:t>Background:</w:t>
      </w:r>
      <w:r w:rsidR="00D86804">
        <w:rPr>
          <w:rStyle w:val="Strong"/>
          <w:rFonts w:eastAsiaTheme="majorEastAsia"/>
          <w:sz w:val="22"/>
          <w:szCs w:val="22"/>
        </w:rPr>
        <w:t xml:space="preserve"> </w:t>
      </w:r>
      <w:r w:rsidR="00E933D8">
        <w:rPr>
          <w:sz w:val="22"/>
          <w:szCs w:val="22"/>
        </w:rPr>
        <w:t xml:space="preserve"> </w:t>
      </w:r>
      <w:r w:rsidRPr="005757A1">
        <w:rPr>
          <w:sz w:val="22"/>
          <w:szCs w:val="22"/>
        </w:rPr>
        <w:t>Multiple long-term conditions (MLTCs) requir</w:t>
      </w:r>
      <w:r w:rsidR="00390F26">
        <w:rPr>
          <w:sz w:val="22"/>
          <w:szCs w:val="22"/>
        </w:rPr>
        <w:t>e</w:t>
      </w:r>
      <w:r w:rsidRPr="005757A1">
        <w:rPr>
          <w:sz w:val="22"/>
          <w:szCs w:val="22"/>
        </w:rPr>
        <w:t xml:space="preserve"> complex and prolonged treatment regimens. </w:t>
      </w:r>
      <w:r w:rsidR="00F33B8B" w:rsidRPr="005757A1">
        <w:rPr>
          <w:sz w:val="22"/>
          <w:szCs w:val="22"/>
        </w:rPr>
        <w:t>Remission</w:t>
      </w:r>
      <w:r w:rsidRPr="005757A1">
        <w:rPr>
          <w:sz w:val="22"/>
          <w:szCs w:val="22"/>
        </w:rPr>
        <w:t xml:space="preserve"> in long-term </w:t>
      </w:r>
      <w:r w:rsidRPr="003F2DE7">
        <w:rPr>
          <w:sz w:val="22"/>
          <w:szCs w:val="22"/>
        </w:rPr>
        <w:t xml:space="preserve">conditions (LTCs) </w:t>
      </w:r>
      <w:r w:rsidR="00F33B8B" w:rsidRPr="003F2DE7">
        <w:rPr>
          <w:sz w:val="22"/>
          <w:szCs w:val="22"/>
        </w:rPr>
        <w:t>is</w:t>
      </w:r>
      <w:r w:rsidRPr="003F2DE7">
        <w:rPr>
          <w:sz w:val="22"/>
          <w:szCs w:val="22"/>
        </w:rPr>
        <w:t xml:space="preserve"> important for understanding disease progression and evaluating treatment effectiveness. Electronic Health Records (EHRs) are increasingly used to monitor clinical outcomes but how remission </w:t>
      </w:r>
      <w:r w:rsidR="00ED0071" w:rsidRPr="003F2DE7">
        <w:rPr>
          <w:sz w:val="22"/>
          <w:szCs w:val="22"/>
        </w:rPr>
        <w:t>is</w:t>
      </w:r>
      <w:r w:rsidRPr="003F2DE7">
        <w:rPr>
          <w:sz w:val="22"/>
          <w:szCs w:val="22"/>
        </w:rPr>
        <w:t xml:space="preserve"> defined within EHRs remains unclear.</w:t>
      </w:r>
      <w:r w:rsidR="006D4F0F" w:rsidRPr="00054B78">
        <w:rPr>
          <w:rStyle w:val="Strong"/>
          <w:rFonts w:eastAsiaTheme="majorEastAsia"/>
          <w:b w:val="0"/>
          <w:bCs w:val="0"/>
          <w:sz w:val="22"/>
          <w:szCs w:val="22"/>
        </w:rPr>
        <w:t xml:space="preserve"> </w:t>
      </w:r>
    </w:p>
    <w:p w14:paraId="33D3C4DA" w14:textId="77777777" w:rsidR="00054B78" w:rsidRDefault="00C6261E" w:rsidP="003A1C59">
      <w:pPr>
        <w:pStyle w:val="NormalWeb"/>
        <w:spacing w:line="360" w:lineRule="auto"/>
        <w:rPr>
          <w:sz w:val="22"/>
          <w:szCs w:val="22"/>
        </w:rPr>
      </w:pPr>
      <w:r w:rsidRPr="00054B78">
        <w:rPr>
          <w:rStyle w:val="Strong"/>
          <w:rFonts w:eastAsiaTheme="majorEastAsia"/>
          <w:b w:val="0"/>
          <w:bCs w:val="0"/>
          <w:sz w:val="22"/>
          <w:szCs w:val="22"/>
        </w:rPr>
        <w:t>Aim:</w:t>
      </w:r>
      <w:r w:rsidR="00D86804" w:rsidRPr="00054B78">
        <w:rPr>
          <w:rStyle w:val="Strong"/>
          <w:rFonts w:eastAsiaTheme="majorEastAsia"/>
          <w:b w:val="0"/>
          <w:bCs w:val="0"/>
          <w:sz w:val="22"/>
          <w:szCs w:val="22"/>
        </w:rPr>
        <w:t xml:space="preserve"> </w:t>
      </w:r>
      <w:r w:rsidR="00D8215F" w:rsidRPr="003F2DE7">
        <w:rPr>
          <w:sz w:val="22"/>
          <w:szCs w:val="22"/>
        </w:rPr>
        <w:t>To summarise and collate previous literature on how remission of LTCs has been defined in EHRs.</w:t>
      </w:r>
    </w:p>
    <w:p w14:paraId="6298C698" w14:textId="179B1726" w:rsidR="00054B78" w:rsidRPr="00054B78" w:rsidRDefault="00825737" w:rsidP="003A1C59">
      <w:pPr>
        <w:pStyle w:val="NormalWeb"/>
        <w:spacing w:line="360" w:lineRule="auto"/>
        <w:rPr>
          <w:rFonts w:eastAsiaTheme="majorEastAsia"/>
          <w:sz w:val="22"/>
          <w:szCs w:val="22"/>
        </w:rPr>
      </w:pPr>
      <w:r w:rsidRPr="00054B78">
        <w:rPr>
          <w:b/>
          <w:bCs/>
          <w:sz w:val="22"/>
          <w:szCs w:val="22"/>
        </w:rPr>
        <w:t>Methods</w:t>
      </w:r>
      <w:r w:rsidR="002247CD">
        <w:rPr>
          <w:b/>
          <w:bCs/>
          <w:sz w:val="22"/>
          <w:szCs w:val="22"/>
        </w:rPr>
        <w:t>:</w:t>
      </w:r>
    </w:p>
    <w:p w14:paraId="1B512C91" w14:textId="12A3D1EE" w:rsidR="004B63B9" w:rsidRPr="003F2DE7" w:rsidRDefault="00A2525C" w:rsidP="003A1C59">
      <w:pPr>
        <w:spacing w:before="100" w:beforeAutospacing="1" w:after="100" w:afterAutospacing="1" w:line="360" w:lineRule="auto"/>
        <w:rPr>
          <w:rFonts w:ascii="Times New Roman" w:eastAsia="Times New Roman" w:hAnsi="Times New Roman" w:cs="Times New Roman"/>
          <w:kern w:val="0"/>
          <w:lang w:eastAsia="en-GB"/>
          <w14:ligatures w14:val="none"/>
        </w:rPr>
      </w:pPr>
      <w:r w:rsidRPr="00054B78">
        <w:rPr>
          <w:rFonts w:ascii="Times New Roman" w:hAnsi="Times New Roman" w:cs="Times New Roman"/>
        </w:rPr>
        <w:t xml:space="preserve">Systematic electronic searches were performed </w:t>
      </w:r>
      <w:r w:rsidR="00403B9F" w:rsidRPr="00054B78">
        <w:rPr>
          <w:rFonts w:ascii="Times New Roman" w:hAnsi="Times New Roman" w:cs="Times New Roman"/>
        </w:rPr>
        <w:t>on</w:t>
      </w:r>
      <w:r w:rsidR="005D76F1" w:rsidRPr="00054B78">
        <w:rPr>
          <w:rFonts w:ascii="Times New Roman" w:hAnsi="Times New Roman" w:cs="Times New Roman"/>
        </w:rPr>
        <w:t>-</w:t>
      </w:r>
      <w:r w:rsidRPr="00054B78">
        <w:rPr>
          <w:rFonts w:ascii="Times New Roman" w:hAnsi="Times New Roman" w:cs="Times New Roman"/>
        </w:rPr>
        <w:t xml:space="preserve"> </w:t>
      </w:r>
      <w:r w:rsidR="000C4B94" w:rsidRPr="00054B78">
        <w:rPr>
          <w:rFonts w:ascii="Times New Roman" w:hAnsi="Times New Roman" w:cs="Times New Roman"/>
        </w:rPr>
        <w:t>OVID Medline, Embase, CINAHL</w:t>
      </w:r>
      <w:r w:rsidR="00A51C95">
        <w:rPr>
          <w:rFonts w:ascii="Times New Roman" w:hAnsi="Times New Roman" w:cs="Times New Roman"/>
        </w:rPr>
        <w:t xml:space="preserve"> EBSCO</w:t>
      </w:r>
      <w:r w:rsidR="000C4B94" w:rsidRPr="00054B78">
        <w:rPr>
          <w:rFonts w:ascii="Times New Roman" w:hAnsi="Times New Roman" w:cs="Times New Roman"/>
        </w:rPr>
        <w:t>, the Cochrane Library</w:t>
      </w:r>
      <w:r w:rsidR="00C24E0C" w:rsidRPr="00054B78">
        <w:rPr>
          <w:rFonts w:ascii="Times New Roman" w:hAnsi="Times New Roman" w:cs="Times New Roman"/>
        </w:rPr>
        <w:t xml:space="preserve"> and </w:t>
      </w:r>
      <w:r w:rsidR="00C24E0C" w:rsidRPr="003F2DE7">
        <w:rPr>
          <w:rFonts w:ascii="Times New Roman" w:hAnsi="Times New Roman" w:cs="Times New Roman"/>
          <w:shd w:val="clear" w:color="auto" w:fill="FFFFFF"/>
        </w:rPr>
        <w:t>Bielefeld Academic Search Engine (BASE)</w:t>
      </w:r>
      <w:r w:rsidR="005D76F1" w:rsidRPr="00054B78">
        <w:rPr>
          <w:rFonts w:ascii="Times New Roman" w:hAnsi="Times New Roman" w:cs="Times New Roman"/>
          <w:shd w:val="clear" w:color="auto" w:fill="FFFFFF"/>
        </w:rPr>
        <w:t xml:space="preserve"> </w:t>
      </w:r>
      <w:proofErr w:type="gramStart"/>
      <w:r w:rsidR="005D76F1" w:rsidRPr="00054B78">
        <w:rPr>
          <w:rFonts w:ascii="Times New Roman" w:hAnsi="Times New Roman" w:cs="Times New Roman"/>
          <w:shd w:val="clear" w:color="auto" w:fill="FFFFFF"/>
        </w:rPr>
        <w:t>-</w:t>
      </w:r>
      <w:r w:rsidR="00C24E0C" w:rsidRPr="00054B78">
        <w:rPr>
          <w:rFonts w:ascii="Times New Roman" w:hAnsi="Times New Roman" w:cs="Times New Roman"/>
          <w:shd w:val="clear" w:color="auto" w:fill="FFFFFF"/>
        </w:rPr>
        <w:t xml:space="preserve"> </w:t>
      </w:r>
      <w:r w:rsidR="000710E5" w:rsidRPr="00054B78">
        <w:rPr>
          <w:rFonts w:ascii="Times New Roman" w:hAnsi="Times New Roman" w:cs="Times New Roman"/>
          <w:shd w:val="clear" w:color="auto" w:fill="FFFFFF"/>
        </w:rPr>
        <w:t xml:space="preserve"> </w:t>
      </w:r>
      <w:r w:rsidR="000C4B94" w:rsidRPr="00054B78">
        <w:rPr>
          <w:rFonts w:ascii="Times New Roman" w:hAnsi="Times New Roman" w:cs="Times New Roman"/>
        </w:rPr>
        <w:t>for</w:t>
      </w:r>
      <w:proofErr w:type="gramEnd"/>
      <w:r w:rsidR="000C4B94" w:rsidRPr="00054B78">
        <w:rPr>
          <w:rFonts w:ascii="Times New Roman" w:hAnsi="Times New Roman" w:cs="Times New Roman"/>
        </w:rPr>
        <w:t xml:space="preserve"> </w:t>
      </w:r>
      <w:r w:rsidR="00D6693F" w:rsidRPr="00054B78">
        <w:rPr>
          <w:rFonts w:ascii="Times New Roman" w:hAnsi="Times New Roman" w:cs="Times New Roman"/>
        </w:rPr>
        <w:t xml:space="preserve">eligible </w:t>
      </w:r>
      <w:r w:rsidR="000C4B94" w:rsidRPr="00054B78">
        <w:rPr>
          <w:rFonts w:ascii="Times New Roman" w:hAnsi="Times New Roman" w:cs="Times New Roman"/>
        </w:rPr>
        <w:t xml:space="preserve">studies published from inception to </w:t>
      </w:r>
      <w:r w:rsidR="001B10AC" w:rsidRPr="00054B78">
        <w:rPr>
          <w:rFonts w:ascii="Times New Roman" w:hAnsi="Times New Roman" w:cs="Times New Roman"/>
        </w:rPr>
        <w:t>27</w:t>
      </w:r>
      <w:r w:rsidR="001B10AC" w:rsidRPr="00054B78">
        <w:rPr>
          <w:rFonts w:ascii="Times New Roman" w:hAnsi="Times New Roman" w:cs="Times New Roman"/>
          <w:vertAlign w:val="superscript"/>
        </w:rPr>
        <w:t>th</w:t>
      </w:r>
      <w:r w:rsidR="001B10AC" w:rsidRPr="00054B78">
        <w:rPr>
          <w:rFonts w:ascii="Times New Roman" w:hAnsi="Times New Roman" w:cs="Times New Roman"/>
        </w:rPr>
        <w:t xml:space="preserve"> </w:t>
      </w:r>
      <w:r w:rsidR="000C4B94" w:rsidRPr="00054B78">
        <w:rPr>
          <w:rFonts w:ascii="Times New Roman" w:hAnsi="Times New Roman" w:cs="Times New Roman"/>
        </w:rPr>
        <w:t>November 202</w:t>
      </w:r>
      <w:r w:rsidR="00A845D6" w:rsidRPr="00054B78">
        <w:rPr>
          <w:rFonts w:ascii="Times New Roman" w:hAnsi="Times New Roman" w:cs="Times New Roman"/>
        </w:rPr>
        <w:t>5</w:t>
      </w:r>
      <w:r w:rsidR="000C4B94" w:rsidRPr="00054B78">
        <w:rPr>
          <w:rFonts w:ascii="Times New Roman" w:hAnsi="Times New Roman" w:cs="Times New Roman"/>
        </w:rPr>
        <w:t xml:space="preserve">. </w:t>
      </w:r>
      <w:r w:rsidR="00AA43E7" w:rsidRPr="00054B78">
        <w:rPr>
          <w:rFonts w:ascii="Times New Roman" w:hAnsi="Times New Roman" w:cs="Times New Roman"/>
        </w:rPr>
        <w:t>Quantitative studies</w:t>
      </w:r>
      <w:r w:rsidR="00DA140A" w:rsidRPr="00054B78">
        <w:rPr>
          <w:rFonts w:ascii="Times New Roman" w:hAnsi="Times New Roman" w:cs="Times New Roman"/>
        </w:rPr>
        <w:t>, published in any language</w:t>
      </w:r>
      <w:r w:rsidR="00266A5A" w:rsidRPr="00054B78">
        <w:rPr>
          <w:rFonts w:ascii="Times New Roman" w:hAnsi="Times New Roman" w:cs="Times New Roman"/>
        </w:rPr>
        <w:t>,</w:t>
      </w:r>
      <w:r w:rsidR="00AA43E7" w:rsidRPr="00054B78">
        <w:rPr>
          <w:rFonts w:ascii="Times New Roman" w:hAnsi="Times New Roman" w:cs="Times New Roman"/>
        </w:rPr>
        <w:t xml:space="preserve"> on adult populations</w:t>
      </w:r>
      <w:r w:rsidR="00F34E18" w:rsidRPr="00054B78">
        <w:rPr>
          <w:rFonts w:ascii="Times New Roman" w:hAnsi="Times New Roman" w:cs="Times New Roman"/>
        </w:rPr>
        <w:t xml:space="preserve"> </w:t>
      </w:r>
      <w:r w:rsidR="00AA43E7" w:rsidRPr="00054B78">
        <w:rPr>
          <w:rFonts w:ascii="Times New Roman" w:hAnsi="Times New Roman" w:cs="Times New Roman"/>
        </w:rPr>
        <w:t xml:space="preserve">and utilising EHRs to assess remission of LTCs were eligible for inclusion. </w:t>
      </w:r>
      <w:r w:rsidR="00AA43E7" w:rsidRPr="003F2DE7">
        <w:rPr>
          <w:rFonts w:ascii="Times New Roman" w:eastAsia="Times New Roman" w:hAnsi="Times New Roman" w:cs="Times New Roman"/>
          <w:kern w:val="0"/>
          <w:lang w:eastAsia="en-GB"/>
          <w14:ligatures w14:val="none"/>
        </w:rPr>
        <w:t xml:space="preserve">Studies </w:t>
      </w:r>
      <w:r w:rsidR="006A76F6" w:rsidRPr="003F2DE7">
        <w:rPr>
          <w:rFonts w:ascii="Times New Roman" w:eastAsia="Times New Roman" w:hAnsi="Times New Roman" w:cs="Times New Roman"/>
          <w:kern w:val="0"/>
          <w:lang w:eastAsia="en-GB"/>
          <w14:ligatures w14:val="none"/>
        </w:rPr>
        <w:t xml:space="preserve">that did </w:t>
      </w:r>
      <w:r w:rsidR="00CB4309" w:rsidRPr="003F2DE7">
        <w:rPr>
          <w:rFonts w:ascii="Times New Roman" w:eastAsia="Times New Roman" w:hAnsi="Times New Roman" w:cs="Times New Roman"/>
          <w:kern w:val="0"/>
          <w:lang w:eastAsia="en-GB"/>
          <w14:ligatures w14:val="none"/>
        </w:rPr>
        <w:t>not define</w:t>
      </w:r>
      <w:r w:rsidR="0029586C">
        <w:rPr>
          <w:rFonts w:ascii="Times New Roman" w:eastAsia="Times New Roman" w:hAnsi="Times New Roman" w:cs="Times New Roman"/>
          <w:kern w:val="0"/>
          <w:lang w:eastAsia="en-GB"/>
          <w14:ligatures w14:val="none"/>
        </w:rPr>
        <w:t xml:space="preserve"> clearly</w:t>
      </w:r>
      <w:r w:rsidR="00CB4309" w:rsidRPr="003F2DE7">
        <w:rPr>
          <w:rFonts w:ascii="Times New Roman" w:eastAsia="Times New Roman" w:hAnsi="Times New Roman" w:cs="Times New Roman"/>
          <w:kern w:val="0"/>
          <w:lang w:eastAsia="en-GB"/>
          <w14:ligatures w14:val="none"/>
        </w:rPr>
        <w:t xml:space="preserve"> remission and studies on cancer remission </w:t>
      </w:r>
      <w:r w:rsidR="00AA43E7" w:rsidRPr="003F2DE7">
        <w:rPr>
          <w:rFonts w:ascii="Times New Roman" w:eastAsia="Times New Roman" w:hAnsi="Times New Roman" w:cs="Times New Roman"/>
          <w:kern w:val="0"/>
          <w:lang w:eastAsia="en-GB"/>
          <w14:ligatures w14:val="none"/>
        </w:rPr>
        <w:t>were excluded.</w:t>
      </w:r>
      <w:r w:rsidR="008C78EA">
        <w:rPr>
          <w:rFonts w:ascii="Times New Roman" w:hAnsi="Times New Roman" w:cs="Times New Roman"/>
        </w:rPr>
        <w:t xml:space="preserve"> </w:t>
      </w:r>
      <w:r w:rsidR="004B63B9" w:rsidRPr="003F2DE7">
        <w:rPr>
          <w:rFonts w:ascii="Times New Roman" w:eastAsia="Times New Roman" w:hAnsi="Times New Roman" w:cs="Times New Roman"/>
          <w:kern w:val="0"/>
          <w:lang w:eastAsia="en-GB"/>
          <w14:ligatures w14:val="none"/>
        </w:rPr>
        <w:t xml:space="preserve">Data were extracted from each eligible study using a structured table. </w:t>
      </w:r>
    </w:p>
    <w:p w14:paraId="0ABB02FA" w14:textId="31B950EF" w:rsidR="00715ED1" w:rsidRPr="00054B78" w:rsidRDefault="00E56CEB" w:rsidP="003A1C59">
      <w:pPr>
        <w:spacing w:before="100" w:beforeAutospacing="1" w:after="100" w:afterAutospacing="1" w:line="360" w:lineRule="auto"/>
        <w:rPr>
          <w:rStyle w:val="Strong"/>
          <w:b w:val="0"/>
          <w:bCs w:val="0"/>
        </w:rPr>
      </w:pPr>
      <w:r>
        <w:rPr>
          <w:rStyle w:val="Strong"/>
          <w:rFonts w:ascii="Times New Roman" w:eastAsiaTheme="majorEastAsia" w:hAnsi="Times New Roman" w:cs="Times New Roman"/>
          <w:b w:val="0"/>
          <w:bCs w:val="0"/>
        </w:rPr>
        <w:lastRenderedPageBreak/>
        <w:t>Risk of bias</w:t>
      </w:r>
      <w:r w:rsidR="00AB1418" w:rsidRPr="00054B78">
        <w:rPr>
          <w:rStyle w:val="Strong"/>
          <w:rFonts w:ascii="Times New Roman" w:eastAsiaTheme="majorEastAsia" w:hAnsi="Times New Roman" w:cs="Times New Roman"/>
          <w:b w:val="0"/>
          <w:bCs w:val="0"/>
        </w:rPr>
        <w:t xml:space="preserve"> was not assessed</w:t>
      </w:r>
      <w:r w:rsidR="000A627D" w:rsidRPr="00054B78">
        <w:rPr>
          <w:rStyle w:val="Strong"/>
          <w:rFonts w:ascii="Times New Roman" w:eastAsiaTheme="majorEastAsia" w:hAnsi="Times New Roman" w:cs="Times New Roman"/>
          <w:b w:val="0"/>
          <w:bCs w:val="0"/>
        </w:rPr>
        <w:t>, in line with scoping review</w:t>
      </w:r>
      <w:r w:rsidR="00171C18" w:rsidRPr="00054B78">
        <w:rPr>
          <w:rStyle w:val="Strong"/>
          <w:rFonts w:ascii="Times New Roman" w:eastAsiaTheme="majorEastAsia" w:hAnsi="Times New Roman" w:cs="Times New Roman"/>
          <w:b w:val="0"/>
          <w:bCs w:val="0"/>
        </w:rPr>
        <w:t xml:space="preserve"> methodology</w:t>
      </w:r>
      <w:r w:rsidR="00831489" w:rsidRPr="00054B78">
        <w:rPr>
          <w:rStyle w:val="Strong"/>
          <w:rFonts w:ascii="Times New Roman" w:eastAsiaTheme="majorEastAsia" w:hAnsi="Times New Roman" w:cs="Times New Roman"/>
          <w:b w:val="0"/>
          <w:bCs w:val="0"/>
        </w:rPr>
        <w:t>.</w:t>
      </w:r>
      <w:r w:rsidR="00831489" w:rsidRPr="00054B78">
        <w:rPr>
          <w:rStyle w:val="Strong"/>
          <w:rFonts w:ascii="Times New Roman" w:eastAsiaTheme="majorEastAsia" w:hAnsi="Times New Roman" w:cs="Times New Roman"/>
        </w:rPr>
        <w:t xml:space="preserve"> </w:t>
      </w:r>
      <w:r w:rsidR="009B4BCC" w:rsidRPr="00054B78">
        <w:rPr>
          <w:rFonts w:ascii="Times New Roman" w:hAnsi="Times New Roman" w:cs="Times New Roman"/>
        </w:rPr>
        <w:t>A narrative approach was taken to summarise</w:t>
      </w:r>
      <w:r w:rsidR="00E519C4">
        <w:rPr>
          <w:rFonts w:ascii="Times New Roman" w:hAnsi="Times New Roman" w:cs="Times New Roman"/>
        </w:rPr>
        <w:t xml:space="preserve"> and present</w:t>
      </w:r>
      <w:r w:rsidR="009B4BCC" w:rsidRPr="00054B78">
        <w:rPr>
          <w:rFonts w:ascii="Times New Roman" w:hAnsi="Times New Roman" w:cs="Times New Roman"/>
        </w:rPr>
        <w:t xml:space="preserve"> data from included studies.</w:t>
      </w:r>
      <w:r w:rsidR="00402C9D" w:rsidRPr="00054B78">
        <w:rPr>
          <w:rFonts w:ascii="Times New Roman" w:hAnsi="Times New Roman" w:cs="Times New Roman"/>
        </w:rPr>
        <w:t xml:space="preserve"> The </w:t>
      </w:r>
      <w:r w:rsidR="00823319" w:rsidRPr="00054B78">
        <w:rPr>
          <w:rFonts w:ascii="Times New Roman" w:hAnsi="Times New Roman" w:cs="Times New Roman"/>
        </w:rPr>
        <w:t xml:space="preserve">number </w:t>
      </w:r>
      <w:r w:rsidR="008F6534" w:rsidRPr="00054B78">
        <w:rPr>
          <w:rFonts w:ascii="Times New Roman" w:hAnsi="Times New Roman" w:cs="Times New Roman"/>
        </w:rPr>
        <w:t>and characteristics of studies were described, both overall and by condition.</w:t>
      </w:r>
      <w:r w:rsidR="00550FEC" w:rsidRPr="00054B78">
        <w:rPr>
          <w:rFonts w:ascii="Times New Roman" w:hAnsi="Times New Roman" w:cs="Times New Roman"/>
        </w:rPr>
        <w:t xml:space="preserve"> </w:t>
      </w:r>
      <w:r w:rsidR="00127782" w:rsidRPr="00054B78">
        <w:rPr>
          <w:rFonts w:ascii="Times New Roman" w:hAnsi="Times New Roman" w:cs="Times New Roman"/>
        </w:rPr>
        <w:t xml:space="preserve">Findings were discussed with clinicians and data experts to ensure </w:t>
      </w:r>
      <w:r w:rsidR="001515FE" w:rsidRPr="00054B78">
        <w:rPr>
          <w:rFonts w:ascii="Times New Roman" w:hAnsi="Times New Roman" w:cs="Times New Roman"/>
        </w:rPr>
        <w:t xml:space="preserve">applicability in </w:t>
      </w:r>
      <w:r w:rsidR="004E5673" w:rsidRPr="00054B78">
        <w:rPr>
          <w:rFonts w:ascii="Times New Roman" w:hAnsi="Times New Roman" w:cs="Times New Roman"/>
        </w:rPr>
        <w:t xml:space="preserve">clinical </w:t>
      </w:r>
      <w:r w:rsidR="001515FE" w:rsidRPr="00054B78">
        <w:rPr>
          <w:rFonts w:ascii="Times New Roman" w:hAnsi="Times New Roman" w:cs="Times New Roman"/>
        </w:rPr>
        <w:t>practice.</w:t>
      </w:r>
    </w:p>
    <w:p w14:paraId="69ED943C" w14:textId="77777777" w:rsidR="00C6261E" w:rsidRPr="005757A1" w:rsidRDefault="00C6261E" w:rsidP="003A1C59">
      <w:pPr>
        <w:pStyle w:val="NormalWeb"/>
        <w:spacing w:line="360" w:lineRule="auto"/>
        <w:rPr>
          <w:sz w:val="22"/>
          <w:szCs w:val="22"/>
        </w:rPr>
      </w:pPr>
      <w:r w:rsidRPr="005757A1">
        <w:rPr>
          <w:rStyle w:val="Strong"/>
          <w:rFonts w:eastAsiaTheme="majorEastAsia"/>
          <w:sz w:val="22"/>
          <w:szCs w:val="22"/>
        </w:rPr>
        <w:t>Results:</w:t>
      </w:r>
    </w:p>
    <w:p w14:paraId="3251F9C5" w14:textId="2D62A084" w:rsidR="00C6261E" w:rsidRPr="005757A1" w:rsidRDefault="00334FD6" w:rsidP="003A1C59">
      <w:pPr>
        <w:pStyle w:val="NormalWeb"/>
        <w:spacing w:line="360" w:lineRule="auto"/>
        <w:rPr>
          <w:sz w:val="22"/>
          <w:szCs w:val="22"/>
        </w:rPr>
      </w:pPr>
      <w:r w:rsidRPr="008C2D97">
        <w:rPr>
          <w:sz w:val="22"/>
          <w:szCs w:val="22"/>
        </w:rPr>
        <w:t xml:space="preserve">Ninety-one </w:t>
      </w:r>
      <w:r w:rsidR="00E74F54" w:rsidRPr="008C2D97">
        <w:rPr>
          <w:sz w:val="22"/>
          <w:szCs w:val="22"/>
        </w:rPr>
        <w:t>studies</w:t>
      </w:r>
      <w:r w:rsidR="000B7510" w:rsidRPr="008C2D97">
        <w:rPr>
          <w:sz w:val="22"/>
          <w:szCs w:val="22"/>
        </w:rPr>
        <w:t xml:space="preserve"> </w:t>
      </w:r>
      <w:r w:rsidR="00CF4B37" w:rsidRPr="008C2D97">
        <w:rPr>
          <w:sz w:val="22"/>
          <w:szCs w:val="22"/>
        </w:rPr>
        <w:t>were included</w:t>
      </w:r>
      <w:r w:rsidR="000A2763" w:rsidRPr="008C2D97">
        <w:rPr>
          <w:sz w:val="22"/>
          <w:szCs w:val="22"/>
        </w:rPr>
        <w:t xml:space="preserve"> in our study</w:t>
      </w:r>
      <w:r w:rsidR="00C6261E" w:rsidRPr="008C2D97">
        <w:rPr>
          <w:sz w:val="22"/>
          <w:szCs w:val="22"/>
        </w:rPr>
        <w:t xml:space="preserve">. </w:t>
      </w:r>
      <w:r w:rsidR="009370C1" w:rsidRPr="00054B78">
        <w:rPr>
          <w:sz w:val="22"/>
          <w:szCs w:val="22"/>
        </w:rPr>
        <w:t>Sample sizes ranged from 12 to</w:t>
      </w:r>
      <w:r w:rsidR="0040059C" w:rsidRPr="00054B78">
        <w:rPr>
          <w:sz w:val="22"/>
          <w:szCs w:val="22"/>
        </w:rPr>
        <w:t xml:space="preserve"> 72.9 million</w:t>
      </w:r>
      <w:r w:rsidR="009370C1" w:rsidRPr="00054B78">
        <w:rPr>
          <w:sz w:val="22"/>
          <w:szCs w:val="22"/>
        </w:rPr>
        <w:t xml:space="preserve"> adults</w:t>
      </w:r>
      <w:r w:rsidR="0098182A">
        <w:rPr>
          <w:sz w:val="22"/>
          <w:szCs w:val="22"/>
        </w:rPr>
        <w:t>. S</w:t>
      </w:r>
      <w:r w:rsidR="00793E42">
        <w:rPr>
          <w:sz w:val="22"/>
          <w:szCs w:val="22"/>
        </w:rPr>
        <w:t>tudies were conducted in 18 countries, with the majority being</w:t>
      </w:r>
      <w:r w:rsidR="005639FF" w:rsidRPr="00054B78">
        <w:rPr>
          <w:sz w:val="22"/>
          <w:szCs w:val="22"/>
        </w:rPr>
        <w:t xml:space="preserve"> from the United States. </w:t>
      </w:r>
      <w:proofErr w:type="gramStart"/>
      <w:r w:rsidR="005639FF" w:rsidRPr="00054B78">
        <w:rPr>
          <w:sz w:val="22"/>
          <w:szCs w:val="22"/>
        </w:rPr>
        <w:t xml:space="preserve">The </w:t>
      </w:r>
      <w:r w:rsidR="00C6261E" w:rsidRPr="008C2D97">
        <w:rPr>
          <w:sz w:val="22"/>
          <w:szCs w:val="22"/>
        </w:rPr>
        <w:t xml:space="preserve">majority </w:t>
      </w:r>
      <w:r w:rsidR="005639FF" w:rsidRPr="00054B78">
        <w:rPr>
          <w:sz w:val="22"/>
          <w:szCs w:val="22"/>
        </w:rPr>
        <w:t>of</w:t>
      </w:r>
      <w:proofErr w:type="gramEnd"/>
      <w:r w:rsidR="005639FF" w:rsidRPr="00054B78">
        <w:rPr>
          <w:sz w:val="22"/>
          <w:szCs w:val="22"/>
        </w:rPr>
        <w:t xml:space="preserve"> included studies </w:t>
      </w:r>
      <w:r w:rsidR="001B2F88" w:rsidRPr="00054B78">
        <w:rPr>
          <w:sz w:val="22"/>
          <w:szCs w:val="22"/>
        </w:rPr>
        <w:t>used a cohort study design</w:t>
      </w:r>
      <w:r w:rsidR="00054B78">
        <w:rPr>
          <w:sz w:val="22"/>
          <w:szCs w:val="22"/>
        </w:rPr>
        <w:t>.</w:t>
      </w:r>
      <w:r w:rsidR="00C6261E" w:rsidRPr="008C2D97">
        <w:rPr>
          <w:sz w:val="22"/>
          <w:szCs w:val="22"/>
        </w:rPr>
        <w:t xml:space="preserve"> </w:t>
      </w:r>
      <w:r w:rsidR="00BF72C7" w:rsidRPr="008C2D97">
        <w:rPr>
          <w:sz w:val="22"/>
          <w:szCs w:val="22"/>
        </w:rPr>
        <w:t>S</w:t>
      </w:r>
      <w:r w:rsidR="00C6261E" w:rsidRPr="008C2D97">
        <w:rPr>
          <w:sz w:val="22"/>
          <w:szCs w:val="22"/>
        </w:rPr>
        <w:t>tudies assessed how remission was defined in 1</w:t>
      </w:r>
      <w:r w:rsidR="004F6518">
        <w:rPr>
          <w:sz w:val="22"/>
          <w:szCs w:val="22"/>
        </w:rPr>
        <w:t>2</w:t>
      </w:r>
      <w:r w:rsidR="00C6261E" w:rsidRPr="008C2D97">
        <w:rPr>
          <w:sz w:val="22"/>
          <w:szCs w:val="22"/>
        </w:rPr>
        <w:t xml:space="preserve"> LTCs, including </w:t>
      </w:r>
      <w:r w:rsidR="005252AC" w:rsidRPr="008C2D97">
        <w:rPr>
          <w:sz w:val="22"/>
          <w:szCs w:val="22"/>
        </w:rPr>
        <w:t>inflammatory bowel disease</w:t>
      </w:r>
      <w:r w:rsidR="003B0931" w:rsidRPr="00054B78">
        <w:rPr>
          <w:sz w:val="22"/>
          <w:szCs w:val="22"/>
        </w:rPr>
        <w:t xml:space="preserve"> (n=41)</w:t>
      </w:r>
      <w:r w:rsidR="00C6261E" w:rsidRPr="008C2D97">
        <w:rPr>
          <w:sz w:val="22"/>
          <w:szCs w:val="22"/>
        </w:rPr>
        <w:t xml:space="preserve">, </w:t>
      </w:r>
      <w:r w:rsidR="00695E44" w:rsidRPr="00054B78">
        <w:rPr>
          <w:sz w:val="22"/>
          <w:szCs w:val="22"/>
        </w:rPr>
        <w:t xml:space="preserve">type 2 </w:t>
      </w:r>
      <w:r w:rsidR="00C6261E" w:rsidRPr="008C2D97">
        <w:rPr>
          <w:sz w:val="22"/>
          <w:szCs w:val="22"/>
        </w:rPr>
        <w:t>diabetes</w:t>
      </w:r>
      <w:r w:rsidR="00695E44" w:rsidRPr="00054B78">
        <w:rPr>
          <w:sz w:val="22"/>
          <w:szCs w:val="22"/>
        </w:rPr>
        <w:t xml:space="preserve"> (n=15)</w:t>
      </w:r>
      <w:r w:rsidR="00C6261E" w:rsidRPr="008C2D97">
        <w:rPr>
          <w:sz w:val="22"/>
          <w:szCs w:val="22"/>
        </w:rPr>
        <w:t>, depression</w:t>
      </w:r>
      <w:r w:rsidR="00695E44" w:rsidRPr="00054B78">
        <w:rPr>
          <w:sz w:val="22"/>
          <w:szCs w:val="22"/>
        </w:rPr>
        <w:t xml:space="preserve"> (n=15)</w:t>
      </w:r>
      <w:r w:rsidR="00C6261E" w:rsidRPr="008C2D97">
        <w:rPr>
          <w:sz w:val="22"/>
          <w:szCs w:val="22"/>
        </w:rPr>
        <w:t xml:space="preserve">, </w:t>
      </w:r>
      <w:r w:rsidR="00695E44" w:rsidRPr="00054B78">
        <w:rPr>
          <w:sz w:val="22"/>
          <w:szCs w:val="22"/>
        </w:rPr>
        <w:t xml:space="preserve">alcohol/drug misuse (n=8) </w:t>
      </w:r>
      <w:r w:rsidR="002672C9" w:rsidRPr="00054B78">
        <w:rPr>
          <w:sz w:val="22"/>
          <w:szCs w:val="22"/>
        </w:rPr>
        <w:t xml:space="preserve">, asthma (n=3), multiple sclerosis (n=3), </w:t>
      </w:r>
      <w:r w:rsidR="00C6261E" w:rsidRPr="008C2D97">
        <w:rPr>
          <w:sz w:val="22"/>
          <w:szCs w:val="22"/>
        </w:rPr>
        <w:t>epilepsy</w:t>
      </w:r>
      <w:r w:rsidR="008922CA" w:rsidRPr="00054B78">
        <w:rPr>
          <w:sz w:val="22"/>
          <w:szCs w:val="22"/>
        </w:rPr>
        <w:t xml:space="preserve"> (n=1)</w:t>
      </w:r>
      <w:r w:rsidR="00C6261E" w:rsidRPr="008C2D97">
        <w:rPr>
          <w:sz w:val="22"/>
          <w:szCs w:val="22"/>
        </w:rPr>
        <w:t>, anaemia</w:t>
      </w:r>
      <w:r w:rsidR="008922CA" w:rsidRPr="00054B78">
        <w:rPr>
          <w:sz w:val="22"/>
          <w:szCs w:val="22"/>
        </w:rPr>
        <w:t xml:space="preserve"> (n=1)</w:t>
      </w:r>
      <w:r w:rsidR="00C6261E" w:rsidRPr="008C2D97">
        <w:rPr>
          <w:sz w:val="22"/>
          <w:szCs w:val="22"/>
        </w:rPr>
        <w:t>, chronic kidney disease</w:t>
      </w:r>
      <w:r w:rsidR="003D2957">
        <w:rPr>
          <w:sz w:val="22"/>
          <w:szCs w:val="22"/>
        </w:rPr>
        <w:t xml:space="preserve"> </w:t>
      </w:r>
      <w:r w:rsidR="008922CA" w:rsidRPr="00054B78">
        <w:rPr>
          <w:sz w:val="22"/>
          <w:szCs w:val="22"/>
        </w:rPr>
        <w:t>(n=1)</w:t>
      </w:r>
      <w:r w:rsidR="00C6261E" w:rsidRPr="008C2D97">
        <w:rPr>
          <w:sz w:val="22"/>
          <w:szCs w:val="22"/>
        </w:rPr>
        <w:t>, autoimmune pancreatitis</w:t>
      </w:r>
      <w:r w:rsidR="008922CA" w:rsidRPr="00054B78">
        <w:rPr>
          <w:sz w:val="22"/>
          <w:szCs w:val="22"/>
        </w:rPr>
        <w:t xml:space="preserve"> (n=1)</w:t>
      </w:r>
      <w:r w:rsidR="00C6261E" w:rsidRPr="008C2D97">
        <w:rPr>
          <w:sz w:val="22"/>
          <w:szCs w:val="22"/>
        </w:rPr>
        <w:t xml:space="preserve">, </w:t>
      </w:r>
      <w:r w:rsidR="004F6518">
        <w:rPr>
          <w:sz w:val="22"/>
          <w:szCs w:val="22"/>
        </w:rPr>
        <w:t>hypertension (n=1)</w:t>
      </w:r>
      <w:r w:rsidR="00C6261E" w:rsidRPr="008C2D97">
        <w:rPr>
          <w:sz w:val="22"/>
          <w:szCs w:val="22"/>
        </w:rPr>
        <w:t xml:space="preserve">, heart </w:t>
      </w:r>
      <w:r w:rsidR="008922CA" w:rsidRPr="00054B78">
        <w:rPr>
          <w:sz w:val="22"/>
          <w:szCs w:val="22"/>
        </w:rPr>
        <w:t>failure (n=1)</w:t>
      </w:r>
      <w:r w:rsidR="00C6261E" w:rsidRPr="008C2D97">
        <w:rPr>
          <w:sz w:val="22"/>
          <w:szCs w:val="22"/>
        </w:rPr>
        <w:t xml:space="preserve">, </w:t>
      </w:r>
      <w:r w:rsidR="008922CA" w:rsidRPr="00054B78">
        <w:rPr>
          <w:sz w:val="22"/>
          <w:szCs w:val="22"/>
        </w:rPr>
        <w:t>and</w:t>
      </w:r>
      <w:r w:rsidR="006D13DF" w:rsidRPr="00054B78">
        <w:rPr>
          <w:sz w:val="22"/>
          <w:szCs w:val="22"/>
        </w:rPr>
        <w:t xml:space="preserve"> MLTC</w:t>
      </w:r>
      <w:r w:rsidR="008922CA" w:rsidRPr="00054B78">
        <w:rPr>
          <w:sz w:val="22"/>
          <w:szCs w:val="22"/>
        </w:rPr>
        <w:t xml:space="preserve"> (n=1)</w:t>
      </w:r>
      <w:r w:rsidR="00C6261E" w:rsidRPr="008C2D97">
        <w:rPr>
          <w:sz w:val="22"/>
          <w:szCs w:val="22"/>
        </w:rPr>
        <w:t>.</w:t>
      </w:r>
      <w:r w:rsidR="004518EE" w:rsidRPr="008C2D97">
        <w:rPr>
          <w:sz w:val="22"/>
          <w:szCs w:val="22"/>
        </w:rPr>
        <w:t xml:space="preserve"> </w:t>
      </w:r>
      <w:r w:rsidR="00E26B6C" w:rsidRPr="00054B78">
        <w:rPr>
          <w:sz w:val="22"/>
          <w:szCs w:val="22"/>
        </w:rPr>
        <w:t xml:space="preserve"> </w:t>
      </w:r>
      <w:r w:rsidR="00BF72C7" w:rsidRPr="008C2D97">
        <w:rPr>
          <w:sz w:val="22"/>
          <w:szCs w:val="22"/>
        </w:rPr>
        <w:t>R</w:t>
      </w:r>
      <w:r w:rsidR="00C6261E" w:rsidRPr="008C2D97">
        <w:rPr>
          <w:sz w:val="22"/>
          <w:szCs w:val="22"/>
        </w:rPr>
        <w:t xml:space="preserve">emission </w:t>
      </w:r>
      <w:r w:rsidR="004518EE" w:rsidRPr="008C2D97">
        <w:rPr>
          <w:sz w:val="22"/>
          <w:szCs w:val="22"/>
        </w:rPr>
        <w:t>was</w:t>
      </w:r>
      <w:r w:rsidR="00C6261E" w:rsidRPr="008C2D97">
        <w:rPr>
          <w:sz w:val="22"/>
          <w:szCs w:val="22"/>
        </w:rPr>
        <w:t xml:space="preserve"> typically defined using a combination of </w:t>
      </w:r>
      <w:r w:rsidR="00E350DE" w:rsidRPr="008C2D97">
        <w:rPr>
          <w:sz w:val="22"/>
          <w:szCs w:val="22"/>
        </w:rPr>
        <w:t>clinical</w:t>
      </w:r>
      <w:r w:rsidR="00C6261E" w:rsidRPr="008C2D97">
        <w:rPr>
          <w:sz w:val="22"/>
          <w:szCs w:val="22"/>
        </w:rPr>
        <w:t xml:space="preserve"> codes</w:t>
      </w:r>
      <w:r w:rsidR="007A0B4A" w:rsidRPr="00054B78">
        <w:rPr>
          <w:sz w:val="22"/>
          <w:szCs w:val="22"/>
        </w:rPr>
        <w:t xml:space="preserve"> (n=7)</w:t>
      </w:r>
      <w:r w:rsidR="00C6261E" w:rsidRPr="008C2D97">
        <w:rPr>
          <w:sz w:val="22"/>
          <w:szCs w:val="22"/>
        </w:rPr>
        <w:t>, validated rating scales</w:t>
      </w:r>
      <w:r w:rsidR="007A0B4A" w:rsidRPr="00054B78">
        <w:rPr>
          <w:sz w:val="22"/>
          <w:szCs w:val="22"/>
        </w:rPr>
        <w:t xml:space="preserve"> (n=56)</w:t>
      </w:r>
      <w:r w:rsidR="00C6261E" w:rsidRPr="008C2D97">
        <w:rPr>
          <w:sz w:val="22"/>
          <w:szCs w:val="22"/>
        </w:rPr>
        <w:t>, biochemical markers</w:t>
      </w:r>
      <w:r w:rsidR="00B40329" w:rsidRPr="00054B78">
        <w:rPr>
          <w:sz w:val="22"/>
          <w:szCs w:val="22"/>
        </w:rPr>
        <w:t xml:space="preserve"> (n=29)</w:t>
      </w:r>
      <w:r w:rsidR="00C6261E" w:rsidRPr="008C2D97">
        <w:rPr>
          <w:sz w:val="22"/>
          <w:szCs w:val="22"/>
        </w:rPr>
        <w:t>,</w:t>
      </w:r>
      <w:r w:rsidR="00FA027E" w:rsidRPr="00054B78">
        <w:rPr>
          <w:sz w:val="22"/>
          <w:szCs w:val="22"/>
        </w:rPr>
        <w:t xml:space="preserve"> absence of symptoms</w:t>
      </w:r>
      <w:r w:rsidR="00DE0AB7" w:rsidRPr="00054B78">
        <w:rPr>
          <w:sz w:val="22"/>
          <w:szCs w:val="22"/>
        </w:rPr>
        <w:t xml:space="preserve"> (n=10),</w:t>
      </w:r>
      <w:r w:rsidR="00C6261E" w:rsidRPr="008C2D97">
        <w:rPr>
          <w:sz w:val="22"/>
          <w:szCs w:val="22"/>
        </w:rPr>
        <w:t xml:space="preserve"> absence of condition-specific events (such as hospital admissions)</w:t>
      </w:r>
      <w:r w:rsidR="0047389E" w:rsidRPr="00054B78">
        <w:rPr>
          <w:sz w:val="22"/>
          <w:szCs w:val="22"/>
        </w:rPr>
        <w:t xml:space="preserve"> (n=4)</w:t>
      </w:r>
      <w:r w:rsidR="00C6261E" w:rsidRPr="008C2D97">
        <w:rPr>
          <w:sz w:val="22"/>
          <w:szCs w:val="22"/>
        </w:rPr>
        <w:t>, and cessation of pharmacological treatments</w:t>
      </w:r>
      <w:r w:rsidR="00A25071" w:rsidRPr="00054B78">
        <w:rPr>
          <w:sz w:val="22"/>
          <w:szCs w:val="22"/>
        </w:rPr>
        <w:t xml:space="preserve"> (n=26)</w:t>
      </w:r>
      <w:r w:rsidR="00C6261E" w:rsidRPr="008C2D97">
        <w:rPr>
          <w:sz w:val="22"/>
          <w:szCs w:val="22"/>
        </w:rPr>
        <w:t xml:space="preserve">. There was </w:t>
      </w:r>
      <w:r w:rsidR="005E3E74" w:rsidRPr="008C2D97">
        <w:rPr>
          <w:sz w:val="22"/>
          <w:szCs w:val="22"/>
        </w:rPr>
        <w:t xml:space="preserve">substantial </w:t>
      </w:r>
      <w:r w:rsidR="00C6261E" w:rsidRPr="008C2D97">
        <w:rPr>
          <w:sz w:val="22"/>
          <w:szCs w:val="22"/>
        </w:rPr>
        <w:t>variation in the criteria and duration of follow-up used to define remission</w:t>
      </w:r>
      <w:r w:rsidR="00A25071" w:rsidRPr="00054B78">
        <w:rPr>
          <w:sz w:val="22"/>
          <w:szCs w:val="22"/>
        </w:rPr>
        <w:t xml:space="preserve"> across studies</w:t>
      </w:r>
      <w:r w:rsidR="00C6261E" w:rsidRPr="008C2D97">
        <w:rPr>
          <w:sz w:val="22"/>
          <w:szCs w:val="22"/>
        </w:rPr>
        <w:t xml:space="preserve">. </w:t>
      </w:r>
    </w:p>
    <w:p w14:paraId="0DE7C8CC" w14:textId="77777777" w:rsidR="00C6261E" w:rsidRPr="005757A1" w:rsidRDefault="00C6261E" w:rsidP="003A1C59">
      <w:pPr>
        <w:pStyle w:val="NormalWeb"/>
        <w:spacing w:line="360" w:lineRule="auto"/>
        <w:rPr>
          <w:sz w:val="22"/>
          <w:szCs w:val="22"/>
        </w:rPr>
      </w:pPr>
      <w:r w:rsidRPr="005757A1">
        <w:rPr>
          <w:rStyle w:val="Strong"/>
          <w:rFonts w:eastAsiaTheme="majorEastAsia"/>
          <w:sz w:val="22"/>
          <w:szCs w:val="22"/>
        </w:rPr>
        <w:t>Conclusions:</w:t>
      </w:r>
    </w:p>
    <w:p w14:paraId="7C19E09F" w14:textId="209F4EA7" w:rsidR="00D74D4E" w:rsidRDefault="00286DA0" w:rsidP="003A1C59">
      <w:pPr>
        <w:spacing w:before="100" w:beforeAutospacing="1" w:after="100" w:afterAutospacing="1" w:line="360" w:lineRule="auto"/>
        <w:rPr>
          <w:rFonts w:ascii="Times New Roman" w:hAnsi="Times New Roman" w:cs="Times New Roman"/>
        </w:rPr>
      </w:pPr>
      <w:r w:rsidRPr="005757A1">
        <w:rPr>
          <w:rFonts w:ascii="Times New Roman" w:hAnsi="Times New Roman" w:cs="Times New Roman"/>
        </w:rPr>
        <w:t>This review demonstrates that</w:t>
      </w:r>
      <w:r w:rsidR="00D74D4E" w:rsidRPr="005757A1">
        <w:rPr>
          <w:rFonts w:ascii="Times New Roman" w:hAnsi="Times New Roman" w:cs="Times New Roman"/>
        </w:rPr>
        <w:t xml:space="preserve"> </w:t>
      </w:r>
      <w:r w:rsidRPr="005757A1">
        <w:rPr>
          <w:rFonts w:ascii="Times New Roman" w:hAnsi="Times New Roman" w:cs="Times New Roman"/>
        </w:rPr>
        <w:t>re</w:t>
      </w:r>
      <w:r w:rsidR="00753DC2">
        <w:rPr>
          <w:rFonts w:ascii="Times New Roman" w:hAnsi="Times New Roman" w:cs="Times New Roman"/>
        </w:rPr>
        <w:t>miss</w:t>
      </w:r>
      <w:r w:rsidRPr="005757A1">
        <w:rPr>
          <w:rFonts w:ascii="Times New Roman" w:hAnsi="Times New Roman" w:cs="Times New Roman"/>
        </w:rPr>
        <w:t xml:space="preserve">ion of </w:t>
      </w:r>
      <w:r w:rsidR="003F06FD">
        <w:rPr>
          <w:rFonts w:ascii="Times New Roman" w:hAnsi="Times New Roman" w:cs="Times New Roman"/>
        </w:rPr>
        <w:t>LTCs</w:t>
      </w:r>
      <w:r w:rsidRPr="005757A1">
        <w:rPr>
          <w:rFonts w:ascii="Times New Roman" w:hAnsi="Times New Roman" w:cs="Times New Roman"/>
        </w:rPr>
        <w:t xml:space="preserve"> can be identified and operationalised within EHRs</w:t>
      </w:r>
      <w:r w:rsidR="00341D8B">
        <w:rPr>
          <w:rFonts w:ascii="Times New Roman" w:hAnsi="Times New Roman" w:cs="Times New Roman"/>
        </w:rPr>
        <w:t>, though remission criteria varied across studies</w:t>
      </w:r>
      <w:r w:rsidRPr="005757A1">
        <w:rPr>
          <w:rFonts w:ascii="Times New Roman" w:hAnsi="Times New Roman" w:cs="Times New Roman"/>
        </w:rPr>
        <w:t>.</w:t>
      </w:r>
      <w:r w:rsidR="0069234F">
        <w:rPr>
          <w:rFonts w:ascii="Times New Roman" w:hAnsi="Times New Roman" w:cs="Times New Roman"/>
        </w:rPr>
        <w:t xml:space="preserve"> The review</w:t>
      </w:r>
      <w:r w:rsidR="005D1F54">
        <w:rPr>
          <w:rFonts w:ascii="Times New Roman" w:hAnsi="Times New Roman" w:cs="Times New Roman"/>
        </w:rPr>
        <w:t xml:space="preserve"> extends the literature on remission in EHRs</w:t>
      </w:r>
      <w:r w:rsidR="007B78D7">
        <w:rPr>
          <w:rFonts w:ascii="Times New Roman" w:hAnsi="Times New Roman" w:cs="Times New Roman"/>
        </w:rPr>
        <w:t xml:space="preserve"> by</w:t>
      </w:r>
      <w:r w:rsidR="002C165F">
        <w:rPr>
          <w:rFonts w:ascii="Times New Roman" w:hAnsi="Times New Roman" w:cs="Times New Roman"/>
        </w:rPr>
        <w:t xml:space="preserve"> combin</w:t>
      </w:r>
      <w:r w:rsidR="007B78D7">
        <w:rPr>
          <w:rFonts w:ascii="Times New Roman" w:hAnsi="Times New Roman" w:cs="Times New Roman"/>
        </w:rPr>
        <w:t>ing</w:t>
      </w:r>
      <w:r w:rsidR="002C165F" w:rsidRPr="005757A1">
        <w:rPr>
          <w:rFonts w:ascii="Times New Roman" w:hAnsi="Times New Roman" w:cs="Times New Roman"/>
        </w:rPr>
        <w:t xml:space="preserve"> evidence</w:t>
      </w:r>
      <w:r w:rsidR="002C165F">
        <w:rPr>
          <w:rFonts w:ascii="Times New Roman" w:hAnsi="Times New Roman" w:cs="Times New Roman"/>
        </w:rPr>
        <w:t xml:space="preserve"> synthesis</w:t>
      </w:r>
      <w:r w:rsidR="002C165F" w:rsidRPr="005757A1">
        <w:rPr>
          <w:rFonts w:ascii="Times New Roman" w:hAnsi="Times New Roman" w:cs="Times New Roman"/>
        </w:rPr>
        <w:t xml:space="preserve"> and consult</w:t>
      </w:r>
      <w:r w:rsidR="002C165F">
        <w:rPr>
          <w:rFonts w:ascii="Times New Roman" w:hAnsi="Times New Roman" w:cs="Times New Roman"/>
        </w:rPr>
        <w:t>ation</w:t>
      </w:r>
      <w:r w:rsidR="002C165F" w:rsidRPr="005757A1">
        <w:rPr>
          <w:rFonts w:ascii="Times New Roman" w:hAnsi="Times New Roman" w:cs="Times New Roman"/>
        </w:rPr>
        <w:t xml:space="preserve"> with clinical and data experts</w:t>
      </w:r>
      <w:r w:rsidR="002C165F">
        <w:rPr>
          <w:rFonts w:ascii="Times New Roman" w:hAnsi="Times New Roman" w:cs="Times New Roman"/>
        </w:rPr>
        <w:t xml:space="preserve"> to </w:t>
      </w:r>
      <w:r w:rsidR="003D7FE7">
        <w:rPr>
          <w:rFonts w:ascii="Times New Roman" w:hAnsi="Times New Roman" w:cs="Times New Roman"/>
        </w:rPr>
        <w:t xml:space="preserve">propose </w:t>
      </w:r>
      <w:r w:rsidR="00CE0952">
        <w:rPr>
          <w:rFonts w:ascii="Times New Roman" w:hAnsi="Times New Roman" w:cs="Times New Roman"/>
        </w:rPr>
        <w:t xml:space="preserve">standardised </w:t>
      </w:r>
      <w:r w:rsidR="00A31587">
        <w:rPr>
          <w:rFonts w:ascii="Times New Roman" w:hAnsi="Times New Roman" w:cs="Times New Roman"/>
        </w:rPr>
        <w:t xml:space="preserve">comprehensive </w:t>
      </w:r>
      <w:r w:rsidR="00CE0952">
        <w:rPr>
          <w:rFonts w:ascii="Times New Roman" w:hAnsi="Times New Roman" w:cs="Times New Roman"/>
        </w:rPr>
        <w:t>definitions</w:t>
      </w:r>
      <w:r w:rsidR="007D4D79" w:rsidRPr="005757A1">
        <w:rPr>
          <w:rFonts w:ascii="Times New Roman" w:hAnsi="Times New Roman" w:cs="Times New Roman"/>
        </w:rPr>
        <w:t xml:space="preserve"> to </w:t>
      </w:r>
      <w:r w:rsidR="00686903">
        <w:rPr>
          <w:rFonts w:ascii="Times New Roman" w:hAnsi="Times New Roman" w:cs="Times New Roman"/>
        </w:rPr>
        <w:t>reliably</w:t>
      </w:r>
      <w:r w:rsidR="008D0FF0">
        <w:rPr>
          <w:rFonts w:ascii="Times New Roman" w:hAnsi="Times New Roman" w:cs="Times New Roman"/>
        </w:rPr>
        <w:t xml:space="preserve"> </w:t>
      </w:r>
      <w:r w:rsidR="007D4D79" w:rsidRPr="005757A1">
        <w:rPr>
          <w:rFonts w:ascii="Times New Roman" w:hAnsi="Times New Roman" w:cs="Times New Roman"/>
        </w:rPr>
        <w:t>define and implement re</w:t>
      </w:r>
      <w:r w:rsidR="007D4D79">
        <w:rPr>
          <w:rFonts w:ascii="Times New Roman" w:hAnsi="Times New Roman" w:cs="Times New Roman"/>
        </w:rPr>
        <w:t>miss</w:t>
      </w:r>
      <w:r w:rsidR="007D4D79" w:rsidRPr="005757A1">
        <w:rPr>
          <w:rFonts w:ascii="Times New Roman" w:hAnsi="Times New Roman" w:cs="Times New Roman"/>
        </w:rPr>
        <w:t xml:space="preserve">ion </w:t>
      </w:r>
      <w:r w:rsidR="00CE0952">
        <w:rPr>
          <w:rFonts w:ascii="Times New Roman" w:hAnsi="Times New Roman" w:cs="Times New Roman"/>
        </w:rPr>
        <w:t xml:space="preserve">of multiple LTCs </w:t>
      </w:r>
      <w:r w:rsidR="007D4D79" w:rsidRPr="005757A1">
        <w:rPr>
          <w:rFonts w:ascii="Times New Roman" w:hAnsi="Times New Roman" w:cs="Times New Roman"/>
        </w:rPr>
        <w:t>in EHR-based research</w:t>
      </w:r>
      <w:r w:rsidR="00CE0952">
        <w:rPr>
          <w:rFonts w:ascii="Times New Roman" w:hAnsi="Times New Roman" w:cs="Times New Roman"/>
        </w:rPr>
        <w:t>. Th</w:t>
      </w:r>
      <w:r w:rsidR="002F3C60">
        <w:rPr>
          <w:rFonts w:ascii="Times New Roman" w:hAnsi="Times New Roman" w:cs="Times New Roman"/>
        </w:rPr>
        <w:t>is will allow cross-study comparisons and</w:t>
      </w:r>
      <w:r w:rsidR="00AB516E">
        <w:rPr>
          <w:rFonts w:ascii="Times New Roman" w:hAnsi="Times New Roman" w:cs="Times New Roman"/>
        </w:rPr>
        <w:t xml:space="preserve"> </w:t>
      </w:r>
      <w:r w:rsidR="008D0970">
        <w:rPr>
          <w:rFonts w:ascii="Times New Roman" w:hAnsi="Times New Roman" w:cs="Times New Roman"/>
        </w:rPr>
        <w:t>present</w:t>
      </w:r>
      <w:r w:rsidRPr="005757A1">
        <w:rPr>
          <w:rFonts w:ascii="Times New Roman" w:hAnsi="Times New Roman" w:cs="Times New Roman"/>
        </w:rPr>
        <w:t xml:space="preserve"> a</w:t>
      </w:r>
      <w:r w:rsidR="00E21987">
        <w:rPr>
          <w:rFonts w:ascii="Times New Roman" w:hAnsi="Times New Roman" w:cs="Times New Roman"/>
        </w:rPr>
        <w:t xml:space="preserve">n </w:t>
      </w:r>
      <w:r w:rsidRPr="005757A1">
        <w:rPr>
          <w:rFonts w:ascii="Times New Roman" w:hAnsi="Times New Roman" w:cs="Times New Roman"/>
        </w:rPr>
        <w:t>opportunity to advance understanding of disease trajectories</w:t>
      </w:r>
      <w:r w:rsidR="00A6317F">
        <w:rPr>
          <w:rFonts w:ascii="Times New Roman" w:hAnsi="Times New Roman" w:cs="Times New Roman"/>
        </w:rPr>
        <w:t xml:space="preserve"> and improve </w:t>
      </w:r>
      <w:r w:rsidR="005D5402">
        <w:rPr>
          <w:rFonts w:ascii="Times New Roman" w:hAnsi="Times New Roman" w:cs="Times New Roman"/>
        </w:rPr>
        <w:t xml:space="preserve">evaluation and monitoring of </w:t>
      </w:r>
      <w:r w:rsidR="0004069A">
        <w:rPr>
          <w:rFonts w:ascii="Times New Roman" w:hAnsi="Times New Roman" w:cs="Times New Roman"/>
        </w:rPr>
        <w:t xml:space="preserve">patient </w:t>
      </w:r>
      <w:r w:rsidR="00A6317F">
        <w:rPr>
          <w:rFonts w:ascii="Times New Roman" w:hAnsi="Times New Roman" w:cs="Times New Roman"/>
        </w:rPr>
        <w:t>outcomes</w:t>
      </w:r>
      <w:r w:rsidRPr="005757A1">
        <w:rPr>
          <w:rFonts w:ascii="Times New Roman" w:hAnsi="Times New Roman" w:cs="Times New Roman"/>
        </w:rPr>
        <w:t>, particularly in the context of MLTC.</w:t>
      </w:r>
      <w:r w:rsidR="00C55DA8">
        <w:rPr>
          <w:rFonts w:ascii="Times New Roman" w:hAnsi="Times New Roman" w:cs="Times New Roman"/>
        </w:rPr>
        <w:t xml:space="preserve"> </w:t>
      </w:r>
      <w:r w:rsidRPr="005757A1">
        <w:rPr>
          <w:rFonts w:ascii="Times New Roman" w:hAnsi="Times New Roman" w:cs="Times New Roman"/>
        </w:rPr>
        <w:t>Further research</w:t>
      </w:r>
      <w:r w:rsidR="00754F5D">
        <w:rPr>
          <w:rFonts w:ascii="Times New Roman" w:hAnsi="Times New Roman" w:cs="Times New Roman"/>
        </w:rPr>
        <w:t xml:space="preserve"> may</w:t>
      </w:r>
      <w:r w:rsidR="0094339A">
        <w:rPr>
          <w:rFonts w:ascii="Times New Roman" w:hAnsi="Times New Roman" w:cs="Times New Roman"/>
        </w:rPr>
        <w:t xml:space="preserve"> </w:t>
      </w:r>
      <w:r w:rsidR="00754F5D">
        <w:rPr>
          <w:rFonts w:ascii="Times New Roman" w:hAnsi="Times New Roman" w:cs="Times New Roman"/>
        </w:rPr>
        <w:t>apply</w:t>
      </w:r>
      <w:r w:rsidR="00A26498">
        <w:rPr>
          <w:rFonts w:ascii="Times New Roman" w:hAnsi="Times New Roman" w:cs="Times New Roman"/>
        </w:rPr>
        <w:t>, compare</w:t>
      </w:r>
      <w:r w:rsidR="00D31943">
        <w:rPr>
          <w:rFonts w:ascii="Times New Roman" w:hAnsi="Times New Roman" w:cs="Times New Roman"/>
        </w:rPr>
        <w:t xml:space="preserve"> and evalua</w:t>
      </w:r>
      <w:r w:rsidR="00DC547B">
        <w:rPr>
          <w:rFonts w:ascii="Times New Roman" w:hAnsi="Times New Roman" w:cs="Times New Roman"/>
        </w:rPr>
        <w:t xml:space="preserve">te standardised </w:t>
      </w:r>
      <w:r w:rsidR="00B95412">
        <w:rPr>
          <w:rFonts w:ascii="Times New Roman" w:hAnsi="Times New Roman" w:cs="Times New Roman"/>
        </w:rPr>
        <w:t>definitions</w:t>
      </w:r>
      <w:r w:rsidR="00DC547B">
        <w:rPr>
          <w:rFonts w:ascii="Times New Roman" w:hAnsi="Times New Roman" w:cs="Times New Roman"/>
        </w:rPr>
        <w:t xml:space="preserve"> </w:t>
      </w:r>
      <w:r w:rsidR="008D0970">
        <w:rPr>
          <w:rFonts w:ascii="Times New Roman" w:hAnsi="Times New Roman" w:cs="Times New Roman"/>
        </w:rPr>
        <w:t>across</w:t>
      </w:r>
      <w:r w:rsidR="00DC547B">
        <w:rPr>
          <w:rFonts w:ascii="Times New Roman" w:hAnsi="Times New Roman" w:cs="Times New Roman"/>
        </w:rPr>
        <w:t xml:space="preserve"> different </w:t>
      </w:r>
      <w:r w:rsidR="00E2268D">
        <w:rPr>
          <w:rFonts w:ascii="Times New Roman" w:hAnsi="Times New Roman" w:cs="Times New Roman"/>
        </w:rPr>
        <w:t xml:space="preserve">data sources to assess generalisability and further improve our understanding of </w:t>
      </w:r>
      <w:r w:rsidR="00695E97">
        <w:rPr>
          <w:rFonts w:ascii="Times New Roman" w:hAnsi="Times New Roman" w:cs="Times New Roman"/>
        </w:rPr>
        <w:t>remission of LTCs.</w:t>
      </w:r>
      <w:r w:rsidRPr="005757A1">
        <w:rPr>
          <w:rFonts w:ascii="Times New Roman" w:hAnsi="Times New Roman" w:cs="Times New Roman"/>
        </w:rPr>
        <w:t xml:space="preserve"> </w:t>
      </w:r>
    </w:p>
    <w:p w14:paraId="61947108" w14:textId="484DB90A" w:rsidR="00DD4DB0" w:rsidRPr="005757A1" w:rsidRDefault="00DD4DB0" w:rsidP="003A1C59">
      <w:pPr>
        <w:spacing w:before="100" w:beforeAutospacing="1" w:after="100" w:afterAutospacing="1" w:line="360" w:lineRule="auto"/>
        <w:rPr>
          <w:rFonts w:ascii="Times New Roman" w:hAnsi="Times New Roman" w:cs="Times New Roman"/>
        </w:rPr>
      </w:pPr>
      <w:r>
        <w:rPr>
          <w:rFonts w:ascii="Times New Roman" w:hAnsi="Times New Roman" w:cs="Times New Roman"/>
        </w:rPr>
        <w:t xml:space="preserve">Funding: </w:t>
      </w:r>
      <w:r w:rsidR="00D3319F" w:rsidRPr="00054B78">
        <w:rPr>
          <w:rFonts w:ascii="Times New Roman" w:eastAsia="Times New Roman" w:hAnsi="Times New Roman" w:cs="Times New Roman"/>
          <w:kern w:val="0"/>
          <w:lang w:eastAsia="en-GB"/>
          <w14:ligatures w14:val="none"/>
        </w:rPr>
        <w:t xml:space="preserve">National Institute for Health and Care Research (NIHR) </w:t>
      </w:r>
    </w:p>
    <w:p w14:paraId="179F9C78" w14:textId="4A64122B" w:rsidR="00194518" w:rsidRPr="005757A1" w:rsidRDefault="00194518" w:rsidP="007F4FB3">
      <w:pPr>
        <w:spacing w:before="100" w:beforeAutospacing="1" w:after="100" w:afterAutospacing="1" w:line="360" w:lineRule="auto"/>
        <w:rPr>
          <w:rFonts w:ascii="Times New Roman" w:eastAsia="Times New Roman" w:hAnsi="Times New Roman" w:cs="Times New Roman"/>
          <w:kern w:val="0"/>
          <w:lang w:eastAsia="en-GB"/>
          <w14:ligatures w14:val="none"/>
        </w:rPr>
      </w:pPr>
      <w:r w:rsidRPr="005757A1">
        <w:rPr>
          <w:rFonts w:ascii="Times New Roman" w:eastAsia="Times New Roman" w:hAnsi="Times New Roman" w:cs="Times New Roman"/>
          <w:b/>
          <w:bCs/>
          <w:kern w:val="0"/>
          <w:lang w:eastAsia="en-GB"/>
          <w14:ligatures w14:val="none"/>
        </w:rPr>
        <w:t>Keywords:</w:t>
      </w:r>
      <w:r w:rsidRPr="005757A1">
        <w:rPr>
          <w:rFonts w:ascii="Times New Roman" w:eastAsia="Times New Roman" w:hAnsi="Times New Roman" w:cs="Times New Roman"/>
          <w:kern w:val="0"/>
          <w:lang w:eastAsia="en-GB"/>
          <w14:ligatures w14:val="none"/>
        </w:rPr>
        <w:br/>
        <w:t>remission, resolution, long-term conditions, electronic health records, scoping review</w:t>
      </w:r>
    </w:p>
    <w:p w14:paraId="61425D8A" w14:textId="23D01F17" w:rsidR="00194518" w:rsidRPr="00A1114D" w:rsidRDefault="00194518" w:rsidP="007F4FB3">
      <w:pPr>
        <w:spacing w:before="100" w:beforeAutospacing="1" w:after="100" w:afterAutospacing="1" w:line="360" w:lineRule="auto"/>
        <w:rPr>
          <w:rFonts w:ascii="Times New Roman" w:eastAsia="Times New Roman" w:hAnsi="Times New Roman" w:cs="Times New Roman"/>
          <w:kern w:val="0"/>
          <w:lang w:eastAsia="en-GB"/>
          <w14:ligatures w14:val="none"/>
        </w:rPr>
      </w:pPr>
      <w:r w:rsidRPr="00A1114D">
        <w:rPr>
          <w:rFonts w:ascii="Times New Roman" w:eastAsia="Times New Roman" w:hAnsi="Times New Roman" w:cs="Times New Roman"/>
          <w:b/>
          <w:bCs/>
          <w:kern w:val="0"/>
          <w:lang w:eastAsia="en-GB"/>
          <w14:ligatures w14:val="none"/>
        </w:rPr>
        <w:t>Introduction</w:t>
      </w:r>
    </w:p>
    <w:p w14:paraId="1D9B2FFC" w14:textId="725FAEB0" w:rsidR="001B229F" w:rsidRPr="00A1114D" w:rsidRDefault="001B229F" w:rsidP="00C031C7">
      <w:pPr>
        <w:pStyle w:val="NormalWeb"/>
        <w:spacing w:line="360" w:lineRule="auto"/>
        <w:rPr>
          <w:sz w:val="22"/>
          <w:szCs w:val="22"/>
        </w:rPr>
      </w:pPr>
      <w:r w:rsidRPr="00A1114D">
        <w:rPr>
          <w:sz w:val="22"/>
          <w:szCs w:val="22"/>
        </w:rPr>
        <w:lastRenderedPageBreak/>
        <w:t>Multiple long-term conditions (MLTCs)</w:t>
      </w:r>
      <w:r w:rsidR="006C2AE1" w:rsidRPr="00A1114D">
        <w:rPr>
          <w:sz w:val="22"/>
          <w:szCs w:val="22"/>
        </w:rPr>
        <w:t xml:space="preserve">- the presence </w:t>
      </w:r>
      <w:r w:rsidR="00A642DE" w:rsidRPr="00A1114D">
        <w:rPr>
          <w:sz w:val="22"/>
          <w:szCs w:val="22"/>
        </w:rPr>
        <w:t>of two or more long</w:t>
      </w:r>
      <w:r w:rsidR="00ED2BFB" w:rsidRPr="00A1114D">
        <w:rPr>
          <w:sz w:val="22"/>
          <w:szCs w:val="22"/>
        </w:rPr>
        <w:t>-term conditions within an individual</w:t>
      </w:r>
      <w:r w:rsidR="002957FA">
        <w:rPr>
          <w:sz w:val="22"/>
          <w:szCs w:val="22"/>
        </w:rPr>
        <w:t xml:space="preserve"> </w:t>
      </w:r>
      <w:r w:rsidR="00721869" w:rsidRPr="00A1114D">
        <w:rPr>
          <w:sz w:val="22"/>
          <w:szCs w:val="22"/>
        </w:rPr>
        <w:t>[</w:t>
      </w:r>
      <w:r w:rsidR="007C4A39" w:rsidRPr="008D0970">
        <w:rPr>
          <w:sz w:val="22"/>
          <w:szCs w:val="22"/>
        </w:rPr>
        <w:t>1</w:t>
      </w:r>
      <w:r w:rsidR="00721869" w:rsidRPr="00A1114D">
        <w:rPr>
          <w:sz w:val="22"/>
          <w:szCs w:val="22"/>
        </w:rPr>
        <w:t>]</w:t>
      </w:r>
      <w:r w:rsidRPr="00A1114D">
        <w:rPr>
          <w:sz w:val="22"/>
          <w:szCs w:val="22"/>
        </w:rPr>
        <w:t xml:space="preserve"> are a</w:t>
      </w:r>
      <w:r w:rsidR="007B75E0" w:rsidRPr="00A1114D">
        <w:rPr>
          <w:sz w:val="22"/>
          <w:szCs w:val="22"/>
        </w:rPr>
        <w:t xml:space="preserve"> major</w:t>
      </w:r>
      <w:r w:rsidRPr="00A1114D">
        <w:rPr>
          <w:sz w:val="22"/>
          <w:szCs w:val="22"/>
        </w:rPr>
        <w:t xml:space="preserve"> challenge to public health, as their management often involves prolonged treatment and care</w:t>
      </w:r>
      <w:r w:rsidR="00594777">
        <w:rPr>
          <w:sz w:val="22"/>
          <w:szCs w:val="22"/>
        </w:rPr>
        <w:t xml:space="preserve"> </w:t>
      </w:r>
      <w:r w:rsidR="00721869" w:rsidRPr="00A1114D">
        <w:rPr>
          <w:sz w:val="22"/>
          <w:szCs w:val="22"/>
        </w:rPr>
        <w:t>[</w:t>
      </w:r>
      <w:r w:rsidR="007C4A39" w:rsidRPr="00A1114D">
        <w:rPr>
          <w:sz w:val="22"/>
          <w:szCs w:val="22"/>
        </w:rPr>
        <w:t>2</w:t>
      </w:r>
      <w:r w:rsidR="00721869" w:rsidRPr="00A1114D">
        <w:rPr>
          <w:sz w:val="22"/>
          <w:szCs w:val="22"/>
        </w:rPr>
        <w:t>]</w:t>
      </w:r>
      <w:r w:rsidRPr="00A1114D">
        <w:rPr>
          <w:sz w:val="22"/>
          <w:szCs w:val="22"/>
        </w:rPr>
        <w:t>. People living with MLTCs frequently face high treatment burden, reduced quality of life, functional decline, and are at increased risk of mortality and extensive health</w:t>
      </w:r>
      <w:r w:rsidR="009257AA" w:rsidRPr="00A1114D">
        <w:rPr>
          <w:sz w:val="22"/>
          <w:szCs w:val="22"/>
        </w:rPr>
        <w:t xml:space="preserve"> and social </w:t>
      </w:r>
      <w:r w:rsidRPr="00A1114D">
        <w:rPr>
          <w:sz w:val="22"/>
          <w:szCs w:val="22"/>
        </w:rPr>
        <w:t>care use</w:t>
      </w:r>
      <w:r w:rsidR="002957FA">
        <w:rPr>
          <w:sz w:val="22"/>
          <w:szCs w:val="22"/>
        </w:rPr>
        <w:t xml:space="preserve"> </w:t>
      </w:r>
      <w:r w:rsidR="00D1256F" w:rsidRPr="00A1114D">
        <w:rPr>
          <w:sz w:val="22"/>
          <w:szCs w:val="22"/>
        </w:rPr>
        <w:t>[</w:t>
      </w:r>
      <w:r w:rsidR="007C4A39" w:rsidRPr="008D0970">
        <w:rPr>
          <w:sz w:val="22"/>
          <w:szCs w:val="22"/>
        </w:rPr>
        <w:t>3</w:t>
      </w:r>
      <w:r w:rsidRPr="008D0970">
        <w:rPr>
          <w:sz w:val="22"/>
          <w:szCs w:val="22"/>
        </w:rPr>
        <w:t>–</w:t>
      </w:r>
      <w:r w:rsidR="007C4A39" w:rsidRPr="008D0970">
        <w:rPr>
          <w:sz w:val="22"/>
          <w:szCs w:val="22"/>
        </w:rPr>
        <w:t>8</w:t>
      </w:r>
      <w:r w:rsidR="00D1256F" w:rsidRPr="008D0970">
        <w:rPr>
          <w:sz w:val="22"/>
          <w:szCs w:val="22"/>
        </w:rPr>
        <w:t>]</w:t>
      </w:r>
      <w:r w:rsidRPr="00A1114D">
        <w:rPr>
          <w:sz w:val="22"/>
          <w:szCs w:val="22"/>
        </w:rPr>
        <w:t xml:space="preserve">. </w:t>
      </w:r>
      <w:r w:rsidR="00ED2BFB" w:rsidRPr="00A1114D">
        <w:rPr>
          <w:sz w:val="22"/>
          <w:szCs w:val="22"/>
        </w:rPr>
        <w:t>M</w:t>
      </w:r>
      <w:r w:rsidRPr="00A1114D">
        <w:rPr>
          <w:sz w:val="22"/>
          <w:szCs w:val="22"/>
        </w:rPr>
        <w:t>LTCs is associated with worse health outcomes, with risks of mortality and hospitalisation escalating sharply for individuals with ≥4 LTCs</w:t>
      </w:r>
      <w:r w:rsidR="002957FA">
        <w:rPr>
          <w:sz w:val="22"/>
          <w:szCs w:val="22"/>
        </w:rPr>
        <w:t xml:space="preserve"> </w:t>
      </w:r>
      <w:r w:rsidR="00D1256F" w:rsidRPr="00A1114D">
        <w:rPr>
          <w:sz w:val="22"/>
          <w:szCs w:val="22"/>
        </w:rPr>
        <w:t>[</w:t>
      </w:r>
      <w:r w:rsidR="007C4A39" w:rsidRPr="008D0970">
        <w:rPr>
          <w:sz w:val="22"/>
          <w:szCs w:val="22"/>
        </w:rPr>
        <w:t>9</w:t>
      </w:r>
      <w:r w:rsidRPr="008D0970">
        <w:rPr>
          <w:sz w:val="22"/>
          <w:szCs w:val="22"/>
        </w:rPr>
        <w:t>,</w:t>
      </w:r>
      <w:r w:rsidR="007C4A39" w:rsidRPr="008D0970">
        <w:rPr>
          <w:sz w:val="22"/>
          <w:szCs w:val="22"/>
        </w:rPr>
        <w:t>10</w:t>
      </w:r>
      <w:r w:rsidR="00D1256F" w:rsidRPr="008D0970">
        <w:rPr>
          <w:sz w:val="22"/>
          <w:szCs w:val="22"/>
        </w:rPr>
        <w:t>]</w:t>
      </w:r>
      <w:r w:rsidRPr="00A1114D">
        <w:rPr>
          <w:sz w:val="22"/>
          <w:szCs w:val="22"/>
        </w:rPr>
        <w:t>. Effective management of MLTCs remains an unmet research priority, and there is a pressing need to identify new strategies to improve care and outcomes for individuals living with these conditions</w:t>
      </w:r>
      <w:r w:rsidR="007C4A39" w:rsidRPr="008D0970">
        <w:rPr>
          <w:sz w:val="22"/>
          <w:szCs w:val="22"/>
        </w:rPr>
        <w:t>11</w:t>
      </w:r>
      <w:r w:rsidRPr="00A1114D">
        <w:rPr>
          <w:sz w:val="22"/>
          <w:szCs w:val="22"/>
        </w:rPr>
        <w:t>.</w:t>
      </w:r>
    </w:p>
    <w:p w14:paraId="18CF2EEB" w14:textId="6F30D4F9" w:rsidR="00D77994" w:rsidRPr="00A1114D" w:rsidRDefault="001B229F" w:rsidP="00C031C7">
      <w:pPr>
        <w:pStyle w:val="NormalWeb"/>
        <w:spacing w:line="360" w:lineRule="auto"/>
        <w:rPr>
          <w:rFonts w:cstheme="minorHAnsi"/>
          <w:color w:val="000000"/>
          <w:sz w:val="22"/>
          <w:szCs w:val="22"/>
          <w:shd w:val="clear" w:color="auto" w:fill="FFFFFF"/>
        </w:rPr>
      </w:pPr>
      <w:r w:rsidRPr="00A1114D">
        <w:rPr>
          <w:sz w:val="22"/>
          <w:szCs w:val="22"/>
        </w:rPr>
        <w:t>For many LTCs, remission—defined as the resolution or cessation of the disease—marks a positive clinical outcome, whether temporary or permanent. Evidence suggests that remission in various LTCs is associated with improved health outcomes</w:t>
      </w:r>
      <w:r w:rsidR="00594777">
        <w:rPr>
          <w:sz w:val="22"/>
          <w:szCs w:val="22"/>
        </w:rPr>
        <w:t xml:space="preserve"> </w:t>
      </w:r>
      <w:r w:rsidR="00721869" w:rsidRPr="00A1114D">
        <w:rPr>
          <w:sz w:val="22"/>
          <w:szCs w:val="22"/>
        </w:rPr>
        <w:t>[</w:t>
      </w:r>
      <w:r w:rsidR="002957FA">
        <w:rPr>
          <w:sz w:val="22"/>
          <w:szCs w:val="22"/>
        </w:rPr>
        <w:t>1</w:t>
      </w:r>
      <w:r w:rsidR="00B92618" w:rsidRPr="008D0970">
        <w:rPr>
          <w:sz w:val="22"/>
          <w:szCs w:val="22"/>
        </w:rPr>
        <w:t>2</w:t>
      </w:r>
      <w:r w:rsidRPr="008D0970">
        <w:rPr>
          <w:sz w:val="22"/>
          <w:szCs w:val="22"/>
        </w:rPr>
        <w:t>–</w:t>
      </w:r>
      <w:r w:rsidR="002957FA">
        <w:rPr>
          <w:sz w:val="22"/>
          <w:szCs w:val="22"/>
        </w:rPr>
        <w:t>1</w:t>
      </w:r>
      <w:r w:rsidR="00B92618" w:rsidRPr="008D0970">
        <w:rPr>
          <w:sz w:val="22"/>
          <w:szCs w:val="22"/>
        </w:rPr>
        <w:t>6</w:t>
      </w:r>
      <w:r w:rsidR="00721869" w:rsidRPr="008D0970">
        <w:rPr>
          <w:sz w:val="22"/>
          <w:szCs w:val="22"/>
        </w:rPr>
        <w:t>]</w:t>
      </w:r>
      <w:r w:rsidRPr="00A1114D">
        <w:rPr>
          <w:sz w:val="22"/>
          <w:szCs w:val="22"/>
        </w:rPr>
        <w:t xml:space="preserve">. </w:t>
      </w:r>
      <w:r w:rsidR="00A13004" w:rsidRPr="00A1114D">
        <w:rPr>
          <w:sz w:val="22"/>
          <w:szCs w:val="22"/>
        </w:rPr>
        <w:t xml:space="preserve">For example, </w:t>
      </w:r>
      <w:r w:rsidR="001E3A35" w:rsidRPr="00A1114D">
        <w:rPr>
          <w:sz w:val="22"/>
          <w:szCs w:val="22"/>
        </w:rPr>
        <w:t xml:space="preserve">previous research </w:t>
      </w:r>
      <w:r w:rsidR="00B906AB" w:rsidRPr="00A1114D">
        <w:rPr>
          <w:sz w:val="22"/>
          <w:szCs w:val="22"/>
        </w:rPr>
        <w:t>using a population</w:t>
      </w:r>
      <w:r w:rsidR="001A5B2D" w:rsidRPr="00A1114D">
        <w:rPr>
          <w:sz w:val="22"/>
          <w:szCs w:val="22"/>
        </w:rPr>
        <w:t xml:space="preserve">-based cohort in South England found that </w:t>
      </w:r>
      <w:r w:rsidR="006A6054" w:rsidRPr="00A1114D">
        <w:rPr>
          <w:sz w:val="22"/>
          <w:szCs w:val="22"/>
        </w:rPr>
        <w:t xml:space="preserve">19.1% of people living with </w:t>
      </w:r>
      <w:r w:rsidR="00EC0290" w:rsidRPr="00A1114D">
        <w:rPr>
          <w:sz w:val="22"/>
          <w:szCs w:val="22"/>
        </w:rPr>
        <w:t xml:space="preserve">type 2 diabetes achieved </w:t>
      </w:r>
      <w:r w:rsidR="001A5B2D" w:rsidRPr="00A1114D">
        <w:rPr>
          <w:sz w:val="22"/>
          <w:szCs w:val="22"/>
        </w:rPr>
        <w:t>remission</w:t>
      </w:r>
      <w:r w:rsidR="00EC0290" w:rsidRPr="00A1114D">
        <w:rPr>
          <w:sz w:val="22"/>
          <w:szCs w:val="22"/>
        </w:rPr>
        <w:t xml:space="preserve"> within a </w:t>
      </w:r>
      <w:r w:rsidR="00735D70" w:rsidRPr="00A1114D">
        <w:rPr>
          <w:sz w:val="22"/>
          <w:szCs w:val="22"/>
        </w:rPr>
        <w:t>two-year</w:t>
      </w:r>
      <w:r w:rsidR="00EC0290" w:rsidRPr="00A1114D">
        <w:rPr>
          <w:sz w:val="22"/>
          <w:szCs w:val="22"/>
        </w:rPr>
        <w:t xml:space="preserve"> follow-up period and </w:t>
      </w:r>
      <w:r w:rsidR="00BF49DC" w:rsidRPr="00A1114D">
        <w:rPr>
          <w:sz w:val="22"/>
          <w:szCs w:val="22"/>
        </w:rPr>
        <w:t>those who achieved remission had</w:t>
      </w:r>
      <w:r w:rsidR="00BF49DC" w:rsidRPr="00A1114D">
        <w:rPr>
          <w:rFonts w:cstheme="minorHAnsi"/>
          <w:color w:val="000000"/>
          <w:sz w:val="22"/>
          <w:szCs w:val="22"/>
          <w:shd w:val="clear" w:color="auto" w:fill="FFFFFF"/>
        </w:rPr>
        <w:t xml:space="preserve"> a lower risk of cardiovascular outcomes and mortality</w:t>
      </w:r>
      <w:r w:rsidR="002957FA">
        <w:rPr>
          <w:rFonts w:cstheme="minorHAnsi"/>
          <w:color w:val="000000"/>
          <w:sz w:val="22"/>
          <w:szCs w:val="22"/>
          <w:shd w:val="clear" w:color="auto" w:fill="FFFFFF"/>
        </w:rPr>
        <w:t xml:space="preserve"> </w:t>
      </w:r>
      <w:r w:rsidR="00D1256F" w:rsidRPr="00A1114D">
        <w:rPr>
          <w:rFonts w:cstheme="minorHAnsi"/>
          <w:color w:val="000000"/>
          <w:sz w:val="22"/>
          <w:szCs w:val="22"/>
          <w:shd w:val="clear" w:color="auto" w:fill="FFFFFF"/>
        </w:rPr>
        <w:t>[</w:t>
      </w:r>
      <w:r w:rsidR="00B92618" w:rsidRPr="008D0970">
        <w:rPr>
          <w:rFonts w:cstheme="minorHAnsi"/>
          <w:color w:val="000000"/>
          <w:sz w:val="22"/>
          <w:szCs w:val="22"/>
          <w:shd w:val="clear" w:color="auto" w:fill="FFFFFF"/>
        </w:rPr>
        <w:t>1</w:t>
      </w:r>
      <w:r w:rsidR="002438DB" w:rsidRPr="008D0970">
        <w:rPr>
          <w:rFonts w:cstheme="minorHAnsi"/>
          <w:color w:val="000000"/>
          <w:sz w:val="22"/>
          <w:szCs w:val="22"/>
          <w:shd w:val="clear" w:color="auto" w:fill="FFFFFF"/>
        </w:rPr>
        <w:t>3</w:t>
      </w:r>
      <w:r w:rsidR="00D1256F" w:rsidRPr="008D0970">
        <w:rPr>
          <w:rFonts w:cstheme="minorHAnsi"/>
          <w:color w:val="000000"/>
          <w:sz w:val="22"/>
          <w:szCs w:val="22"/>
          <w:shd w:val="clear" w:color="auto" w:fill="FFFFFF"/>
        </w:rPr>
        <w:t>]</w:t>
      </w:r>
      <w:r w:rsidR="00BF49DC" w:rsidRPr="00A1114D">
        <w:rPr>
          <w:sz w:val="22"/>
          <w:szCs w:val="22"/>
        </w:rPr>
        <w:t>.</w:t>
      </w:r>
      <w:r w:rsidR="00907B5B" w:rsidRPr="00A1114D">
        <w:rPr>
          <w:sz w:val="22"/>
          <w:szCs w:val="22"/>
        </w:rPr>
        <w:t xml:space="preserve"> </w:t>
      </w:r>
      <w:r w:rsidR="00907B5B" w:rsidRPr="00A1114D">
        <w:rPr>
          <w:rFonts w:cstheme="minorHAnsi"/>
          <w:color w:val="000000"/>
          <w:sz w:val="22"/>
          <w:szCs w:val="22"/>
          <w:shd w:val="clear" w:color="auto" w:fill="FFFFFF"/>
        </w:rPr>
        <w:t>Similarly, a national Swedish study found that 39.3%</w:t>
      </w:r>
      <w:r w:rsidR="006C4062" w:rsidRPr="00A1114D">
        <w:rPr>
          <w:rFonts w:cstheme="minorHAnsi"/>
          <w:color w:val="000000"/>
          <w:sz w:val="22"/>
          <w:szCs w:val="22"/>
          <w:shd w:val="clear" w:color="auto" w:fill="FFFFFF"/>
        </w:rPr>
        <w:t xml:space="preserve"> people living with hypertension</w:t>
      </w:r>
      <w:r w:rsidR="00907B5B" w:rsidRPr="00A1114D">
        <w:rPr>
          <w:rFonts w:cstheme="minorHAnsi"/>
          <w:color w:val="000000"/>
          <w:sz w:val="22"/>
          <w:szCs w:val="22"/>
          <w:shd w:val="clear" w:color="auto" w:fill="FFFFFF"/>
        </w:rPr>
        <w:t xml:space="preserve"> achieved remission during a two-year follow-up period and people who achieved remission had half the risk of developing cardiovascular events and mortality compared to those who did not</w:t>
      </w:r>
      <w:r w:rsidR="00754FA8" w:rsidRPr="008D0970">
        <w:rPr>
          <w:rFonts w:cstheme="minorHAnsi"/>
          <w:color w:val="000000"/>
          <w:sz w:val="22"/>
          <w:szCs w:val="22"/>
          <w:shd w:val="clear" w:color="auto" w:fill="FFFFFF"/>
        </w:rPr>
        <w:t>14</w:t>
      </w:r>
      <w:r w:rsidR="00907B5B" w:rsidRPr="00A1114D">
        <w:rPr>
          <w:rFonts w:cstheme="minorHAnsi"/>
          <w:color w:val="000000"/>
          <w:sz w:val="22"/>
          <w:szCs w:val="22"/>
          <w:shd w:val="clear" w:color="auto" w:fill="FFFFFF"/>
        </w:rPr>
        <w:t>.</w:t>
      </w:r>
      <w:r w:rsidR="00F278C0" w:rsidRPr="00A1114D">
        <w:rPr>
          <w:rFonts w:cstheme="minorHAnsi"/>
          <w:color w:val="000000"/>
          <w:sz w:val="22"/>
          <w:szCs w:val="22"/>
          <w:shd w:val="clear" w:color="auto" w:fill="FFFFFF"/>
        </w:rPr>
        <w:t xml:space="preserve"> </w:t>
      </w:r>
      <w:r w:rsidR="00907B5B" w:rsidRPr="00A1114D">
        <w:rPr>
          <w:rFonts w:cstheme="minorHAnsi"/>
          <w:color w:val="000000"/>
          <w:sz w:val="22"/>
          <w:szCs w:val="22"/>
          <w:shd w:val="clear" w:color="auto" w:fill="FFFFFF"/>
        </w:rPr>
        <w:t>Studies have also reported favourable clinical outcomes for people who experience remission in other conditions such as depression, cancer or heart disease</w:t>
      </w:r>
      <w:r w:rsidR="002957FA">
        <w:rPr>
          <w:rFonts w:cstheme="minorHAnsi"/>
          <w:color w:val="000000"/>
          <w:sz w:val="22"/>
          <w:szCs w:val="22"/>
          <w:shd w:val="clear" w:color="auto" w:fill="FFFFFF"/>
        </w:rPr>
        <w:t xml:space="preserve"> [</w:t>
      </w:r>
      <w:r w:rsidR="00B324A9" w:rsidRPr="008D0970">
        <w:rPr>
          <w:rFonts w:cstheme="minorHAnsi"/>
          <w:color w:val="000000"/>
          <w:sz w:val="22"/>
          <w:szCs w:val="22"/>
          <w:shd w:val="clear" w:color="auto" w:fill="FFFFFF"/>
        </w:rPr>
        <w:t>15,16</w:t>
      </w:r>
      <w:r w:rsidR="002957FA">
        <w:rPr>
          <w:rFonts w:cstheme="minorHAnsi"/>
          <w:color w:val="000000"/>
          <w:sz w:val="22"/>
          <w:szCs w:val="22"/>
          <w:shd w:val="clear" w:color="auto" w:fill="FFFFFF"/>
        </w:rPr>
        <w:t>]</w:t>
      </w:r>
      <w:r w:rsidR="00735D70" w:rsidRPr="00A1114D">
        <w:rPr>
          <w:rFonts w:cstheme="minorHAnsi"/>
          <w:color w:val="000000"/>
          <w:sz w:val="22"/>
          <w:szCs w:val="22"/>
          <w:shd w:val="clear" w:color="auto" w:fill="FFFFFF"/>
        </w:rPr>
        <w:t xml:space="preserve">. </w:t>
      </w:r>
      <w:r w:rsidR="0019698A" w:rsidRPr="00A1114D">
        <w:rPr>
          <w:rFonts w:cstheme="minorHAnsi"/>
          <w:color w:val="000000"/>
          <w:sz w:val="22"/>
          <w:szCs w:val="22"/>
          <w:shd w:val="clear" w:color="auto" w:fill="FFFFFF"/>
        </w:rPr>
        <w:t>These</w:t>
      </w:r>
      <w:r w:rsidR="001A467F" w:rsidRPr="00A1114D">
        <w:rPr>
          <w:rFonts w:cstheme="minorHAnsi"/>
          <w:color w:val="000000"/>
          <w:sz w:val="22"/>
          <w:szCs w:val="22"/>
          <w:shd w:val="clear" w:color="auto" w:fill="FFFFFF"/>
        </w:rPr>
        <w:t xml:space="preserve"> previous studies suggest efforts to support</w:t>
      </w:r>
      <w:r w:rsidR="00FF04EE" w:rsidRPr="00A1114D">
        <w:rPr>
          <w:rFonts w:cstheme="minorHAnsi"/>
          <w:color w:val="000000"/>
          <w:sz w:val="22"/>
          <w:szCs w:val="22"/>
          <w:shd w:val="clear" w:color="auto" w:fill="FFFFFF"/>
        </w:rPr>
        <w:t xml:space="preserve"> people</w:t>
      </w:r>
      <w:r w:rsidR="00193240" w:rsidRPr="00A1114D">
        <w:rPr>
          <w:rFonts w:cstheme="minorHAnsi"/>
          <w:color w:val="000000"/>
          <w:sz w:val="22"/>
          <w:szCs w:val="22"/>
          <w:shd w:val="clear" w:color="auto" w:fill="FFFFFF"/>
        </w:rPr>
        <w:t xml:space="preserve"> living with MLTC</w:t>
      </w:r>
      <w:r w:rsidR="00FF04EE" w:rsidRPr="00A1114D">
        <w:rPr>
          <w:rFonts w:cstheme="minorHAnsi"/>
          <w:color w:val="000000"/>
          <w:sz w:val="22"/>
          <w:szCs w:val="22"/>
          <w:shd w:val="clear" w:color="auto" w:fill="FFFFFF"/>
        </w:rPr>
        <w:t xml:space="preserve"> to achieve remission </w:t>
      </w:r>
      <w:r w:rsidR="008704D8" w:rsidRPr="00A1114D">
        <w:rPr>
          <w:rFonts w:cstheme="minorHAnsi"/>
          <w:color w:val="000000"/>
          <w:sz w:val="22"/>
          <w:szCs w:val="22"/>
          <w:shd w:val="clear" w:color="auto" w:fill="FFFFFF"/>
        </w:rPr>
        <w:t>could</w:t>
      </w:r>
      <w:r w:rsidR="00FF04EE" w:rsidRPr="00A1114D">
        <w:rPr>
          <w:rFonts w:cstheme="minorHAnsi"/>
          <w:color w:val="000000"/>
          <w:sz w:val="22"/>
          <w:szCs w:val="22"/>
          <w:shd w:val="clear" w:color="auto" w:fill="FFFFFF"/>
        </w:rPr>
        <w:t xml:space="preserve"> </w:t>
      </w:r>
      <w:r w:rsidR="00193240" w:rsidRPr="00A1114D">
        <w:rPr>
          <w:rFonts w:cstheme="minorHAnsi"/>
          <w:color w:val="000000"/>
          <w:sz w:val="22"/>
          <w:szCs w:val="22"/>
          <w:shd w:val="clear" w:color="auto" w:fill="FFFFFF"/>
        </w:rPr>
        <w:t xml:space="preserve">improve </w:t>
      </w:r>
      <w:r w:rsidR="00A22ACC" w:rsidRPr="00A1114D">
        <w:rPr>
          <w:rFonts w:cstheme="minorHAnsi"/>
          <w:color w:val="000000"/>
          <w:sz w:val="22"/>
          <w:szCs w:val="22"/>
          <w:shd w:val="clear" w:color="auto" w:fill="FFFFFF"/>
        </w:rPr>
        <w:t xml:space="preserve">their </w:t>
      </w:r>
      <w:r w:rsidR="00193240" w:rsidRPr="00A1114D">
        <w:rPr>
          <w:rFonts w:cstheme="minorHAnsi"/>
          <w:color w:val="000000"/>
          <w:sz w:val="22"/>
          <w:szCs w:val="22"/>
          <w:shd w:val="clear" w:color="auto" w:fill="FFFFFF"/>
        </w:rPr>
        <w:t>health</w:t>
      </w:r>
      <w:r w:rsidR="008704D8" w:rsidRPr="00A1114D">
        <w:rPr>
          <w:rFonts w:cstheme="minorHAnsi"/>
          <w:color w:val="000000"/>
          <w:sz w:val="22"/>
          <w:szCs w:val="22"/>
          <w:shd w:val="clear" w:color="auto" w:fill="FFFFFF"/>
        </w:rPr>
        <w:t xml:space="preserve">. </w:t>
      </w:r>
      <w:r w:rsidR="00FD0F5F" w:rsidRPr="00A1114D">
        <w:rPr>
          <w:rFonts w:cstheme="minorHAnsi"/>
          <w:color w:val="000000"/>
          <w:sz w:val="22"/>
          <w:szCs w:val="22"/>
          <w:shd w:val="clear" w:color="auto" w:fill="FFFFFF"/>
        </w:rPr>
        <w:t xml:space="preserve">However, </w:t>
      </w:r>
      <w:r w:rsidR="002F4445" w:rsidRPr="00A1114D">
        <w:rPr>
          <w:rFonts w:cstheme="minorHAnsi"/>
          <w:color w:val="000000"/>
          <w:sz w:val="22"/>
          <w:szCs w:val="22"/>
          <w:shd w:val="clear" w:color="auto" w:fill="FFFFFF"/>
        </w:rPr>
        <w:t>this research has largely focused on specific conditions</w:t>
      </w:r>
      <w:r w:rsidR="00F53A65" w:rsidRPr="00A1114D">
        <w:rPr>
          <w:rFonts w:cstheme="minorHAnsi"/>
          <w:color w:val="000000"/>
          <w:sz w:val="22"/>
          <w:szCs w:val="22"/>
          <w:shd w:val="clear" w:color="auto" w:fill="FFFFFF"/>
        </w:rPr>
        <w:t xml:space="preserve"> (and populations with individual conditions)</w:t>
      </w:r>
      <w:r w:rsidR="002F4445" w:rsidRPr="00A1114D">
        <w:rPr>
          <w:rFonts w:cstheme="minorHAnsi"/>
          <w:color w:val="000000"/>
          <w:sz w:val="22"/>
          <w:szCs w:val="22"/>
          <w:shd w:val="clear" w:color="auto" w:fill="FFFFFF"/>
        </w:rPr>
        <w:t xml:space="preserve">, </w:t>
      </w:r>
      <w:r w:rsidR="009D40CB" w:rsidRPr="00A1114D">
        <w:rPr>
          <w:rFonts w:cstheme="minorHAnsi"/>
          <w:color w:val="000000"/>
          <w:sz w:val="22"/>
          <w:szCs w:val="22"/>
          <w:shd w:val="clear" w:color="auto" w:fill="FFFFFF"/>
        </w:rPr>
        <w:t>making it less clear how remission of any LTC</w:t>
      </w:r>
      <w:r w:rsidR="00832FC4" w:rsidRPr="00A1114D">
        <w:rPr>
          <w:rFonts w:cstheme="minorHAnsi"/>
          <w:color w:val="000000"/>
          <w:sz w:val="22"/>
          <w:szCs w:val="22"/>
          <w:shd w:val="clear" w:color="auto" w:fill="FFFFFF"/>
        </w:rPr>
        <w:t xml:space="preserve"> </w:t>
      </w:r>
      <w:r w:rsidR="001A4576" w:rsidRPr="00A1114D">
        <w:rPr>
          <w:rFonts w:cstheme="minorHAnsi"/>
          <w:color w:val="000000"/>
          <w:sz w:val="22"/>
          <w:szCs w:val="22"/>
          <w:shd w:val="clear" w:color="auto" w:fill="FFFFFF"/>
        </w:rPr>
        <w:t>in the context of MLTC may relate to outcomes</w:t>
      </w:r>
      <w:r w:rsidR="00F53A65" w:rsidRPr="00A1114D">
        <w:rPr>
          <w:rFonts w:cstheme="minorHAnsi"/>
          <w:color w:val="000000"/>
          <w:sz w:val="22"/>
          <w:szCs w:val="22"/>
          <w:shd w:val="clear" w:color="auto" w:fill="FFFFFF"/>
        </w:rPr>
        <w:t xml:space="preserve">. </w:t>
      </w:r>
    </w:p>
    <w:p w14:paraId="674FF519" w14:textId="2B5C0CF3" w:rsidR="006B4D3D" w:rsidRPr="00A1114D" w:rsidRDefault="00041424" w:rsidP="005202BE">
      <w:pPr>
        <w:pStyle w:val="NormalWeb"/>
        <w:spacing w:line="360" w:lineRule="auto"/>
        <w:rPr>
          <w:sz w:val="22"/>
          <w:szCs w:val="22"/>
        </w:rPr>
      </w:pPr>
      <w:r w:rsidRPr="00A1114D">
        <w:rPr>
          <w:rFonts w:cstheme="minorHAnsi"/>
          <w:color w:val="000000"/>
          <w:sz w:val="22"/>
          <w:szCs w:val="22"/>
          <w:shd w:val="clear" w:color="auto" w:fill="FFFFFF"/>
        </w:rPr>
        <w:t xml:space="preserve">Furthermore, </w:t>
      </w:r>
      <w:r w:rsidR="00C2156D" w:rsidRPr="00A1114D">
        <w:rPr>
          <w:rFonts w:cstheme="minorHAnsi"/>
          <w:color w:val="000000"/>
          <w:sz w:val="22"/>
          <w:szCs w:val="22"/>
          <w:shd w:val="clear" w:color="auto" w:fill="FFFFFF"/>
        </w:rPr>
        <w:t xml:space="preserve">some of these previous studies have identified remission using </w:t>
      </w:r>
      <w:r w:rsidR="0019698A" w:rsidRPr="00A1114D">
        <w:rPr>
          <w:rFonts w:cstheme="minorHAnsi"/>
          <w:color w:val="000000"/>
          <w:sz w:val="22"/>
          <w:szCs w:val="22"/>
          <w:shd w:val="clear" w:color="auto" w:fill="FFFFFF"/>
        </w:rPr>
        <w:t>survey</w:t>
      </w:r>
      <w:r w:rsidR="006A7B57" w:rsidRPr="00A1114D">
        <w:rPr>
          <w:rFonts w:cstheme="minorHAnsi"/>
          <w:color w:val="000000"/>
          <w:sz w:val="22"/>
          <w:szCs w:val="22"/>
          <w:shd w:val="clear" w:color="auto" w:fill="FFFFFF"/>
        </w:rPr>
        <w:t>,</w:t>
      </w:r>
      <w:r w:rsidR="0019698A" w:rsidRPr="00A1114D">
        <w:rPr>
          <w:rFonts w:cstheme="minorHAnsi"/>
          <w:color w:val="000000"/>
          <w:sz w:val="22"/>
          <w:szCs w:val="22"/>
          <w:shd w:val="clear" w:color="auto" w:fill="FFFFFF"/>
        </w:rPr>
        <w:t xml:space="preserve"> or interview studies</w:t>
      </w:r>
      <w:r w:rsidR="00D63111" w:rsidRPr="008D0970">
        <w:rPr>
          <w:rFonts w:cstheme="minorHAnsi"/>
          <w:color w:val="000000"/>
          <w:sz w:val="22"/>
          <w:szCs w:val="22"/>
          <w:shd w:val="clear" w:color="auto" w:fill="FFFFFF"/>
        </w:rPr>
        <w:t>1</w:t>
      </w:r>
      <w:r w:rsidR="00B324A9" w:rsidRPr="008D0970">
        <w:rPr>
          <w:rFonts w:cstheme="minorHAnsi"/>
          <w:color w:val="000000"/>
          <w:sz w:val="22"/>
          <w:szCs w:val="22"/>
          <w:shd w:val="clear" w:color="auto" w:fill="FFFFFF"/>
        </w:rPr>
        <w:t>5</w:t>
      </w:r>
      <w:r w:rsidR="00D63111" w:rsidRPr="008D0970">
        <w:rPr>
          <w:rFonts w:cstheme="minorHAnsi"/>
          <w:color w:val="000000"/>
          <w:sz w:val="22"/>
          <w:szCs w:val="22"/>
          <w:shd w:val="clear" w:color="auto" w:fill="FFFFFF"/>
        </w:rPr>
        <w:t>,1</w:t>
      </w:r>
      <w:r w:rsidR="00B324A9" w:rsidRPr="008D0970">
        <w:rPr>
          <w:rFonts w:cstheme="minorHAnsi"/>
          <w:color w:val="000000"/>
          <w:sz w:val="22"/>
          <w:szCs w:val="22"/>
          <w:shd w:val="clear" w:color="auto" w:fill="FFFFFF"/>
        </w:rPr>
        <w:t>6</w:t>
      </w:r>
      <w:r w:rsidR="00D63111" w:rsidRPr="00A1114D">
        <w:rPr>
          <w:rFonts w:cstheme="minorHAnsi"/>
          <w:color w:val="000000"/>
          <w:sz w:val="22"/>
          <w:szCs w:val="22"/>
          <w:shd w:val="clear" w:color="auto" w:fill="FFFFFF"/>
        </w:rPr>
        <w:t>, and it is therefore un</w:t>
      </w:r>
      <w:r w:rsidR="00CB49A6" w:rsidRPr="00A1114D">
        <w:rPr>
          <w:rFonts w:cstheme="minorHAnsi"/>
          <w:color w:val="000000"/>
          <w:sz w:val="22"/>
          <w:szCs w:val="22"/>
          <w:shd w:val="clear" w:color="auto" w:fill="FFFFFF"/>
        </w:rPr>
        <w:t xml:space="preserve">clear how remission can be identified in </w:t>
      </w:r>
      <w:r w:rsidR="001B229F" w:rsidRPr="00A1114D">
        <w:rPr>
          <w:sz w:val="22"/>
          <w:szCs w:val="22"/>
        </w:rPr>
        <w:t>electronic health records (EHRs). The study of disease and MLTCs has increasingly relied on EHRs, which have become essential tools for tracking patient health over time. EHRs provide valuable insights into disease progression and are central to the ongoing efforts to improve clinical decision-making, monitoring, and health policy</w:t>
      </w:r>
      <w:r w:rsidR="00594777">
        <w:rPr>
          <w:sz w:val="22"/>
          <w:szCs w:val="22"/>
        </w:rPr>
        <w:t xml:space="preserve"> </w:t>
      </w:r>
      <w:r w:rsidR="002957FA">
        <w:rPr>
          <w:sz w:val="22"/>
          <w:szCs w:val="22"/>
        </w:rPr>
        <w:t>[1</w:t>
      </w:r>
      <w:r w:rsidR="00675008" w:rsidRPr="008D0970">
        <w:rPr>
          <w:sz w:val="22"/>
          <w:szCs w:val="22"/>
        </w:rPr>
        <w:t>7</w:t>
      </w:r>
      <w:r w:rsidR="001B229F" w:rsidRPr="008D0970">
        <w:rPr>
          <w:sz w:val="22"/>
          <w:szCs w:val="22"/>
        </w:rPr>
        <w:t>–</w:t>
      </w:r>
      <w:r w:rsidR="002957FA">
        <w:rPr>
          <w:sz w:val="22"/>
          <w:szCs w:val="22"/>
        </w:rPr>
        <w:t>1</w:t>
      </w:r>
      <w:r w:rsidR="00675008" w:rsidRPr="008D0970">
        <w:rPr>
          <w:sz w:val="22"/>
          <w:szCs w:val="22"/>
        </w:rPr>
        <w:t>9</w:t>
      </w:r>
      <w:r w:rsidR="002957FA">
        <w:rPr>
          <w:sz w:val="22"/>
          <w:szCs w:val="22"/>
        </w:rPr>
        <w:t>]</w:t>
      </w:r>
      <w:r w:rsidR="001B229F" w:rsidRPr="00A1114D">
        <w:rPr>
          <w:sz w:val="22"/>
          <w:szCs w:val="22"/>
        </w:rPr>
        <w:t>.</w:t>
      </w:r>
      <w:r w:rsidR="00A12C90" w:rsidRPr="00A1114D">
        <w:rPr>
          <w:sz w:val="22"/>
          <w:szCs w:val="22"/>
        </w:rPr>
        <w:t xml:space="preserve"> </w:t>
      </w:r>
      <w:r w:rsidR="001B229F" w:rsidRPr="00A1114D">
        <w:rPr>
          <w:sz w:val="22"/>
          <w:szCs w:val="22"/>
        </w:rPr>
        <w:t xml:space="preserve">However, there </w:t>
      </w:r>
      <w:r w:rsidR="00EC11F4" w:rsidRPr="00A1114D">
        <w:rPr>
          <w:sz w:val="22"/>
          <w:szCs w:val="22"/>
        </w:rPr>
        <w:t>is</w:t>
      </w:r>
      <w:r w:rsidR="00D71115" w:rsidRPr="00A1114D">
        <w:rPr>
          <w:sz w:val="22"/>
          <w:szCs w:val="22"/>
        </w:rPr>
        <w:t xml:space="preserve"> limited research on remission in the </w:t>
      </w:r>
      <w:r w:rsidR="001D7DE7" w:rsidRPr="00A1114D">
        <w:rPr>
          <w:sz w:val="22"/>
          <w:szCs w:val="22"/>
        </w:rPr>
        <w:t>context of MLTC. This may be</w:t>
      </w:r>
      <w:r w:rsidR="00EC11F4" w:rsidRPr="00A1114D">
        <w:rPr>
          <w:sz w:val="22"/>
          <w:szCs w:val="22"/>
        </w:rPr>
        <w:t xml:space="preserve"> du</w:t>
      </w:r>
      <w:r w:rsidR="00EC0293" w:rsidRPr="00A1114D">
        <w:rPr>
          <w:sz w:val="22"/>
          <w:szCs w:val="22"/>
        </w:rPr>
        <w:t>e to</w:t>
      </w:r>
      <w:r w:rsidR="001B229F" w:rsidRPr="00A1114D">
        <w:rPr>
          <w:sz w:val="22"/>
          <w:szCs w:val="22"/>
        </w:rPr>
        <w:t xml:space="preserve"> a lack of </w:t>
      </w:r>
      <w:r w:rsidR="00EC0293" w:rsidRPr="00A1114D">
        <w:rPr>
          <w:sz w:val="22"/>
          <w:szCs w:val="22"/>
        </w:rPr>
        <w:t xml:space="preserve">a </w:t>
      </w:r>
      <w:r w:rsidR="0011799C" w:rsidRPr="00A1114D">
        <w:rPr>
          <w:sz w:val="22"/>
          <w:szCs w:val="22"/>
        </w:rPr>
        <w:t xml:space="preserve">consistent definition or method for </w:t>
      </w:r>
      <w:r w:rsidR="000954A7" w:rsidRPr="00A1114D">
        <w:rPr>
          <w:sz w:val="22"/>
          <w:szCs w:val="22"/>
        </w:rPr>
        <w:t>defini</w:t>
      </w:r>
      <w:r w:rsidR="0011799C" w:rsidRPr="00A1114D">
        <w:rPr>
          <w:sz w:val="22"/>
          <w:szCs w:val="22"/>
        </w:rPr>
        <w:t xml:space="preserve">ng </w:t>
      </w:r>
      <w:r w:rsidR="00412D11" w:rsidRPr="00A1114D">
        <w:rPr>
          <w:sz w:val="22"/>
          <w:szCs w:val="22"/>
        </w:rPr>
        <w:t>and</w:t>
      </w:r>
      <w:r w:rsidR="0011799C" w:rsidRPr="00A1114D">
        <w:rPr>
          <w:sz w:val="22"/>
          <w:szCs w:val="22"/>
        </w:rPr>
        <w:t xml:space="preserve"> </w:t>
      </w:r>
      <w:r w:rsidR="007A74FB" w:rsidRPr="00A1114D">
        <w:rPr>
          <w:sz w:val="22"/>
          <w:szCs w:val="22"/>
        </w:rPr>
        <w:t>tracking</w:t>
      </w:r>
      <w:r w:rsidR="0011799C" w:rsidRPr="00A1114D">
        <w:rPr>
          <w:sz w:val="22"/>
          <w:szCs w:val="22"/>
        </w:rPr>
        <w:t xml:space="preserve"> remission</w:t>
      </w:r>
      <w:r w:rsidR="00950DF6" w:rsidRPr="00A1114D">
        <w:rPr>
          <w:sz w:val="22"/>
          <w:szCs w:val="22"/>
        </w:rPr>
        <w:t xml:space="preserve"> of LTCs</w:t>
      </w:r>
      <w:r w:rsidR="0011799C" w:rsidRPr="00A1114D">
        <w:rPr>
          <w:sz w:val="22"/>
          <w:szCs w:val="22"/>
        </w:rPr>
        <w:t xml:space="preserve"> within </w:t>
      </w:r>
      <w:r w:rsidR="00EB30E2" w:rsidRPr="00A1114D">
        <w:rPr>
          <w:sz w:val="22"/>
          <w:szCs w:val="22"/>
        </w:rPr>
        <w:t>EHRs</w:t>
      </w:r>
      <w:r w:rsidR="00CF1C40" w:rsidRPr="00A1114D">
        <w:rPr>
          <w:sz w:val="22"/>
          <w:szCs w:val="22"/>
        </w:rPr>
        <w:t>, making the</w:t>
      </w:r>
      <w:r w:rsidR="00236917" w:rsidRPr="00A1114D">
        <w:rPr>
          <w:sz w:val="22"/>
          <w:szCs w:val="22"/>
        </w:rPr>
        <w:t xml:space="preserve"> study of remission in EHRs challenging</w:t>
      </w:r>
      <w:r w:rsidR="00EB30E2" w:rsidRPr="00A1114D">
        <w:rPr>
          <w:sz w:val="22"/>
          <w:szCs w:val="22"/>
        </w:rPr>
        <w:t>.</w:t>
      </w:r>
      <w:r w:rsidR="00EC0293" w:rsidRPr="00A1114D">
        <w:rPr>
          <w:sz w:val="22"/>
          <w:szCs w:val="22"/>
        </w:rPr>
        <w:t xml:space="preserve"> </w:t>
      </w:r>
      <w:r w:rsidR="001B229F" w:rsidRPr="00A1114D">
        <w:rPr>
          <w:sz w:val="22"/>
          <w:szCs w:val="22"/>
        </w:rPr>
        <w:t xml:space="preserve"> </w:t>
      </w:r>
      <w:r w:rsidR="00621C46" w:rsidRPr="00A1114D">
        <w:rPr>
          <w:sz w:val="22"/>
          <w:szCs w:val="22"/>
        </w:rPr>
        <w:t xml:space="preserve">Variation in clinical coding practices, the lack of dedicated remission fields, and differing interpretations of disease remission all </w:t>
      </w:r>
      <w:r w:rsidR="00E609F6" w:rsidRPr="00A1114D">
        <w:rPr>
          <w:sz w:val="22"/>
          <w:szCs w:val="22"/>
        </w:rPr>
        <w:t xml:space="preserve">further </w:t>
      </w:r>
      <w:r w:rsidR="00621C46" w:rsidRPr="00A1114D">
        <w:rPr>
          <w:sz w:val="22"/>
          <w:szCs w:val="22"/>
        </w:rPr>
        <w:t>hinder comparability across studies</w:t>
      </w:r>
      <w:r w:rsidR="00465094" w:rsidRPr="00A1114D">
        <w:rPr>
          <w:sz w:val="22"/>
          <w:szCs w:val="22"/>
        </w:rPr>
        <w:t xml:space="preserve">. </w:t>
      </w:r>
      <w:r w:rsidR="00837B07" w:rsidRPr="00A1114D">
        <w:rPr>
          <w:sz w:val="22"/>
          <w:szCs w:val="22"/>
        </w:rPr>
        <w:t xml:space="preserve">A consensus on the definition of remission of LTCs in EHRs </w:t>
      </w:r>
      <w:r w:rsidR="000C32ED" w:rsidRPr="00A1114D">
        <w:rPr>
          <w:sz w:val="22"/>
          <w:szCs w:val="22"/>
        </w:rPr>
        <w:t>is crucial to advancing MLTC research</w:t>
      </w:r>
      <w:r w:rsidR="00BB1562" w:rsidRPr="00A1114D">
        <w:rPr>
          <w:sz w:val="22"/>
          <w:szCs w:val="22"/>
        </w:rPr>
        <w:t xml:space="preserve"> (</w:t>
      </w:r>
      <w:r w:rsidR="000C32ED" w:rsidRPr="00A1114D">
        <w:rPr>
          <w:sz w:val="22"/>
          <w:szCs w:val="22"/>
        </w:rPr>
        <w:t>for example</w:t>
      </w:r>
      <w:r w:rsidR="00A36471" w:rsidRPr="00A1114D">
        <w:rPr>
          <w:sz w:val="22"/>
          <w:szCs w:val="22"/>
        </w:rPr>
        <w:t>,</w:t>
      </w:r>
      <w:r w:rsidR="000C32ED" w:rsidRPr="00A1114D">
        <w:rPr>
          <w:sz w:val="22"/>
          <w:szCs w:val="22"/>
        </w:rPr>
        <w:t xml:space="preserve"> through allowing accurate estimates of MLTC prevalence</w:t>
      </w:r>
      <w:r w:rsidR="003820C7" w:rsidRPr="00A1114D">
        <w:rPr>
          <w:sz w:val="22"/>
          <w:szCs w:val="22"/>
        </w:rPr>
        <w:t xml:space="preserve"> and associations</w:t>
      </w:r>
      <w:r w:rsidR="00BB1562" w:rsidRPr="00A1114D">
        <w:rPr>
          <w:sz w:val="22"/>
          <w:szCs w:val="22"/>
        </w:rPr>
        <w:t>) and improving care (</w:t>
      </w:r>
      <w:r w:rsidR="00A36471" w:rsidRPr="00A1114D">
        <w:rPr>
          <w:sz w:val="22"/>
          <w:szCs w:val="22"/>
        </w:rPr>
        <w:t>for example, tracking remission outcomes accurately), both in the UK and nationally.</w:t>
      </w:r>
      <w:r w:rsidR="00BB1562" w:rsidRPr="00A1114D">
        <w:rPr>
          <w:sz w:val="22"/>
          <w:szCs w:val="22"/>
        </w:rPr>
        <w:t xml:space="preserve"> </w:t>
      </w:r>
    </w:p>
    <w:p w14:paraId="5BA80532" w14:textId="15D1B273" w:rsidR="00D26B41" w:rsidRPr="00A1114D" w:rsidRDefault="00D77994" w:rsidP="0030351B">
      <w:pPr>
        <w:pStyle w:val="NormalWeb"/>
        <w:spacing w:line="360" w:lineRule="auto"/>
        <w:rPr>
          <w:rFonts w:cstheme="minorHAnsi"/>
          <w:color w:val="000000"/>
          <w:sz w:val="22"/>
          <w:szCs w:val="22"/>
          <w:shd w:val="clear" w:color="auto" w:fill="FFFFFF"/>
        </w:rPr>
      </w:pPr>
      <w:r w:rsidRPr="00A1114D">
        <w:rPr>
          <w:sz w:val="22"/>
          <w:szCs w:val="22"/>
        </w:rPr>
        <w:lastRenderedPageBreak/>
        <w:t xml:space="preserve">As the use of EHRs in clinical research grows, it is timely to examine how remission of LTCs </w:t>
      </w:r>
      <w:r w:rsidR="00A36471" w:rsidRPr="00A1114D">
        <w:rPr>
          <w:sz w:val="22"/>
          <w:szCs w:val="22"/>
        </w:rPr>
        <w:t>is</w:t>
      </w:r>
      <w:r w:rsidRPr="00A1114D">
        <w:rPr>
          <w:sz w:val="22"/>
          <w:szCs w:val="22"/>
        </w:rPr>
        <w:t xml:space="preserve"> defined and tracked within these systems. </w:t>
      </w:r>
      <w:r w:rsidR="00FB61FF">
        <w:rPr>
          <w:sz w:val="22"/>
          <w:szCs w:val="22"/>
        </w:rPr>
        <w:t xml:space="preserve">We conducted a scoping review, as </w:t>
      </w:r>
      <w:r w:rsidR="005D765D">
        <w:rPr>
          <w:sz w:val="22"/>
          <w:szCs w:val="22"/>
        </w:rPr>
        <w:t>this</w:t>
      </w:r>
      <w:r w:rsidR="00D746F9" w:rsidRPr="00A1114D">
        <w:t xml:space="preserve"> methodology allows for mapping the existing literature on the definition and identification of remission in EHRs and highlight gaps in the research. </w:t>
      </w:r>
      <w:r w:rsidR="00C35891" w:rsidRPr="00A1114D">
        <w:rPr>
          <w:sz w:val="22"/>
          <w:szCs w:val="22"/>
        </w:rPr>
        <w:t xml:space="preserve">For this review, we </w:t>
      </w:r>
      <w:r w:rsidR="004115A9" w:rsidRPr="00A1114D">
        <w:rPr>
          <w:sz w:val="22"/>
          <w:szCs w:val="22"/>
        </w:rPr>
        <w:t xml:space="preserve">use the term remission to refer to </w:t>
      </w:r>
      <w:r w:rsidR="000B453C" w:rsidRPr="00A1114D">
        <w:rPr>
          <w:sz w:val="22"/>
          <w:szCs w:val="22"/>
        </w:rPr>
        <w:t>either remission or resolution</w:t>
      </w:r>
      <w:r w:rsidR="009872A8" w:rsidRPr="00A1114D">
        <w:rPr>
          <w:sz w:val="22"/>
          <w:szCs w:val="22"/>
        </w:rPr>
        <w:t>. The decision to use the term ‘remission’ was guided by</w:t>
      </w:r>
      <w:r w:rsidR="005D38D5" w:rsidRPr="00A1114D">
        <w:rPr>
          <w:sz w:val="22"/>
          <w:szCs w:val="22"/>
        </w:rPr>
        <w:t xml:space="preserve"> our </w:t>
      </w:r>
      <w:r w:rsidR="007B108A" w:rsidRPr="00A1114D">
        <w:rPr>
          <w:sz w:val="22"/>
          <w:szCs w:val="22"/>
        </w:rPr>
        <w:t>public</w:t>
      </w:r>
      <w:r w:rsidR="00A9364E" w:rsidRPr="00A1114D">
        <w:rPr>
          <w:sz w:val="22"/>
          <w:szCs w:val="22"/>
        </w:rPr>
        <w:t xml:space="preserve"> advisory group</w:t>
      </w:r>
      <w:r w:rsidR="007B108A" w:rsidRPr="00A1114D">
        <w:rPr>
          <w:sz w:val="22"/>
          <w:szCs w:val="22"/>
        </w:rPr>
        <w:t xml:space="preserve"> </w:t>
      </w:r>
      <w:r w:rsidR="0089077D" w:rsidRPr="00A1114D">
        <w:rPr>
          <w:sz w:val="22"/>
          <w:szCs w:val="22"/>
        </w:rPr>
        <w:t xml:space="preserve">(people </w:t>
      </w:r>
      <w:r w:rsidR="00DF3945" w:rsidRPr="00A1114D">
        <w:rPr>
          <w:sz w:val="22"/>
          <w:szCs w:val="22"/>
        </w:rPr>
        <w:t>with lived experience of</w:t>
      </w:r>
      <w:r w:rsidR="0089077D" w:rsidRPr="00A1114D">
        <w:rPr>
          <w:sz w:val="22"/>
          <w:szCs w:val="22"/>
        </w:rPr>
        <w:t xml:space="preserve"> MLTC) </w:t>
      </w:r>
      <w:r w:rsidR="009872A8" w:rsidRPr="00A1114D">
        <w:rPr>
          <w:sz w:val="22"/>
          <w:szCs w:val="22"/>
        </w:rPr>
        <w:t>who felt that many of their conditions could be controlled but not permanently resolved.</w:t>
      </w:r>
      <w:r w:rsidR="002D3F3D" w:rsidRPr="00A1114D">
        <w:rPr>
          <w:sz w:val="22"/>
          <w:szCs w:val="22"/>
        </w:rPr>
        <w:t xml:space="preserve"> </w:t>
      </w:r>
      <w:r w:rsidR="00096EB6" w:rsidRPr="00A1114D">
        <w:rPr>
          <w:sz w:val="22"/>
          <w:szCs w:val="22"/>
        </w:rPr>
        <w:t>Our public advisory group consisted of people from diverse backgrounds (in ter</w:t>
      </w:r>
      <w:r w:rsidR="00B323EB" w:rsidRPr="00A1114D">
        <w:rPr>
          <w:sz w:val="22"/>
          <w:szCs w:val="22"/>
        </w:rPr>
        <w:t>ms of sex, ethnicity, and socioeconomic position) and health conditions</w:t>
      </w:r>
      <w:r w:rsidR="007448C7" w:rsidRPr="00A1114D">
        <w:rPr>
          <w:sz w:val="22"/>
          <w:szCs w:val="22"/>
        </w:rPr>
        <w:t xml:space="preserve"> and have provided input at each stage of our study design.</w:t>
      </w:r>
      <w:r w:rsidR="000D1FBE">
        <w:rPr>
          <w:sz w:val="22"/>
          <w:szCs w:val="22"/>
        </w:rPr>
        <w:t xml:space="preserve"> </w:t>
      </w:r>
      <w:r w:rsidR="000D1FBE" w:rsidRPr="00A1114D">
        <w:rPr>
          <w:sz w:val="22"/>
          <w:szCs w:val="22"/>
        </w:rPr>
        <w:t xml:space="preserve">This scoping review </w:t>
      </w:r>
      <w:r w:rsidR="008221D7">
        <w:rPr>
          <w:sz w:val="22"/>
          <w:szCs w:val="22"/>
        </w:rPr>
        <w:t xml:space="preserve">aims to </w:t>
      </w:r>
      <w:r w:rsidR="000D1FBE" w:rsidRPr="00A1114D">
        <w:rPr>
          <w:sz w:val="22"/>
          <w:szCs w:val="22"/>
        </w:rPr>
        <w:t xml:space="preserve">collate and summarise the existing literature on how remission of LTCs that are amenable to remission has been defined and evaluated in studies using EHRs. </w:t>
      </w:r>
    </w:p>
    <w:p w14:paraId="0A11BA74" w14:textId="77777777" w:rsidR="00D26B41" w:rsidRPr="00A1114D" w:rsidRDefault="00D26B41" w:rsidP="00C031C7">
      <w:pPr>
        <w:pBdr>
          <w:bottom w:val="single" w:sz="6" w:space="1" w:color="auto"/>
        </w:pBdr>
        <w:spacing w:before="100" w:beforeAutospacing="1" w:after="100" w:afterAutospacing="1" w:line="360" w:lineRule="auto"/>
        <w:jc w:val="center"/>
        <w:rPr>
          <w:rFonts w:ascii="Times New Roman" w:eastAsia="Times New Roman" w:hAnsi="Times New Roman" w:cs="Times New Roman"/>
          <w:vanish/>
          <w:kern w:val="0"/>
          <w:lang w:eastAsia="en-GB"/>
          <w14:ligatures w14:val="none"/>
        </w:rPr>
      </w:pPr>
      <w:r w:rsidRPr="00A1114D">
        <w:rPr>
          <w:rFonts w:ascii="Times New Roman" w:eastAsia="Times New Roman" w:hAnsi="Times New Roman" w:cs="Times New Roman"/>
          <w:vanish/>
          <w:kern w:val="0"/>
          <w:lang w:eastAsia="en-GB"/>
          <w14:ligatures w14:val="none"/>
        </w:rPr>
        <w:t>Top of Form</w:t>
      </w:r>
    </w:p>
    <w:p w14:paraId="652A97F4" w14:textId="77777777" w:rsidR="00D26B41" w:rsidRPr="00A1114D" w:rsidRDefault="00D26B41" w:rsidP="00C031C7">
      <w:pPr>
        <w:pBdr>
          <w:top w:val="single" w:sz="6" w:space="1" w:color="auto"/>
        </w:pBdr>
        <w:spacing w:before="100" w:beforeAutospacing="1" w:after="100" w:afterAutospacing="1" w:line="360" w:lineRule="auto"/>
        <w:jc w:val="center"/>
        <w:rPr>
          <w:rFonts w:ascii="Times New Roman" w:eastAsia="Times New Roman" w:hAnsi="Times New Roman" w:cs="Times New Roman"/>
          <w:vanish/>
          <w:kern w:val="0"/>
          <w:lang w:eastAsia="en-GB"/>
          <w14:ligatures w14:val="none"/>
        </w:rPr>
      </w:pPr>
      <w:r w:rsidRPr="00A1114D">
        <w:rPr>
          <w:rFonts w:ascii="Times New Roman" w:eastAsia="Times New Roman" w:hAnsi="Times New Roman" w:cs="Times New Roman"/>
          <w:vanish/>
          <w:kern w:val="0"/>
          <w:lang w:eastAsia="en-GB"/>
          <w14:ligatures w14:val="none"/>
        </w:rPr>
        <w:t>Bottom of Form</w:t>
      </w:r>
    </w:p>
    <w:p w14:paraId="3020A992" w14:textId="23440165" w:rsidR="00194518" w:rsidRPr="00A1114D" w:rsidRDefault="00194518" w:rsidP="007F4FB3">
      <w:pPr>
        <w:spacing w:before="100" w:beforeAutospacing="1" w:after="100" w:afterAutospacing="1" w:line="360" w:lineRule="auto"/>
        <w:rPr>
          <w:rFonts w:ascii="Times New Roman" w:eastAsia="Times New Roman" w:hAnsi="Times New Roman" w:cs="Times New Roman"/>
          <w:kern w:val="0"/>
          <w:lang w:eastAsia="en-GB"/>
          <w14:ligatures w14:val="none"/>
        </w:rPr>
      </w:pPr>
      <w:r w:rsidRPr="00A1114D">
        <w:rPr>
          <w:rFonts w:ascii="Times New Roman" w:eastAsia="Times New Roman" w:hAnsi="Times New Roman" w:cs="Times New Roman"/>
          <w:b/>
          <w:bCs/>
          <w:kern w:val="0"/>
          <w:lang w:eastAsia="en-GB"/>
          <w14:ligatures w14:val="none"/>
        </w:rPr>
        <w:t>Methods</w:t>
      </w:r>
    </w:p>
    <w:p w14:paraId="70161C94" w14:textId="16688A5C" w:rsidR="00194518" w:rsidRDefault="00194518" w:rsidP="007F4FB3">
      <w:pPr>
        <w:spacing w:before="100" w:beforeAutospacing="1" w:after="100" w:afterAutospacing="1" w:line="360" w:lineRule="auto"/>
        <w:rPr>
          <w:rFonts w:ascii="Times New Roman" w:hAnsi="Times New Roman" w:cs="Times New Roman"/>
        </w:rPr>
      </w:pPr>
      <w:r w:rsidRPr="00A1114D">
        <w:rPr>
          <w:rFonts w:ascii="Times New Roman" w:eastAsia="Times New Roman" w:hAnsi="Times New Roman" w:cs="Times New Roman"/>
          <w:i/>
          <w:iCs/>
          <w:kern w:val="0"/>
          <w:lang w:eastAsia="en-GB"/>
          <w14:ligatures w14:val="none"/>
        </w:rPr>
        <w:t xml:space="preserve">Review </w:t>
      </w:r>
      <w:r w:rsidR="007A1C7B">
        <w:rPr>
          <w:rFonts w:ascii="Times New Roman" w:eastAsia="Times New Roman" w:hAnsi="Times New Roman" w:cs="Times New Roman"/>
          <w:i/>
          <w:iCs/>
          <w:kern w:val="0"/>
          <w:lang w:eastAsia="en-GB"/>
          <w14:ligatures w14:val="none"/>
        </w:rPr>
        <w:t>a</w:t>
      </w:r>
      <w:r w:rsidRPr="00A1114D">
        <w:rPr>
          <w:rFonts w:ascii="Times New Roman" w:eastAsia="Times New Roman" w:hAnsi="Times New Roman" w:cs="Times New Roman"/>
          <w:i/>
          <w:iCs/>
          <w:kern w:val="0"/>
          <w:lang w:eastAsia="en-GB"/>
          <w14:ligatures w14:val="none"/>
        </w:rPr>
        <w:t>pproach</w:t>
      </w:r>
      <w:r w:rsidRPr="00A1114D">
        <w:rPr>
          <w:rFonts w:ascii="Times New Roman" w:eastAsia="Times New Roman" w:hAnsi="Times New Roman" w:cs="Times New Roman"/>
          <w:i/>
          <w:iCs/>
          <w:kern w:val="0"/>
          <w:lang w:eastAsia="en-GB"/>
          <w14:ligatures w14:val="none"/>
        </w:rPr>
        <w:br/>
      </w:r>
      <w:r w:rsidRPr="00A1114D">
        <w:rPr>
          <w:rFonts w:ascii="Times New Roman" w:eastAsia="Times New Roman" w:hAnsi="Times New Roman" w:cs="Times New Roman"/>
          <w:kern w:val="0"/>
          <w:lang w:eastAsia="en-GB"/>
          <w14:ligatures w14:val="none"/>
        </w:rPr>
        <w:t>The study follow</w:t>
      </w:r>
      <w:r w:rsidR="00E84262" w:rsidRPr="00A1114D">
        <w:rPr>
          <w:rFonts w:ascii="Times New Roman" w:eastAsia="Times New Roman" w:hAnsi="Times New Roman" w:cs="Times New Roman"/>
          <w:kern w:val="0"/>
          <w:lang w:eastAsia="en-GB"/>
          <w14:ligatures w14:val="none"/>
        </w:rPr>
        <w:t>ed</w:t>
      </w:r>
      <w:r w:rsidRPr="00A1114D">
        <w:rPr>
          <w:rFonts w:ascii="Times New Roman" w:eastAsia="Times New Roman" w:hAnsi="Times New Roman" w:cs="Times New Roman"/>
          <w:kern w:val="0"/>
          <w:lang w:eastAsia="en-GB"/>
          <w14:ligatures w14:val="none"/>
        </w:rPr>
        <w:t xml:space="preserve"> the scoping review methodology outlined by the PRISMA-</w:t>
      </w:r>
      <w:proofErr w:type="spellStart"/>
      <w:r w:rsidRPr="00A1114D">
        <w:rPr>
          <w:rFonts w:ascii="Times New Roman" w:eastAsia="Times New Roman" w:hAnsi="Times New Roman" w:cs="Times New Roman"/>
          <w:kern w:val="0"/>
          <w:lang w:eastAsia="en-GB"/>
          <w14:ligatures w14:val="none"/>
        </w:rPr>
        <w:t>ScR</w:t>
      </w:r>
      <w:proofErr w:type="spellEnd"/>
      <w:r w:rsidRPr="00A1114D">
        <w:rPr>
          <w:rFonts w:ascii="Times New Roman" w:eastAsia="Times New Roman" w:hAnsi="Times New Roman" w:cs="Times New Roman"/>
          <w:kern w:val="0"/>
          <w:lang w:eastAsia="en-GB"/>
          <w14:ligatures w14:val="none"/>
        </w:rPr>
        <w:t xml:space="preserve"> (Preferred Reporting Items for Systematic Reviews and Meta-Analyses extension for Scoping Reviews) guidelines</w:t>
      </w:r>
      <w:r w:rsidR="00773213">
        <w:rPr>
          <w:rFonts w:ascii="Times New Roman" w:eastAsia="Times New Roman" w:hAnsi="Times New Roman" w:cs="Times New Roman"/>
          <w:kern w:val="0"/>
          <w:lang w:eastAsia="en-GB"/>
          <w14:ligatures w14:val="none"/>
        </w:rPr>
        <w:t xml:space="preserve"> [</w:t>
      </w:r>
      <w:r w:rsidR="00512EF7" w:rsidRPr="008D0970">
        <w:rPr>
          <w:rFonts w:ascii="Times New Roman" w:eastAsia="Times New Roman" w:hAnsi="Times New Roman" w:cs="Times New Roman"/>
          <w:kern w:val="0"/>
          <w:lang w:eastAsia="en-GB"/>
          <w14:ligatures w14:val="none"/>
        </w:rPr>
        <w:t>20</w:t>
      </w:r>
      <w:r w:rsidR="00001684" w:rsidRPr="008D0970">
        <w:rPr>
          <w:rFonts w:ascii="Times New Roman" w:eastAsia="Times New Roman" w:hAnsi="Times New Roman" w:cs="Times New Roman"/>
          <w:kern w:val="0"/>
          <w:lang w:eastAsia="en-GB"/>
          <w14:ligatures w14:val="none"/>
        </w:rPr>
        <w:t>,21</w:t>
      </w:r>
      <w:r w:rsidR="00773213">
        <w:rPr>
          <w:rFonts w:ascii="Times New Roman" w:eastAsia="Times New Roman" w:hAnsi="Times New Roman" w:cs="Times New Roman"/>
          <w:kern w:val="0"/>
          <w:lang w:eastAsia="en-GB"/>
          <w14:ligatures w14:val="none"/>
        </w:rPr>
        <w:t>]</w:t>
      </w:r>
      <w:r w:rsidRPr="00A1114D">
        <w:rPr>
          <w:rFonts w:ascii="Times New Roman" w:eastAsia="Times New Roman" w:hAnsi="Times New Roman" w:cs="Times New Roman"/>
          <w:kern w:val="0"/>
          <w:lang w:eastAsia="en-GB"/>
          <w14:ligatures w14:val="none"/>
        </w:rPr>
        <w:t xml:space="preserve">. </w:t>
      </w:r>
      <w:proofErr w:type="gramStart"/>
      <w:r w:rsidR="00E20FBD" w:rsidRPr="00A1114D">
        <w:rPr>
          <w:rFonts w:ascii="Times New Roman" w:hAnsi="Times New Roman" w:cs="Times New Roman"/>
        </w:rPr>
        <w:t>For the purpose of</w:t>
      </w:r>
      <w:proofErr w:type="gramEnd"/>
      <w:r w:rsidR="00E20FBD" w:rsidRPr="00A1114D">
        <w:rPr>
          <w:rFonts w:ascii="Times New Roman" w:hAnsi="Times New Roman" w:cs="Times New Roman"/>
        </w:rPr>
        <w:t xml:space="preserve"> this review, MLTCs were defined based on a consensus process involving experts in the field</w:t>
      </w:r>
      <w:r w:rsidR="00C6448C" w:rsidRPr="00A1114D">
        <w:rPr>
          <w:rFonts w:ascii="Times New Roman" w:hAnsi="Times New Roman" w:cs="Times New Roman"/>
        </w:rPr>
        <w:t xml:space="preserve"> and reported in detail previously</w:t>
      </w:r>
      <w:r w:rsidR="00773213">
        <w:rPr>
          <w:rFonts w:ascii="Times New Roman" w:hAnsi="Times New Roman" w:cs="Times New Roman"/>
        </w:rPr>
        <w:t xml:space="preserve"> [</w:t>
      </w:r>
      <w:r w:rsidR="00FB3AA7" w:rsidRPr="008D0970">
        <w:rPr>
          <w:rFonts w:ascii="Times New Roman" w:hAnsi="Times New Roman" w:cs="Times New Roman"/>
        </w:rPr>
        <w:t>22,23</w:t>
      </w:r>
      <w:r w:rsidR="00773213">
        <w:rPr>
          <w:rFonts w:ascii="Times New Roman" w:hAnsi="Times New Roman" w:cs="Times New Roman"/>
        </w:rPr>
        <w:t>]</w:t>
      </w:r>
      <w:r w:rsidR="00C6448C" w:rsidRPr="00A1114D">
        <w:rPr>
          <w:rFonts w:ascii="Times New Roman" w:hAnsi="Times New Roman" w:cs="Times New Roman"/>
        </w:rPr>
        <w:t>. This definition includes</w:t>
      </w:r>
      <w:r w:rsidR="00E20FBD" w:rsidRPr="00A1114D">
        <w:rPr>
          <w:rFonts w:ascii="Times New Roman" w:hAnsi="Times New Roman" w:cs="Times New Roman"/>
        </w:rPr>
        <w:t xml:space="preserve"> 56 LTCs</w:t>
      </w:r>
      <w:r w:rsidR="00C6448C" w:rsidRPr="00A1114D">
        <w:rPr>
          <w:rFonts w:ascii="Times New Roman" w:hAnsi="Times New Roman" w:cs="Times New Roman"/>
        </w:rPr>
        <w:t xml:space="preserve"> </w:t>
      </w:r>
      <w:r w:rsidR="00E20FBD" w:rsidRPr="00A1114D">
        <w:rPr>
          <w:rFonts w:ascii="Times New Roman" w:hAnsi="Times New Roman" w:cs="Times New Roman"/>
        </w:rPr>
        <w:t>selected for their chronic, long-term impact on health, requiring ongoing management or treatment</w:t>
      </w:r>
      <w:r w:rsidR="00C6448C" w:rsidRPr="00A1114D">
        <w:rPr>
          <w:rFonts w:ascii="Times New Roman" w:hAnsi="Times New Roman" w:cs="Times New Roman"/>
        </w:rPr>
        <w:t xml:space="preserve">, </w:t>
      </w:r>
      <w:r w:rsidR="00E20FBD" w:rsidRPr="00A1114D">
        <w:rPr>
          <w:rFonts w:ascii="Times New Roman" w:hAnsi="Times New Roman" w:cs="Times New Roman"/>
        </w:rPr>
        <w:t xml:space="preserve">based on established diagnostic criteria, significant population prevalence, and known effects on morbidity and mortality. </w:t>
      </w:r>
      <w:r w:rsidR="00C6571D" w:rsidRPr="00A1114D">
        <w:rPr>
          <w:rFonts w:ascii="Times New Roman" w:hAnsi="Times New Roman" w:cs="Times New Roman"/>
        </w:rPr>
        <w:t xml:space="preserve">The list of conditions </w:t>
      </w:r>
      <w:proofErr w:type="gramStart"/>
      <w:r w:rsidR="00C6571D" w:rsidRPr="00A1114D">
        <w:rPr>
          <w:rFonts w:ascii="Times New Roman" w:hAnsi="Times New Roman" w:cs="Times New Roman"/>
        </w:rPr>
        <w:t>are</w:t>
      </w:r>
      <w:proofErr w:type="gramEnd"/>
      <w:r w:rsidR="00C6571D" w:rsidRPr="00A1114D">
        <w:rPr>
          <w:rFonts w:ascii="Times New Roman" w:hAnsi="Times New Roman" w:cs="Times New Roman"/>
        </w:rPr>
        <w:t xml:space="preserve"> provided in Supplementary Table 1. </w:t>
      </w:r>
    </w:p>
    <w:p w14:paraId="4EDD0137" w14:textId="73431F30" w:rsidR="00F84930" w:rsidRPr="000903BC" w:rsidRDefault="00F84930" w:rsidP="007F4FB3">
      <w:pPr>
        <w:spacing w:before="100" w:beforeAutospacing="1" w:after="100" w:afterAutospacing="1" w:line="360" w:lineRule="auto"/>
        <w:rPr>
          <w:rFonts w:ascii="Times New Roman" w:hAnsi="Times New Roman" w:cs="Times New Roman"/>
          <w:i/>
          <w:iCs/>
        </w:rPr>
      </w:pPr>
      <w:r w:rsidRPr="000903BC">
        <w:rPr>
          <w:rFonts w:ascii="Times New Roman" w:hAnsi="Times New Roman" w:cs="Times New Roman"/>
          <w:i/>
          <w:iCs/>
        </w:rPr>
        <w:t xml:space="preserve">Protocol and </w:t>
      </w:r>
      <w:r w:rsidR="007A1C7B">
        <w:rPr>
          <w:rFonts w:ascii="Times New Roman" w:hAnsi="Times New Roman" w:cs="Times New Roman"/>
          <w:i/>
          <w:iCs/>
        </w:rPr>
        <w:t>r</w:t>
      </w:r>
      <w:r w:rsidRPr="000903BC">
        <w:rPr>
          <w:rFonts w:ascii="Times New Roman" w:hAnsi="Times New Roman" w:cs="Times New Roman"/>
          <w:i/>
          <w:iCs/>
        </w:rPr>
        <w:t>egistration</w:t>
      </w:r>
    </w:p>
    <w:p w14:paraId="4153A113" w14:textId="3483050F" w:rsidR="00F84930" w:rsidRPr="00A1114D" w:rsidRDefault="00F84930" w:rsidP="007F4FB3">
      <w:pPr>
        <w:spacing w:before="100" w:beforeAutospacing="1" w:after="100" w:afterAutospacing="1" w:line="360" w:lineRule="auto"/>
        <w:rPr>
          <w:rFonts w:ascii="Times New Roman" w:eastAsia="Times New Roman" w:hAnsi="Times New Roman" w:cs="Times New Roman"/>
          <w:kern w:val="0"/>
          <w:lang w:eastAsia="en-GB"/>
          <w14:ligatures w14:val="none"/>
        </w:rPr>
      </w:pPr>
      <w:r w:rsidRPr="00A1114D">
        <w:rPr>
          <w:rFonts w:ascii="Times New Roman" w:eastAsia="Times New Roman" w:hAnsi="Times New Roman" w:cs="Times New Roman"/>
          <w:kern w:val="0"/>
          <w:lang w:eastAsia="en-GB"/>
          <w14:ligatures w14:val="none"/>
        </w:rPr>
        <w:t xml:space="preserve">A review protocol for this study does not exist in any public domain. </w:t>
      </w:r>
    </w:p>
    <w:p w14:paraId="1B53521A" w14:textId="530CDF37" w:rsidR="00194518" w:rsidRPr="00A1114D" w:rsidRDefault="00DC1FD6" w:rsidP="007F4FB3">
      <w:pPr>
        <w:spacing w:before="100" w:beforeAutospacing="1" w:after="100" w:afterAutospacing="1" w:line="360" w:lineRule="auto"/>
        <w:rPr>
          <w:rFonts w:ascii="Times New Roman" w:eastAsia="Times New Roman" w:hAnsi="Times New Roman" w:cs="Times New Roman"/>
          <w:i/>
          <w:iCs/>
          <w:kern w:val="0"/>
          <w:lang w:eastAsia="en-GB"/>
          <w14:ligatures w14:val="none"/>
        </w:rPr>
      </w:pPr>
      <w:r>
        <w:rPr>
          <w:rFonts w:ascii="Times New Roman" w:eastAsia="Times New Roman" w:hAnsi="Times New Roman" w:cs="Times New Roman"/>
          <w:i/>
          <w:iCs/>
          <w:kern w:val="0"/>
          <w:lang w:eastAsia="en-GB"/>
          <w14:ligatures w14:val="none"/>
        </w:rPr>
        <w:t>Information sources</w:t>
      </w:r>
    </w:p>
    <w:p w14:paraId="58F60552" w14:textId="2FCF34D6" w:rsidR="00C42BB4" w:rsidRDefault="00194518" w:rsidP="007F4FB3">
      <w:pPr>
        <w:spacing w:before="100" w:beforeAutospacing="1" w:after="100" w:afterAutospacing="1" w:line="360" w:lineRule="auto"/>
        <w:rPr>
          <w:rFonts w:ascii="Times New Roman" w:eastAsia="Times New Roman" w:hAnsi="Times New Roman" w:cs="Times New Roman"/>
          <w:lang w:eastAsia="en-GB"/>
        </w:rPr>
      </w:pPr>
      <w:r w:rsidRPr="00A1114D">
        <w:rPr>
          <w:rFonts w:ascii="Times New Roman" w:eastAsia="Times New Roman" w:hAnsi="Times New Roman" w:cs="Times New Roman"/>
          <w:lang w:eastAsia="en-GB"/>
        </w:rPr>
        <w:t>Systematic searches w</w:t>
      </w:r>
      <w:r w:rsidR="0040027B" w:rsidRPr="00A1114D">
        <w:rPr>
          <w:rFonts w:ascii="Times New Roman" w:eastAsia="Times New Roman" w:hAnsi="Times New Roman" w:cs="Times New Roman"/>
          <w:lang w:eastAsia="en-GB"/>
        </w:rPr>
        <w:t>ere</w:t>
      </w:r>
      <w:r w:rsidRPr="00A1114D">
        <w:rPr>
          <w:rFonts w:ascii="Times New Roman" w:eastAsia="Times New Roman" w:hAnsi="Times New Roman" w:cs="Times New Roman"/>
          <w:lang w:eastAsia="en-GB"/>
        </w:rPr>
        <w:t xml:space="preserve"> conducted in </w:t>
      </w:r>
      <w:r w:rsidR="00BA6D0B">
        <w:rPr>
          <w:rFonts w:ascii="Times New Roman" w:eastAsia="Times New Roman" w:hAnsi="Times New Roman" w:cs="Times New Roman"/>
          <w:lang w:eastAsia="en-GB"/>
        </w:rPr>
        <w:t>five</w:t>
      </w:r>
      <w:r w:rsidR="00305FF6" w:rsidRPr="00A1114D">
        <w:rPr>
          <w:rFonts w:ascii="Times New Roman" w:eastAsia="Times New Roman" w:hAnsi="Times New Roman" w:cs="Times New Roman"/>
          <w:lang w:eastAsia="en-GB"/>
        </w:rPr>
        <w:t xml:space="preserve"> electronic databases: OVID </w:t>
      </w:r>
      <w:r w:rsidRPr="00A1114D">
        <w:rPr>
          <w:rFonts w:ascii="Times New Roman" w:eastAsia="Times New Roman" w:hAnsi="Times New Roman" w:cs="Times New Roman"/>
          <w:lang w:eastAsia="en-GB"/>
        </w:rPr>
        <w:t xml:space="preserve">Medline, Embase, </w:t>
      </w:r>
      <w:r w:rsidR="00564170" w:rsidRPr="00A1114D">
        <w:rPr>
          <w:rFonts w:ascii="Times New Roman" w:eastAsia="Times New Roman" w:hAnsi="Times New Roman" w:cs="Times New Roman"/>
          <w:lang w:eastAsia="en-GB"/>
        </w:rPr>
        <w:t>CINAH</w:t>
      </w:r>
      <w:r w:rsidR="00351D07" w:rsidRPr="00A1114D">
        <w:rPr>
          <w:rFonts w:ascii="Times New Roman" w:eastAsia="Times New Roman" w:hAnsi="Times New Roman" w:cs="Times New Roman"/>
          <w:lang w:eastAsia="en-GB"/>
        </w:rPr>
        <w:t>L,</w:t>
      </w:r>
      <w:r w:rsidRPr="00A1114D">
        <w:rPr>
          <w:rFonts w:ascii="Times New Roman" w:eastAsia="Times New Roman" w:hAnsi="Times New Roman" w:cs="Times New Roman"/>
          <w:lang w:eastAsia="en-GB"/>
        </w:rPr>
        <w:t xml:space="preserve"> </w:t>
      </w:r>
      <w:r w:rsidR="00292C17" w:rsidRPr="00A1114D">
        <w:rPr>
          <w:rFonts w:ascii="Times New Roman" w:eastAsia="Times New Roman" w:hAnsi="Times New Roman" w:cs="Times New Roman"/>
          <w:lang w:eastAsia="en-GB"/>
        </w:rPr>
        <w:t xml:space="preserve">the </w:t>
      </w:r>
      <w:r w:rsidR="00E84262" w:rsidRPr="00A1114D">
        <w:rPr>
          <w:rFonts w:ascii="Times New Roman" w:eastAsia="Times New Roman" w:hAnsi="Times New Roman" w:cs="Times New Roman"/>
          <w:lang w:eastAsia="en-GB"/>
        </w:rPr>
        <w:t>Cochrane</w:t>
      </w:r>
      <w:r w:rsidR="00F5647F" w:rsidRPr="00A1114D">
        <w:rPr>
          <w:rFonts w:ascii="Times New Roman" w:eastAsia="Times New Roman" w:hAnsi="Times New Roman" w:cs="Times New Roman"/>
          <w:lang w:eastAsia="en-GB"/>
        </w:rPr>
        <w:t xml:space="preserve"> </w:t>
      </w:r>
      <w:r w:rsidR="00707118" w:rsidRPr="00A1114D">
        <w:rPr>
          <w:rFonts w:ascii="Times New Roman" w:hAnsi="Times New Roman" w:cs="Times New Roman"/>
        </w:rPr>
        <w:t>Database of Systematic Reviews, and</w:t>
      </w:r>
      <w:r w:rsidR="00177724" w:rsidRPr="00A1114D">
        <w:rPr>
          <w:rFonts w:ascii="Times New Roman" w:hAnsi="Times New Roman" w:cs="Times New Roman"/>
          <w:shd w:val="clear" w:color="auto" w:fill="FFFFFF"/>
        </w:rPr>
        <w:t xml:space="preserve"> Bielefeld Academic Search Engine (BASE)</w:t>
      </w:r>
      <w:r w:rsidR="0040027B" w:rsidRPr="00A1114D">
        <w:rPr>
          <w:rFonts w:ascii="Times New Roman" w:eastAsia="Times New Roman" w:hAnsi="Times New Roman" w:cs="Times New Roman"/>
          <w:lang w:eastAsia="en-GB"/>
        </w:rPr>
        <w:t xml:space="preserve"> on </w:t>
      </w:r>
      <w:r w:rsidR="00F464D8" w:rsidRPr="00A1114D">
        <w:rPr>
          <w:rFonts w:ascii="Times New Roman" w:eastAsia="Times New Roman" w:hAnsi="Times New Roman" w:cs="Times New Roman"/>
          <w:lang w:eastAsia="en-GB"/>
        </w:rPr>
        <w:t>November 27</w:t>
      </w:r>
      <w:r w:rsidR="00F464D8" w:rsidRPr="008D0970">
        <w:rPr>
          <w:rFonts w:ascii="Times New Roman" w:eastAsia="Times New Roman" w:hAnsi="Times New Roman" w:cs="Times New Roman"/>
          <w:lang w:eastAsia="en-GB"/>
        </w:rPr>
        <w:t>th</w:t>
      </w:r>
      <w:r w:rsidR="00F464D8" w:rsidRPr="00A1114D">
        <w:rPr>
          <w:rFonts w:ascii="Times New Roman" w:eastAsia="Times New Roman" w:hAnsi="Times New Roman" w:cs="Times New Roman"/>
          <w:lang w:eastAsia="en-GB"/>
        </w:rPr>
        <w:t>, 202</w:t>
      </w:r>
      <w:r w:rsidR="00992040" w:rsidRPr="00A1114D">
        <w:rPr>
          <w:rFonts w:ascii="Times New Roman" w:eastAsia="Times New Roman" w:hAnsi="Times New Roman" w:cs="Times New Roman"/>
          <w:lang w:eastAsia="en-GB"/>
        </w:rPr>
        <w:t>5</w:t>
      </w:r>
      <w:r w:rsidR="0032028C" w:rsidRPr="00A1114D">
        <w:rPr>
          <w:rFonts w:ascii="Times New Roman" w:eastAsia="Times New Roman" w:hAnsi="Times New Roman" w:cs="Times New Roman"/>
          <w:lang w:eastAsia="en-GB"/>
        </w:rPr>
        <w:t>, for studies published from inception to date</w:t>
      </w:r>
      <w:r w:rsidR="00F464D8" w:rsidRPr="00A1114D">
        <w:rPr>
          <w:rFonts w:ascii="Times New Roman" w:eastAsia="Times New Roman" w:hAnsi="Times New Roman" w:cs="Times New Roman"/>
          <w:lang w:eastAsia="en-GB"/>
        </w:rPr>
        <w:t>.</w:t>
      </w:r>
      <w:r w:rsidR="005213F4" w:rsidRPr="00A1114D">
        <w:rPr>
          <w:rFonts w:ascii="Times New Roman" w:eastAsia="Times New Roman" w:hAnsi="Times New Roman" w:cs="Times New Roman"/>
          <w:lang w:eastAsia="en-GB"/>
        </w:rPr>
        <w:t xml:space="preserve"> </w:t>
      </w:r>
      <w:r w:rsidR="00520BAC" w:rsidRPr="00A1114D">
        <w:rPr>
          <w:rFonts w:ascii="Times New Roman" w:eastAsia="Times New Roman" w:hAnsi="Times New Roman" w:cs="Times New Roman"/>
          <w:lang w:eastAsia="en-GB"/>
        </w:rPr>
        <w:t xml:space="preserve">These databases were selected </w:t>
      </w:r>
      <w:proofErr w:type="gramStart"/>
      <w:r w:rsidR="00520BAC" w:rsidRPr="00A1114D">
        <w:rPr>
          <w:rFonts w:ascii="Times New Roman" w:eastAsia="Times New Roman" w:hAnsi="Times New Roman" w:cs="Times New Roman"/>
          <w:lang w:eastAsia="en-GB"/>
        </w:rPr>
        <w:t>in order to</w:t>
      </w:r>
      <w:proofErr w:type="gramEnd"/>
      <w:r w:rsidR="00520BAC" w:rsidRPr="00A1114D">
        <w:rPr>
          <w:rFonts w:ascii="Times New Roman" w:eastAsia="Times New Roman" w:hAnsi="Times New Roman" w:cs="Times New Roman"/>
          <w:lang w:eastAsia="en-GB"/>
        </w:rPr>
        <w:t xml:space="preserve"> capture a range of </w:t>
      </w:r>
      <w:r w:rsidR="00554946" w:rsidRPr="00A1114D">
        <w:rPr>
          <w:rFonts w:ascii="Times New Roman" w:eastAsia="Times New Roman" w:hAnsi="Times New Roman" w:cs="Times New Roman"/>
          <w:lang w:eastAsia="en-GB"/>
        </w:rPr>
        <w:t xml:space="preserve">relevant </w:t>
      </w:r>
      <w:r w:rsidR="00083588" w:rsidRPr="00A1114D">
        <w:rPr>
          <w:rFonts w:ascii="Times New Roman" w:eastAsia="Times New Roman" w:hAnsi="Times New Roman" w:cs="Times New Roman"/>
          <w:lang w:eastAsia="en-GB"/>
        </w:rPr>
        <w:t xml:space="preserve">studies </w:t>
      </w:r>
      <w:r w:rsidR="00554946" w:rsidRPr="00A1114D">
        <w:rPr>
          <w:rFonts w:ascii="Times New Roman" w:eastAsia="Times New Roman" w:hAnsi="Times New Roman" w:cs="Times New Roman"/>
          <w:lang w:eastAsia="en-GB"/>
        </w:rPr>
        <w:t xml:space="preserve">in the </w:t>
      </w:r>
      <w:r w:rsidR="00520BAC" w:rsidRPr="00A1114D">
        <w:rPr>
          <w:rFonts w:ascii="Times New Roman" w:eastAsia="Times New Roman" w:hAnsi="Times New Roman" w:cs="Times New Roman"/>
          <w:lang w:eastAsia="en-GB"/>
        </w:rPr>
        <w:t>biomedical</w:t>
      </w:r>
      <w:r w:rsidR="00554946" w:rsidRPr="00A1114D">
        <w:rPr>
          <w:rFonts w:ascii="Times New Roman" w:eastAsia="Times New Roman" w:hAnsi="Times New Roman" w:cs="Times New Roman"/>
          <w:lang w:eastAsia="en-GB"/>
        </w:rPr>
        <w:t>, nursing,</w:t>
      </w:r>
      <w:r w:rsidR="00F208C9" w:rsidRPr="00A1114D">
        <w:rPr>
          <w:rFonts w:ascii="Times New Roman" w:eastAsia="Times New Roman" w:hAnsi="Times New Roman" w:cs="Times New Roman"/>
          <w:lang w:eastAsia="en-GB"/>
        </w:rPr>
        <w:t xml:space="preserve"> </w:t>
      </w:r>
      <w:r w:rsidR="00554946" w:rsidRPr="00A1114D">
        <w:rPr>
          <w:rFonts w:ascii="Times New Roman" w:eastAsia="Times New Roman" w:hAnsi="Times New Roman" w:cs="Times New Roman"/>
          <w:lang w:eastAsia="en-GB"/>
        </w:rPr>
        <w:t xml:space="preserve">and behavioural sciences literature. </w:t>
      </w:r>
    </w:p>
    <w:p w14:paraId="2A5FFAE5" w14:textId="74EFD31B" w:rsidR="00C42BB4" w:rsidRPr="000903BC" w:rsidRDefault="00C42BB4" w:rsidP="007F4FB3">
      <w:pPr>
        <w:spacing w:before="100" w:beforeAutospacing="1" w:after="100" w:afterAutospacing="1" w:line="360" w:lineRule="auto"/>
        <w:rPr>
          <w:rFonts w:ascii="Times New Roman" w:eastAsia="Times New Roman" w:hAnsi="Times New Roman" w:cs="Times New Roman"/>
          <w:i/>
          <w:iCs/>
          <w:lang w:eastAsia="en-GB"/>
        </w:rPr>
      </w:pPr>
      <w:r w:rsidRPr="000903BC">
        <w:rPr>
          <w:rFonts w:ascii="Times New Roman" w:eastAsia="Times New Roman" w:hAnsi="Times New Roman" w:cs="Times New Roman"/>
          <w:i/>
          <w:iCs/>
          <w:lang w:eastAsia="en-GB"/>
        </w:rPr>
        <w:t xml:space="preserve">Search </w:t>
      </w:r>
      <w:r w:rsidR="007A1C7B">
        <w:rPr>
          <w:rFonts w:ascii="Times New Roman" w:eastAsia="Times New Roman" w:hAnsi="Times New Roman" w:cs="Times New Roman"/>
          <w:i/>
          <w:iCs/>
          <w:lang w:eastAsia="en-GB"/>
        </w:rPr>
        <w:t>s</w:t>
      </w:r>
      <w:r w:rsidRPr="000903BC">
        <w:rPr>
          <w:rFonts w:ascii="Times New Roman" w:eastAsia="Times New Roman" w:hAnsi="Times New Roman" w:cs="Times New Roman"/>
          <w:i/>
          <w:iCs/>
          <w:lang w:eastAsia="en-GB"/>
        </w:rPr>
        <w:t>trategy</w:t>
      </w:r>
    </w:p>
    <w:p w14:paraId="56EBE2B3" w14:textId="7C17F1E8" w:rsidR="00E20FBD" w:rsidRPr="00A1114D" w:rsidRDefault="00C42BB4" w:rsidP="007F4FB3">
      <w:pPr>
        <w:spacing w:before="100" w:beforeAutospacing="1" w:after="100" w:afterAutospacing="1" w:line="360" w:lineRule="auto"/>
        <w:rPr>
          <w:rFonts w:ascii="Times New Roman" w:eastAsia="Times New Roman" w:hAnsi="Times New Roman" w:cs="Times New Roman"/>
          <w:i/>
          <w:iCs/>
          <w:kern w:val="0"/>
          <w:lang w:eastAsia="en-GB"/>
          <w14:ligatures w14:val="none"/>
        </w:rPr>
      </w:pPr>
      <w:r w:rsidRPr="00A1114D">
        <w:rPr>
          <w:rFonts w:ascii="Times New Roman" w:eastAsia="Times New Roman" w:hAnsi="Times New Roman" w:cs="Times New Roman"/>
          <w:lang w:eastAsia="en-GB"/>
        </w:rPr>
        <w:lastRenderedPageBreak/>
        <w:t>The search strategy is reported in line with the PRISMA-S guidelines</w:t>
      </w:r>
      <w:r>
        <w:rPr>
          <w:rFonts w:ascii="Times New Roman" w:eastAsia="Times New Roman" w:hAnsi="Times New Roman" w:cs="Times New Roman"/>
          <w:lang w:eastAsia="en-GB"/>
        </w:rPr>
        <w:t xml:space="preserve"> [</w:t>
      </w:r>
      <w:r w:rsidRPr="008D0970">
        <w:rPr>
          <w:rFonts w:ascii="Times New Roman" w:eastAsia="Times New Roman" w:hAnsi="Times New Roman" w:cs="Times New Roman"/>
          <w:lang w:eastAsia="en-GB"/>
        </w:rPr>
        <w:t>24</w:t>
      </w:r>
      <w:r>
        <w:rPr>
          <w:rFonts w:ascii="Times New Roman" w:eastAsia="Times New Roman" w:hAnsi="Times New Roman" w:cs="Times New Roman"/>
          <w:lang w:eastAsia="en-GB"/>
        </w:rPr>
        <w:t>]</w:t>
      </w:r>
      <w:r w:rsidRPr="00A1114D">
        <w:rPr>
          <w:rFonts w:ascii="Times New Roman" w:eastAsia="Times New Roman" w:hAnsi="Times New Roman" w:cs="Times New Roman"/>
          <w:lang w:eastAsia="en-GB"/>
        </w:rPr>
        <w:t xml:space="preserve">. </w:t>
      </w:r>
      <w:r w:rsidR="00B52F33" w:rsidRPr="00A1114D">
        <w:rPr>
          <w:rFonts w:ascii="Times New Roman" w:eastAsia="Times New Roman" w:hAnsi="Times New Roman" w:cs="Times New Roman"/>
          <w:lang w:eastAsia="en-GB"/>
        </w:rPr>
        <w:t>T</w:t>
      </w:r>
      <w:r w:rsidR="009579B8" w:rsidRPr="00A1114D">
        <w:rPr>
          <w:rFonts w:ascii="Times New Roman" w:eastAsia="Times New Roman" w:hAnsi="Times New Roman" w:cs="Times New Roman"/>
          <w:lang w:eastAsia="en-GB"/>
        </w:rPr>
        <w:t xml:space="preserve">erms to include in our </w:t>
      </w:r>
      <w:r w:rsidR="004D012F" w:rsidRPr="00A1114D">
        <w:rPr>
          <w:rFonts w:ascii="Times New Roman" w:eastAsia="Times New Roman" w:hAnsi="Times New Roman" w:cs="Times New Roman"/>
          <w:lang w:eastAsia="en-GB"/>
        </w:rPr>
        <w:t>search strategy</w:t>
      </w:r>
      <w:r w:rsidR="00B52F33" w:rsidRPr="00A1114D">
        <w:rPr>
          <w:rFonts w:ascii="Times New Roman" w:eastAsia="Times New Roman" w:hAnsi="Times New Roman" w:cs="Times New Roman"/>
          <w:lang w:eastAsia="en-GB"/>
        </w:rPr>
        <w:t xml:space="preserve"> were identified</w:t>
      </w:r>
      <w:r w:rsidR="004D012F" w:rsidRPr="00A1114D">
        <w:rPr>
          <w:rFonts w:ascii="Times New Roman" w:eastAsia="Times New Roman" w:hAnsi="Times New Roman" w:cs="Times New Roman"/>
          <w:lang w:eastAsia="en-GB"/>
        </w:rPr>
        <w:t xml:space="preserve"> based on</w:t>
      </w:r>
      <w:r w:rsidR="00412E64" w:rsidRPr="00A1114D">
        <w:rPr>
          <w:rFonts w:ascii="Times New Roman" w:eastAsia="Times New Roman" w:hAnsi="Times New Roman" w:cs="Times New Roman"/>
          <w:lang w:eastAsia="en-GB"/>
        </w:rPr>
        <w:t xml:space="preserve"> previous </w:t>
      </w:r>
      <w:r w:rsidR="002C75A7" w:rsidRPr="00A1114D">
        <w:rPr>
          <w:rFonts w:ascii="Times New Roman" w:eastAsia="Times New Roman" w:hAnsi="Times New Roman" w:cs="Times New Roman"/>
          <w:lang w:eastAsia="en-GB"/>
        </w:rPr>
        <w:t xml:space="preserve">similar or relevant </w:t>
      </w:r>
      <w:r w:rsidR="00412E64" w:rsidRPr="00A1114D">
        <w:rPr>
          <w:rFonts w:ascii="Times New Roman" w:eastAsia="Times New Roman" w:hAnsi="Times New Roman" w:cs="Times New Roman"/>
          <w:lang w:eastAsia="en-GB"/>
        </w:rPr>
        <w:t xml:space="preserve">studies, </w:t>
      </w:r>
      <w:r w:rsidR="00A37CC8" w:rsidRPr="00A1114D">
        <w:rPr>
          <w:rFonts w:ascii="Times New Roman" w:eastAsia="Times New Roman" w:hAnsi="Times New Roman" w:cs="Times New Roman"/>
          <w:lang w:eastAsia="en-GB"/>
        </w:rPr>
        <w:t xml:space="preserve">searches for </w:t>
      </w:r>
      <w:proofErr w:type="spellStart"/>
      <w:r w:rsidR="00A37CC8" w:rsidRPr="00A1114D">
        <w:rPr>
          <w:rFonts w:ascii="Times New Roman" w:eastAsia="Times New Roman" w:hAnsi="Times New Roman" w:cs="Times New Roman"/>
          <w:lang w:eastAsia="en-GB"/>
        </w:rPr>
        <w:t>MeSH</w:t>
      </w:r>
      <w:proofErr w:type="spellEnd"/>
      <w:r w:rsidR="00A37CC8" w:rsidRPr="00A1114D">
        <w:rPr>
          <w:rFonts w:ascii="Times New Roman" w:eastAsia="Times New Roman" w:hAnsi="Times New Roman" w:cs="Times New Roman"/>
          <w:lang w:eastAsia="en-GB"/>
        </w:rPr>
        <w:t xml:space="preserve"> terms </w:t>
      </w:r>
      <w:r w:rsidR="002410AD" w:rsidRPr="00A1114D">
        <w:rPr>
          <w:rFonts w:ascii="Times New Roman" w:eastAsia="Times New Roman" w:hAnsi="Times New Roman" w:cs="Times New Roman"/>
          <w:lang w:eastAsia="en-GB"/>
        </w:rPr>
        <w:t>and keywords</w:t>
      </w:r>
      <w:r w:rsidR="00834C3A" w:rsidRPr="00A1114D">
        <w:rPr>
          <w:rFonts w:ascii="Times New Roman" w:eastAsia="Times New Roman" w:hAnsi="Times New Roman" w:cs="Times New Roman"/>
          <w:lang w:eastAsia="en-GB"/>
        </w:rPr>
        <w:t xml:space="preserve">/index terms in </w:t>
      </w:r>
      <w:r w:rsidR="006F1CE4" w:rsidRPr="00A1114D">
        <w:rPr>
          <w:rFonts w:ascii="Times New Roman" w:eastAsia="Times New Roman" w:hAnsi="Times New Roman" w:cs="Times New Roman"/>
          <w:lang w:eastAsia="en-GB"/>
        </w:rPr>
        <w:t>each database</w:t>
      </w:r>
      <w:r w:rsidR="002410AD" w:rsidRPr="00A1114D">
        <w:rPr>
          <w:rFonts w:ascii="Times New Roman" w:eastAsia="Times New Roman" w:hAnsi="Times New Roman" w:cs="Times New Roman"/>
          <w:lang w:eastAsia="en-GB"/>
        </w:rPr>
        <w:t xml:space="preserve">, and support from a librarian at the University of Southampton. </w:t>
      </w:r>
      <w:r w:rsidR="00B52F33" w:rsidRPr="00A1114D">
        <w:rPr>
          <w:rFonts w:ascii="Times New Roman" w:eastAsia="Times New Roman" w:hAnsi="Times New Roman" w:cs="Times New Roman"/>
          <w:lang w:eastAsia="en-GB"/>
        </w:rPr>
        <w:t>I</w:t>
      </w:r>
      <w:r w:rsidR="00230B6D" w:rsidRPr="00A1114D">
        <w:rPr>
          <w:rFonts w:ascii="Times New Roman" w:eastAsia="Times New Roman" w:hAnsi="Times New Roman" w:cs="Times New Roman"/>
          <w:lang w:eastAsia="en-GB"/>
        </w:rPr>
        <w:t>nitial search</w:t>
      </w:r>
      <w:r w:rsidR="00B52F33" w:rsidRPr="00A1114D">
        <w:rPr>
          <w:rFonts w:ascii="Times New Roman" w:eastAsia="Times New Roman" w:hAnsi="Times New Roman" w:cs="Times New Roman"/>
          <w:lang w:eastAsia="en-GB"/>
        </w:rPr>
        <w:t>es were conducted</w:t>
      </w:r>
      <w:r w:rsidR="00230B6D" w:rsidRPr="00A1114D">
        <w:rPr>
          <w:rFonts w:ascii="Times New Roman" w:eastAsia="Times New Roman" w:hAnsi="Times New Roman" w:cs="Times New Roman"/>
          <w:lang w:eastAsia="en-GB"/>
        </w:rPr>
        <w:t xml:space="preserve"> on Ovid Medline </w:t>
      </w:r>
      <w:r w:rsidR="005461FA" w:rsidRPr="00A1114D">
        <w:rPr>
          <w:rFonts w:ascii="Times New Roman" w:eastAsia="Times New Roman" w:hAnsi="Times New Roman" w:cs="Times New Roman"/>
          <w:lang w:eastAsia="en-GB"/>
        </w:rPr>
        <w:t>and Embase</w:t>
      </w:r>
      <w:r w:rsidR="00CF4F8E" w:rsidRPr="00A1114D">
        <w:rPr>
          <w:rFonts w:ascii="Times New Roman" w:eastAsia="Times New Roman" w:hAnsi="Times New Roman" w:cs="Times New Roman"/>
          <w:lang w:eastAsia="en-GB"/>
        </w:rPr>
        <w:t xml:space="preserve">. </w:t>
      </w:r>
      <w:r w:rsidR="00B52F33" w:rsidRPr="00A1114D">
        <w:rPr>
          <w:rFonts w:ascii="Times New Roman" w:eastAsia="Times New Roman" w:hAnsi="Times New Roman" w:cs="Times New Roman"/>
          <w:lang w:eastAsia="en-GB"/>
        </w:rPr>
        <w:t>B</w:t>
      </w:r>
      <w:r w:rsidR="00404F46" w:rsidRPr="00A1114D">
        <w:rPr>
          <w:rFonts w:ascii="Times New Roman" w:eastAsia="Times New Roman" w:hAnsi="Times New Roman" w:cs="Times New Roman"/>
          <w:lang w:eastAsia="en-GB"/>
        </w:rPr>
        <w:t>oth</w:t>
      </w:r>
      <w:r w:rsidR="00CF4F8E" w:rsidRPr="00A1114D">
        <w:rPr>
          <w:rFonts w:ascii="Times New Roman" w:eastAsia="Times New Roman" w:hAnsi="Times New Roman" w:cs="Times New Roman"/>
          <w:lang w:eastAsia="en-GB"/>
        </w:rPr>
        <w:t xml:space="preserve"> database</w:t>
      </w:r>
      <w:r w:rsidR="00404F46" w:rsidRPr="00A1114D">
        <w:rPr>
          <w:rFonts w:ascii="Times New Roman" w:eastAsia="Times New Roman" w:hAnsi="Times New Roman" w:cs="Times New Roman"/>
          <w:lang w:eastAsia="en-GB"/>
        </w:rPr>
        <w:t>s</w:t>
      </w:r>
      <w:r w:rsidR="00CF4F8E" w:rsidRPr="00A1114D">
        <w:rPr>
          <w:rFonts w:ascii="Times New Roman" w:eastAsia="Times New Roman" w:hAnsi="Times New Roman" w:cs="Times New Roman"/>
          <w:lang w:eastAsia="en-GB"/>
        </w:rPr>
        <w:t xml:space="preserve"> for </w:t>
      </w:r>
      <w:proofErr w:type="spellStart"/>
      <w:r w:rsidR="00CF4F8E" w:rsidRPr="00A1114D">
        <w:rPr>
          <w:rFonts w:ascii="Times New Roman" w:eastAsia="Times New Roman" w:hAnsi="Times New Roman" w:cs="Times New Roman"/>
          <w:kern w:val="0"/>
          <w:lang w:eastAsia="en-GB"/>
          <w14:ligatures w14:val="none"/>
        </w:rPr>
        <w:t>MeSH</w:t>
      </w:r>
      <w:proofErr w:type="spellEnd"/>
      <w:r w:rsidR="00CF4F8E" w:rsidRPr="00A1114D">
        <w:rPr>
          <w:rFonts w:ascii="Times New Roman" w:eastAsia="Times New Roman" w:hAnsi="Times New Roman" w:cs="Times New Roman"/>
          <w:kern w:val="0"/>
          <w:lang w:eastAsia="en-GB"/>
          <w14:ligatures w14:val="none"/>
        </w:rPr>
        <w:t xml:space="preserve"> terms and free-text keywords related to "remission", "resolution", and “electronic health records” or “electronic medical records”</w:t>
      </w:r>
      <w:r w:rsidR="00404F46" w:rsidRPr="00A1114D">
        <w:rPr>
          <w:rFonts w:ascii="Times New Roman" w:eastAsia="Times New Roman" w:hAnsi="Times New Roman" w:cs="Times New Roman"/>
          <w:kern w:val="0"/>
          <w:lang w:eastAsia="en-GB"/>
          <w14:ligatures w14:val="none"/>
        </w:rPr>
        <w:t xml:space="preserve">, and </w:t>
      </w:r>
      <w:r w:rsidR="00131D99" w:rsidRPr="00A1114D">
        <w:rPr>
          <w:rFonts w:ascii="Times New Roman" w:eastAsia="Times New Roman" w:hAnsi="Times New Roman" w:cs="Times New Roman"/>
          <w:kern w:val="0"/>
          <w:lang w:eastAsia="en-GB"/>
          <w14:ligatures w14:val="none"/>
        </w:rPr>
        <w:t>“</w:t>
      </w:r>
      <w:r w:rsidR="00404F46" w:rsidRPr="00A1114D">
        <w:rPr>
          <w:rFonts w:ascii="Times New Roman" w:eastAsia="Times New Roman" w:hAnsi="Times New Roman" w:cs="Times New Roman"/>
          <w:kern w:val="0"/>
          <w:lang w:eastAsia="en-GB"/>
          <w14:ligatures w14:val="none"/>
        </w:rPr>
        <w:t>chronic disease</w:t>
      </w:r>
      <w:r w:rsidR="00131D99" w:rsidRPr="00A1114D">
        <w:rPr>
          <w:rFonts w:ascii="Times New Roman" w:eastAsia="Times New Roman" w:hAnsi="Times New Roman" w:cs="Times New Roman"/>
          <w:kern w:val="0"/>
          <w:lang w:eastAsia="en-GB"/>
          <w14:ligatures w14:val="none"/>
        </w:rPr>
        <w:t>”, “long-term condition”</w:t>
      </w:r>
      <w:r w:rsidR="00CF4F8E" w:rsidRPr="00A1114D">
        <w:rPr>
          <w:rFonts w:ascii="Times New Roman" w:eastAsia="Times New Roman" w:hAnsi="Times New Roman" w:cs="Times New Roman"/>
          <w:kern w:val="0"/>
          <w:lang w:eastAsia="en-GB"/>
          <w14:ligatures w14:val="none"/>
        </w:rPr>
        <w:t xml:space="preserve">. Searches were adjusted for </w:t>
      </w:r>
      <w:r w:rsidR="00131D99" w:rsidRPr="00A1114D">
        <w:rPr>
          <w:rFonts w:ascii="Times New Roman" w:eastAsia="Times New Roman" w:hAnsi="Times New Roman" w:cs="Times New Roman"/>
          <w:kern w:val="0"/>
          <w:lang w:eastAsia="en-GB"/>
          <w14:ligatures w14:val="none"/>
        </w:rPr>
        <w:t>both</w:t>
      </w:r>
      <w:r w:rsidR="00CF4F8E" w:rsidRPr="00A1114D">
        <w:rPr>
          <w:rFonts w:ascii="Times New Roman" w:eastAsia="Times New Roman" w:hAnsi="Times New Roman" w:cs="Times New Roman"/>
          <w:kern w:val="0"/>
          <w:lang w:eastAsia="en-GB"/>
          <w14:ligatures w14:val="none"/>
        </w:rPr>
        <w:t xml:space="preserve"> </w:t>
      </w:r>
      <w:r w:rsidR="00131D99" w:rsidRPr="00A1114D">
        <w:rPr>
          <w:rFonts w:ascii="Times New Roman" w:eastAsia="Times New Roman" w:hAnsi="Times New Roman" w:cs="Times New Roman"/>
          <w:kern w:val="0"/>
          <w:lang w:eastAsia="en-GB"/>
          <w14:ligatures w14:val="none"/>
        </w:rPr>
        <w:t>databases</w:t>
      </w:r>
      <w:r w:rsidR="00CF4F8E" w:rsidRPr="00A1114D">
        <w:rPr>
          <w:rFonts w:ascii="Times New Roman" w:eastAsia="Times New Roman" w:hAnsi="Times New Roman" w:cs="Times New Roman"/>
          <w:kern w:val="0"/>
          <w:lang w:eastAsia="en-GB"/>
          <w14:ligatures w14:val="none"/>
        </w:rPr>
        <w:t xml:space="preserve"> according to their specific indexing. </w:t>
      </w:r>
      <w:r w:rsidR="00490D71" w:rsidRPr="00A1114D">
        <w:rPr>
          <w:rFonts w:ascii="Times New Roman" w:eastAsia="Times New Roman" w:hAnsi="Times New Roman" w:cs="Times New Roman"/>
          <w:lang w:eastAsia="en-GB"/>
        </w:rPr>
        <w:t xml:space="preserve"> </w:t>
      </w:r>
      <w:r w:rsidR="00131D99" w:rsidRPr="00A1114D">
        <w:rPr>
          <w:rFonts w:ascii="Times New Roman" w:eastAsia="Times New Roman" w:hAnsi="Times New Roman" w:cs="Times New Roman"/>
          <w:lang w:eastAsia="en-GB"/>
        </w:rPr>
        <w:t xml:space="preserve">We </w:t>
      </w:r>
      <w:r w:rsidR="00CD7DFB" w:rsidRPr="00A1114D">
        <w:rPr>
          <w:rFonts w:ascii="Times New Roman" w:eastAsia="Times New Roman" w:hAnsi="Times New Roman" w:cs="Times New Roman"/>
          <w:lang w:eastAsia="en-GB"/>
        </w:rPr>
        <w:t xml:space="preserve">screened the first 100 </w:t>
      </w:r>
      <w:r w:rsidR="00A01F64" w:rsidRPr="00A1114D">
        <w:rPr>
          <w:rFonts w:ascii="Times New Roman" w:eastAsia="Times New Roman" w:hAnsi="Times New Roman" w:cs="Times New Roman"/>
          <w:lang w:eastAsia="en-GB"/>
        </w:rPr>
        <w:t>records</w:t>
      </w:r>
      <w:r w:rsidR="00CD7DFB" w:rsidRPr="00A1114D">
        <w:rPr>
          <w:rFonts w:ascii="Times New Roman" w:eastAsia="Times New Roman" w:hAnsi="Times New Roman" w:cs="Times New Roman"/>
          <w:lang w:eastAsia="en-GB"/>
        </w:rPr>
        <w:t xml:space="preserve"> </w:t>
      </w:r>
      <w:r w:rsidR="000C08C4" w:rsidRPr="00A1114D">
        <w:rPr>
          <w:rFonts w:ascii="Times New Roman" w:eastAsia="Times New Roman" w:hAnsi="Times New Roman" w:cs="Times New Roman"/>
          <w:lang w:eastAsia="en-GB"/>
        </w:rPr>
        <w:t>captured in each database</w:t>
      </w:r>
      <w:r w:rsidR="005461FA" w:rsidRPr="00A1114D">
        <w:rPr>
          <w:rFonts w:ascii="Times New Roman" w:eastAsia="Times New Roman" w:hAnsi="Times New Roman" w:cs="Times New Roman"/>
          <w:lang w:eastAsia="en-GB"/>
        </w:rPr>
        <w:t xml:space="preserve"> </w:t>
      </w:r>
      <w:r w:rsidR="00CD7DFB" w:rsidRPr="00A1114D">
        <w:rPr>
          <w:rFonts w:ascii="Times New Roman" w:eastAsia="Times New Roman" w:hAnsi="Times New Roman" w:cs="Times New Roman"/>
          <w:lang w:eastAsia="en-GB"/>
        </w:rPr>
        <w:t>to identify key terms used in</w:t>
      </w:r>
      <w:r w:rsidR="000C08C4" w:rsidRPr="00A1114D">
        <w:rPr>
          <w:rFonts w:ascii="Times New Roman" w:eastAsia="Times New Roman" w:hAnsi="Times New Roman" w:cs="Times New Roman"/>
          <w:lang w:eastAsia="en-GB"/>
        </w:rPr>
        <w:t xml:space="preserve"> the title and abstracts of these </w:t>
      </w:r>
      <w:r w:rsidR="00A01F64" w:rsidRPr="00A1114D">
        <w:rPr>
          <w:rFonts w:ascii="Times New Roman" w:eastAsia="Times New Roman" w:hAnsi="Times New Roman" w:cs="Times New Roman"/>
          <w:lang w:eastAsia="en-GB"/>
        </w:rPr>
        <w:t xml:space="preserve">records. We then </w:t>
      </w:r>
      <w:r w:rsidR="00502885" w:rsidRPr="00A1114D">
        <w:rPr>
          <w:rFonts w:ascii="Times New Roman" w:eastAsia="Times New Roman" w:hAnsi="Times New Roman" w:cs="Times New Roman"/>
          <w:lang w:eastAsia="en-GB"/>
        </w:rPr>
        <w:t xml:space="preserve">refined our search strategy based on our findings, including </w:t>
      </w:r>
      <w:r w:rsidR="0054509E" w:rsidRPr="00A1114D">
        <w:rPr>
          <w:rFonts w:ascii="Times New Roman" w:eastAsia="Times New Roman" w:hAnsi="Times New Roman" w:cs="Times New Roman"/>
          <w:lang w:eastAsia="en-GB"/>
        </w:rPr>
        <w:t xml:space="preserve">any additional </w:t>
      </w:r>
      <w:r w:rsidR="00502885" w:rsidRPr="00A1114D">
        <w:rPr>
          <w:rFonts w:ascii="Times New Roman" w:eastAsia="Times New Roman" w:hAnsi="Times New Roman" w:cs="Times New Roman"/>
          <w:lang w:eastAsia="en-GB"/>
        </w:rPr>
        <w:t>terms identified in our</w:t>
      </w:r>
      <w:r w:rsidR="00420DB0" w:rsidRPr="00A1114D">
        <w:rPr>
          <w:rFonts w:ascii="Times New Roman" w:eastAsia="Times New Roman" w:hAnsi="Times New Roman" w:cs="Times New Roman"/>
          <w:lang w:eastAsia="en-GB"/>
        </w:rPr>
        <w:t xml:space="preserve"> initial screening.</w:t>
      </w:r>
      <w:r w:rsidR="00502885" w:rsidRPr="00A1114D">
        <w:rPr>
          <w:rFonts w:ascii="Times New Roman" w:eastAsia="Times New Roman" w:hAnsi="Times New Roman" w:cs="Times New Roman"/>
          <w:lang w:eastAsia="en-GB"/>
        </w:rPr>
        <w:t xml:space="preserve"> </w:t>
      </w:r>
      <w:r w:rsidR="002B40E8" w:rsidRPr="00A1114D">
        <w:rPr>
          <w:rFonts w:ascii="Times New Roman" w:eastAsia="Times New Roman" w:hAnsi="Times New Roman" w:cs="Times New Roman"/>
          <w:lang w:eastAsia="en-GB"/>
        </w:rPr>
        <w:t xml:space="preserve">We applied our refined search strategy to each of our </w:t>
      </w:r>
      <w:r w:rsidR="00BA6D0B">
        <w:rPr>
          <w:rFonts w:ascii="Times New Roman" w:eastAsia="Times New Roman" w:hAnsi="Times New Roman" w:cs="Times New Roman"/>
          <w:lang w:eastAsia="en-GB"/>
        </w:rPr>
        <w:t>five</w:t>
      </w:r>
      <w:r w:rsidR="002B40E8" w:rsidRPr="00A1114D">
        <w:rPr>
          <w:rFonts w:ascii="Times New Roman" w:eastAsia="Times New Roman" w:hAnsi="Times New Roman" w:cs="Times New Roman"/>
          <w:lang w:eastAsia="en-GB"/>
        </w:rPr>
        <w:t xml:space="preserve"> databases, adapting the search strategy</w:t>
      </w:r>
      <w:r w:rsidR="0044126E" w:rsidRPr="00A1114D">
        <w:rPr>
          <w:rFonts w:ascii="Times New Roman" w:eastAsia="Times New Roman" w:hAnsi="Times New Roman" w:cs="Times New Roman"/>
          <w:lang w:eastAsia="en-GB"/>
        </w:rPr>
        <w:t xml:space="preserve"> as required.</w:t>
      </w:r>
      <w:r w:rsidR="002B40E8" w:rsidRPr="00A1114D">
        <w:rPr>
          <w:rFonts w:ascii="Times New Roman" w:eastAsia="Times New Roman" w:hAnsi="Times New Roman" w:cs="Times New Roman"/>
          <w:lang w:eastAsia="en-GB"/>
        </w:rPr>
        <w:t xml:space="preserve"> </w:t>
      </w:r>
      <w:r w:rsidR="00F464D8" w:rsidRPr="00A1114D">
        <w:rPr>
          <w:rFonts w:ascii="Times New Roman" w:eastAsia="Times New Roman" w:hAnsi="Times New Roman" w:cs="Times New Roman"/>
          <w:kern w:val="0"/>
          <w:lang w:eastAsia="en-GB"/>
          <w14:ligatures w14:val="none"/>
        </w:rPr>
        <w:t xml:space="preserve">Search strategies </w:t>
      </w:r>
      <w:r w:rsidR="004E69DF" w:rsidRPr="00A1114D">
        <w:rPr>
          <w:rFonts w:ascii="Times New Roman" w:eastAsia="Times New Roman" w:hAnsi="Times New Roman" w:cs="Times New Roman"/>
          <w:kern w:val="0"/>
          <w:lang w:eastAsia="en-GB"/>
          <w14:ligatures w14:val="none"/>
        </w:rPr>
        <w:t xml:space="preserve">for each database </w:t>
      </w:r>
      <w:r w:rsidR="00F464D8" w:rsidRPr="00A1114D">
        <w:rPr>
          <w:rFonts w:ascii="Times New Roman" w:eastAsia="Times New Roman" w:hAnsi="Times New Roman" w:cs="Times New Roman"/>
          <w:kern w:val="0"/>
          <w:lang w:eastAsia="en-GB"/>
          <w14:ligatures w14:val="none"/>
        </w:rPr>
        <w:t>are available in supplementary files.</w:t>
      </w:r>
      <w:r w:rsidR="002448FE" w:rsidRPr="00A1114D">
        <w:rPr>
          <w:rFonts w:ascii="Times New Roman" w:eastAsia="Times New Roman" w:hAnsi="Times New Roman" w:cs="Times New Roman"/>
          <w:kern w:val="0"/>
          <w:lang w:eastAsia="en-GB"/>
          <w14:ligatures w14:val="none"/>
        </w:rPr>
        <w:t xml:space="preserve"> </w:t>
      </w:r>
      <w:r w:rsidR="00B52F33" w:rsidRPr="00A1114D">
        <w:rPr>
          <w:rFonts w:ascii="Times New Roman" w:eastAsia="Times New Roman" w:hAnsi="Times New Roman" w:cs="Times New Roman"/>
          <w:kern w:val="0"/>
          <w:lang w:eastAsia="en-GB"/>
          <w14:ligatures w14:val="none"/>
        </w:rPr>
        <w:t>R</w:t>
      </w:r>
      <w:r w:rsidR="00E32CED" w:rsidRPr="00A1114D">
        <w:rPr>
          <w:rFonts w:ascii="Times New Roman" w:eastAsia="Times New Roman" w:hAnsi="Times New Roman" w:cs="Times New Roman"/>
          <w:kern w:val="0"/>
          <w:lang w:eastAsia="en-GB"/>
          <w14:ligatures w14:val="none"/>
        </w:rPr>
        <w:t xml:space="preserve">eference lists </w:t>
      </w:r>
      <w:r w:rsidR="00D51B50" w:rsidRPr="00A1114D">
        <w:rPr>
          <w:rFonts w:ascii="Times New Roman" w:eastAsia="Times New Roman" w:hAnsi="Times New Roman" w:cs="Times New Roman"/>
          <w:kern w:val="0"/>
          <w:lang w:eastAsia="en-GB"/>
          <w14:ligatures w14:val="none"/>
        </w:rPr>
        <w:t>of included studies</w:t>
      </w:r>
      <w:r w:rsidR="006971D3" w:rsidRPr="00A1114D">
        <w:rPr>
          <w:rFonts w:ascii="Times New Roman" w:eastAsia="Times New Roman" w:hAnsi="Times New Roman" w:cs="Times New Roman"/>
          <w:kern w:val="0"/>
          <w:lang w:eastAsia="en-GB"/>
          <w14:ligatures w14:val="none"/>
        </w:rPr>
        <w:t xml:space="preserve"> were </w:t>
      </w:r>
      <w:r w:rsidR="00191E44" w:rsidRPr="00A1114D">
        <w:rPr>
          <w:rFonts w:ascii="Times New Roman" w:eastAsia="Times New Roman" w:hAnsi="Times New Roman" w:cs="Times New Roman"/>
          <w:kern w:val="0"/>
          <w:lang w:eastAsia="en-GB"/>
          <w14:ligatures w14:val="none"/>
        </w:rPr>
        <w:t xml:space="preserve">not </w:t>
      </w:r>
      <w:r w:rsidR="006971D3" w:rsidRPr="00A1114D">
        <w:rPr>
          <w:rFonts w:ascii="Times New Roman" w:eastAsia="Times New Roman" w:hAnsi="Times New Roman" w:cs="Times New Roman"/>
          <w:kern w:val="0"/>
          <w:lang w:eastAsia="en-GB"/>
          <w14:ligatures w14:val="none"/>
        </w:rPr>
        <w:t>searched</w:t>
      </w:r>
      <w:r w:rsidR="00D51B50" w:rsidRPr="00A1114D">
        <w:rPr>
          <w:rFonts w:ascii="Times New Roman" w:eastAsia="Times New Roman" w:hAnsi="Times New Roman" w:cs="Times New Roman"/>
          <w:kern w:val="0"/>
          <w:lang w:eastAsia="en-GB"/>
          <w14:ligatures w14:val="none"/>
        </w:rPr>
        <w:t xml:space="preserve"> for additional </w:t>
      </w:r>
      <w:r w:rsidR="006D4CAD" w:rsidRPr="00A1114D">
        <w:rPr>
          <w:rFonts w:ascii="Times New Roman" w:eastAsia="Times New Roman" w:hAnsi="Times New Roman" w:cs="Times New Roman"/>
          <w:kern w:val="0"/>
          <w:lang w:eastAsia="en-GB"/>
          <w14:ligatures w14:val="none"/>
        </w:rPr>
        <w:t>papers</w:t>
      </w:r>
      <w:r w:rsidR="0071620E" w:rsidRPr="00A1114D">
        <w:rPr>
          <w:rFonts w:ascii="Times New Roman" w:eastAsia="Times New Roman" w:hAnsi="Times New Roman" w:cs="Times New Roman"/>
          <w:kern w:val="0"/>
          <w:lang w:eastAsia="en-GB"/>
          <w14:ligatures w14:val="none"/>
        </w:rPr>
        <w:t xml:space="preserve"> </w:t>
      </w:r>
      <w:r w:rsidR="00191E44" w:rsidRPr="00A1114D">
        <w:rPr>
          <w:rFonts w:ascii="Times New Roman" w:eastAsia="Times New Roman" w:hAnsi="Times New Roman" w:cs="Times New Roman"/>
          <w:kern w:val="0"/>
          <w:lang w:eastAsia="en-GB"/>
          <w14:ligatures w14:val="none"/>
        </w:rPr>
        <w:t>an</w:t>
      </w:r>
      <w:r w:rsidR="006E20E1" w:rsidRPr="00A1114D">
        <w:rPr>
          <w:rFonts w:ascii="Times New Roman" w:eastAsia="Times New Roman" w:hAnsi="Times New Roman" w:cs="Times New Roman"/>
          <w:kern w:val="0"/>
          <w:lang w:eastAsia="en-GB"/>
          <w14:ligatures w14:val="none"/>
        </w:rPr>
        <w:t>d</w:t>
      </w:r>
      <w:r w:rsidR="00191E44" w:rsidRPr="00A1114D">
        <w:rPr>
          <w:rFonts w:ascii="Times New Roman" w:eastAsia="Times New Roman" w:hAnsi="Times New Roman" w:cs="Times New Roman"/>
          <w:kern w:val="0"/>
          <w:lang w:eastAsia="en-GB"/>
          <w14:ligatures w14:val="none"/>
        </w:rPr>
        <w:t xml:space="preserve"> study authors were not contacted for</w:t>
      </w:r>
      <w:r w:rsidR="006E20E1" w:rsidRPr="00A1114D">
        <w:rPr>
          <w:rFonts w:ascii="Times New Roman" w:eastAsia="Times New Roman" w:hAnsi="Times New Roman" w:cs="Times New Roman"/>
          <w:kern w:val="0"/>
          <w:lang w:eastAsia="en-GB"/>
          <w14:ligatures w14:val="none"/>
        </w:rPr>
        <w:t xml:space="preserve"> any</w:t>
      </w:r>
      <w:r w:rsidR="00191E44" w:rsidRPr="00A1114D">
        <w:rPr>
          <w:rFonts w:ascii="Times New Roman" w:eastAsia="Times New Roman" w:hAnsi="Times New Roman" w:cs="Times New Roman"/>
          <w:kern w:val="0"/>
          <w:lang w:eastAsia="en-GB"/>
          <w14:ligatures w14:val="none"/>
        </w:rPr>
        <w:t xml:space="preserve"> </w:t>
      </w:r>
      <w:r w:rsidR="0071620E" w:rsidRPr="00A1114D">
        <w:rPr>
          <w:rFonts w:ascii="Times New Roman" w:eastAsia="Times New Roman" w:hAnsi="Times New Roman" w:cs="Times New Roman"/>
          <w:kern w:val="0"/>
          <w:lang w:eastAsia="en-GB"/>
          <w14:ligatures w14:val="none"/>
        </w:rPr>
        <w:t>additional information</w:t>
      </w:r>
      <w:r w:rsidR="00D51B50" w:rsidRPr="00A1114D">
        <w:rPr>
          <w:rFonts w:ascii="Times New Roman" w:eastAsia="Times New Roman" w:hAnsi="Times New Roman" w:cs="Times New Roman"/>
          <w:kern w:val="0"/>
          <w:lang w:eastAsia="en-GB"/>
          <w14:ligatures w14:val="none"/>
        </w:rPr>
        <w:t xml:space="preserve">. </w:t>
      </w:r>
      <w:r w:rsidR="00207978" w:rsidRPr="00A1114D">
        <w:rPr>
          <w:rFonts w:ascii="Times New Roman" w:eastAsia="Times New Roman" w:hAnsi="Times New Roman" w:cs="Times New Roman"/>
          <w:kern w:val="0"/>
          <w:lang w:eastAsia="en-GB"/>
          <w14:ligatures w14:val="none"/>
        </w:rPr>
        <w:t>G</w:t>
      </w:r>
      <w:r w:rsidR="002B03EB" w:rsidRPr="00A1114D">
        <w:rPr>
          <w:rFonts w:ascii="Times New Roman" w:eastAsia="Times New Roman" w:hAnsi="Times New Roman" w:cs="Times New Roman"/>
          <w:kern w:val="0"/>
          <w:lang w:eastAsia="en-GB"/>
          <w14:ligatures w14:val="none"/>
        </w:rPr>
        <w:t>rey literature</w:t>
      </w:r>
      <w:r w:rsidR="00917E2F" w:rsidRPr="00A1114D">
        <w:rPr>
          <w:rFonts w:ascii="Times New Roman" w:eastAsia="Times New Roman" w:hAnsi="Times New Roman" w:cs="Times New Roman"/>
          <w:kern w:val="0"/>
          <w:lang w:eastAsia="en-GB"/>
          <w14:ligatures w14:val="none"/>
        </w:rPr>
        <w:t xml:space="preserve"> searches</w:t>
      </w:r>
      <w:r w:rsidR="002B03EB" w:rsidRPr="00A1114D">
        <w:rPr>
          <w:rFonts w:ascii="Times New Roman" w:eastAsia="Times New Roman" w:hAnsi="Times New Roman" w:cs="Times New Roman"/>
          <w:kern w:val="0"/>
          <w:lang w:eastAsia="en-GB"/>
          <w14:ligatures w14:val="none"/>
        </w:rPr>
        <w:t xml:space="preserve"> </w:t>
      </w:r>
      <w:r w:rsidR="00292C17" w:rsidRPr="00A1114D">
        <w:rPr>
          <w:rFonts w:ascii="Times New Roman" w:eastAsia="Times New Roman" w:hAnsi="Times New Roman" w:cs="Times New Roman"/>
          <w:kern w:val="0"/>
          <w:lang w:eastAsia="en-GB"/>
          <w14:ligatures w14:val="none"/>
        </w:rPr>
        <w:t>were</w:t>
      </w:r>
      <w:r w:rsidR="002B03EB" w:rsidRPr="00A1114D">
        <w:rPr>
          <w:rFonts w:ascii="Times New Roman" w:eastAsia="Times New Roman" w:hAnsi="Times New Roman" w:cs="Times New Roman"/>
          <w:kern w:val="0"/>
          <w:lang w:eastAsia="en-GB"/>
          <w14:ligatures w14:val="none"/>
        </w:rPr>
        <w:t xml:space="preserve"> conducted</w:t>
      </w:r>
      <w:r w:rsidR="00292C17" w:rsidRPr="00A1114D">
        <w:rPr>
          <w:rFonts w:ascii="Times New Roman" w:eastAsia="Times New Roman" w:hAnsi="Times New Roman" w:cs="Times New Roman"/>
          <w:kern w:val="0"/>
          <w:lang w:eastAsia="en-GB"/>
          <w14:ligatures w14:val="none"/>
        </w:rPr>
        <w:t xml:space="preserve"> </w:t>
      </w:r>
      <w:r w:rsidR="00A90A1C" w:rsidRPr="00A1114D">
        <w:rPr>
          <w:rFonts w:ascii="Times New Roman" w:eastAsia="Times New Roman" w:hAnsi="Times New Roman" w:cs="Times New Roman"/>
          <w:kern w:val="0"/>
          <w:lang w:eastAsia="en-GB"/>
          <w14:ligatures w14:val="none"/>
        </w:rPr>
        <w:t xml:space="preserve">mainly through BASE database and Google </w:t>
      </w:r>
      <w:r w:rsidR="009465E9" w:rsidRPr="00A1114D">
        <w:rPr>
          <w:rFonts w:ascii="Times New Roman" w:eastAsia="Times New Roman" w:hAnsi="Times New Roman" w:cs="Times New Roman"/>
          <w:kern w:val="0"/>
          <w:lang w:eastAsia="en-GB"/>
          <w14:ligatures w14:val="none"/>
        </w:rPr>
        <w:t xml:space="preserve">Scholar </w:t>
      </w:r>
      <w:r w:rsidR="00A90A1C" w:rsidRPr="00A1114D">
        <w:rPr>
          <w:rFonts w:ascii="Times New Roman" w:eastAsia="Times New Roman" w:hAnsi="Times New Roman" w:cs="Times New Roman"/>
          <w:kern w:val="0"/>
          <w:lang w:eastAsia="en-GB"/>
          <w14:ligatures w14:val="none"/>
        </w:rPr>
        <w:t xml:space="preserve">searches </w:t>
      </w:r>
      <w:r w:rsidR="00292C17" w:rsidRPr="00A1114D">
        <w:rPr>
          <w:rFonts w:ascii="Times New Roman" w:eastAsia="Times New Roman" w:hAnsi="Times New Roman" w:cs="Times New Roman"/>
          <w:kern w:val="0"/>
          <w:lang w:eastAsia="en-GB"/>
          <w14:ligatures w14:val="none"/>
        </w:rPr>
        <w:t>to identify</w:t>
      </w:r>
      <w:r w:rsidR="00A90A1C" w:rsidRPr="00A1114D">
        <w:rPr>
          <w:rFonts w:ascii="Times New Roman" w:eastAsia="Times New Roman" w:hAnsi="Times New Roman" w:cs="Times New Roman"/>
          <w:kern w:val="0"/>
          <w:lang w:eastAsia="en-GB"/>
          <w14:ligatures w14:val="none"/>
        </w:rPr>
        <w:t xml:space="preserve"> any</w:t>
      </w:r>
      <w:r w:rsidR="00292C17" w:rsidRPr="00A1114D">
        <w:rPr>
          <w:rFonts w:ascii="Times New Roman" w:eastAsia="Times New Roman" w:hAnsi="Times New Roman" w:cs="Times New Roman"/>
          <w:kern w:val="0"/>
          <w:lang w:eastAsia="en-GB"/>
          <w14:ligatures w14:val="none"/>
        </w:rPr>
        <w:t xml:space="preserve"> </w:t>
      </w:r>
      <w:r w:rsidR="00207978" w:rsidRPr="00A1114D">
        <w:rPr>
          <w:rFonts w:ascii="Times New Roman" w:eastAsia="Times New Roman" w:hAnsi="Times New Roman" w:cs="Times New Roman"/>
          <w:kern w:val="0"/>
          <w:lang w:eastAsia="en-GB"/>
          <w14:ligatures w14:val="none"/>
        </w:rPr>
        <w:t>additional relevant references</w:t>
      </w:r>
      <w:r w:rsidR="00402FDA" w:rsidRPr="00A1114D">
        <w:rPr>
          <w:rFonts w:ascii="Times New Roman" w:eastAsia="Times New Roman" w:hAnsi="Times New Roman" w:cs="Times New Roman"/>
          <w:kern w:val="0"/>
          <w:lang w:eastAsia="en-GB"/>
          <w14:ligatures w14:val="none"/>
        </w:rPr>
        <w:t xml:space="preserve"> (conference abstracts, theses, etc)</w:t>
      </w:r>
      <w:r w:rsidR="00207978" w:rsidRPr="00A1114D">
        <w:rPr>
          <w:rFonts w:ascii="Times New Roman" w:eastAsia="Times New Roman" w:hAnsi="Times New Roman" w:cs="Times New Roman"/>
          <w:kern w:val="0"/>
          <w:lang w:eastAsia="en-GB"/>
          <w14:ligatures w14:val="none"/>
        </w:rPr>
        <w:t>.</w:t>
      </w:r>
      <w:r w:rsidR="007F2D22">
        <w:rPr>
          <w:rFonts w:ascii="Times New Roman" w:eastAsia="Times New Roman" w:hAnsi="Times New Roman" w:cs="Times New Roman"/>
          <w:kern w:val="0"/>
          <w:lang w:eastAsia="en-GB"/>
          <w14:ligatures w14:val="none"/>
        </w:rPr>
        <w:t xml:space="preserve"> We did not contact authors </w:t>
      </w:r>
      <w:r w:rsidR="006E64D0">
        <w:rPr>
          <w:rFonts w:ascii="Times New Roman" w:eastAsia="Times New Roman" w:hAnsi="Times New Roman" w:cs="Times New Roman"/>
          <w:kern w:val="0"/>
          <w:lang w:eastAsia="en-GB"/>
          <w14:ligatures w14:val="none"/>
        </w:rPr>
        <w:t>to identify</w:t>
      </w:r>
      <w:r w:rsidR="007F2D22">
        <w:rPr>
          <w:rFonts w:ascii="Times New Roman" w:eastAsia="Times New Roman" w:hAnsi="Times New Roman" w:cs="Times New Roman"/>
          <w:kern w:val="0"/>
          <w:lang w:eastAsia="en-GB"/>
          <w14:ligatures w14:val="none"/>
        </w:rPr>
        <w:t xml:space="preserve"> additional </w:t>
      </w:r>
      <w:r w:rsidR="006E64D0">
        <w:rPr>
          <w:rFonts w:ascii="Times New Roman" w:eastAsia="Times New Roman" w:hAnsi="Times New Roman" w:cs="Times New Roman"/>
          <w:kern w:val="0"/>
          <w:lang w:eastAsia="en-GB"/>
          <w14:ligatures w14:val="none"/>
        </w:rPr>
        <w:t>sources.</w:t>
      </w:r>
      <w:r w:rsidR="00E20FBD" w:rsidRPr="00A1114D">
        <w:rPr>
          <w:rFonts w:ascii="Times New Roman" w:hAnsi="Times New Roman" w:cs="Times New Roman"/>
        </w:rPr>
        <w:br/>
      </w:r>
    </w:p>
    <w:p w14:paraId="1A942929" w14:textId="14F2223B" w:rsidR="00194518" w:rsidRPr="00A1114D" w:rsidRDefault="00DB7E55" w:rsidP="007F4FB3">
      <w:pPr>
        <w:spacing w:before="100" w:beforeAutospacing="1" w:after="100" w:afterAutospacing="1" w:line="360" w:lineRule="auto"/>
        <w:rPr>
          <w:rFonts w:ascii="Times New Roman" w:eastAsia="Times New Roman" w:hAnsi="Times New Roman" w:cs="Times New Roman"/>
          <w:i/>
          <w:iCs/>
          <w:kern w:val="0"/>
          <w:lang w:eastAsia="en-GB"/>
          <w14:ligatures w14:val="none"/>
        </w:rPr>
      </w:pPr>
      <w:r>
        <w:rPr>
          <w:rFonts w:ascii="Times New Roman" w:eastAsia="Times New Roman" w:hAnsi="Times New Roman" w:cs="Times New Roman"/>
          <w:i/>
          <w:iCs/>
          <w:kern w:val="0"/>
          <w:lang w:eastAsia="en-GB"/>
          <w14:ligatures w14:val="none"/>
        </w:rPr>
        <w:t xml:space="preserve">Eligibility </w:t>
      </w:r>
      <w:r w:rsidR="007A1C7B">
        <w:rPr>
          <w:rFonts w:ascii="Times New Roman" w:eastAsia="Times New Roman" w:hAnsi="Times New Roman" w:cs="Times New Roman"/>
          <w:i/>
          <w:iCs/>
          <w:kern w:val="0"/>
          <w:lang w:eastAsia="en-GB"/>
          <w14:ligatures w14:val="none"/>
        </w:rPr>
        <w:t>c</w:t>
      </w:r>
      <w:r>
        <w:rPr>
          <w:rFonts w:ascii="Times New Roman" w:eastAsia="Times New Roman" w:hAnsi="Times New Roman" w:cs="Times New Roman"/>
          <w:i/>
          <w:iCs/>
          <w:kern w:val="0"/>
          <w:lang w:eastAsia="en-GB"/>
          <w14:ligatures w14:val="none"/>
        </w:rPr>
        <w:t>riteria</w:t>
      </w:r>
    </w:p>
    <w:p w14:paraId="018729A0" w14:textId="74EFD2FB" w:rsidR="00572B62" w:rsidRPr="00A1114D" w:rsidRDefault="00EE76E1" w:rsidP="007F4FB3">
      <w:pPr>
        <w:spacing w:before="100" w:beforeAutospacing="1" w:after="100" w:afterAutospacing="1" w:line="360" w:lineRule="auto"/>
        <w:rPr>
          <w:rFonts w:ascii="Times New Roman" w:eastAsia="Times New Roman" w:hAnsi="Times New Roman" w:cs="Times New Roman"/>
          <w:kern w:val="0"/>
          <w:lang w:eastAsia="en-GB"/>
          <w14:ligatures w14:val="none"/>
        </w:rPr>
      </w:pPr>
      <w:r w:rsidRPr="00A1114D">
        <w:rPr>
          <w:rFonts w:ascii="Times New Roman" w:eastAsia="Times New Roman" w:hAnsi="Times New Roman" w:cs="Times New Roman"/>
          <w:kern w:val="0"/>
          <w:lang w:eastAsia="en-GB"/>
          <w14:ligatures w14:val="none"/>
        </w:rPr>
        <w:t>Quantitative s</w:t>
      </w:r>
      <w:r w:rsidR="00572B62" w:rsidRPr="00A1114D">
        <w:rPr>
          <w:rFonts w:ascii="Times New Roman" w:eastAsia="Times New Roman" w:hAnsi="Times New Roman" w:cs="Times New Roman"/>
          <w:kern w:val="0"/>
          <w:lang w:eastAsia="en-GB"/>
          <w14:ligatures w14:val="none"/>
        </w:rPr>
        <w:t xml:space="preserve">tudies </w:t>
      </w:r>
      <w:r w:rsidR="005900B2" w:rsidRPr="00A1114D">
        <w:rPr>
          <w:rFonts w:ascii="Times New Roman" w:eastAsia="Times New Roman" w:hAnsi="Times New Roman" w:cs="Times New Roman"/>
          <w:kern w:val="0"/>
          <w:lang w:eastAsia="en-GB"/>
          <w14:ligatures w14:val="none"/>
        </w:rPr>
        <w:t xml:space="preserve">were eligible for </w:t>
      </w:r>
      <w:r w:rsidR="006C3FB4" w:rsidRPr="00A1114D">
        <w:rPr>
          <w:rFonts w:ascii="Times New Roman" w:eastAsia="Times New Roman" w:hAnsi="Times New Roman" w:cs="Times New Roman"/>
          <w:kern w:val="0"/>
          <w:lang w:eastAsia="en-GB"/>
          <w14:ligatures w14:val="none"/>
        </w:rPr>
        <w:t>inclusion if the</w:t>
      </w:r>
      <w:r w:rsidR="0085286C" w:rsidRPr="00A1114D">
        <w:rPr>
          <w:rFonts w:ascii="Times New Roman" w:eastAsia="Times New Roman" w:hAnsi="Times New Roman" w:cs="Times New Roman"/>
          <w:kern w:val="0"/>
          <w:lang w:eastAsia="en-GB"/>
          <w14:ligatures w14:val="none"/>
        </w:rPr>
        <w:t xml:space="preserve">y </w:t>
      </w:r>
      <w:r w:rsidRPr="00A1114D">
        <w:rPr>
          <w:rFonts w:ascii="Times New Roman" w:eastAsia="Times New Roman" w:hAnsi="Times New Roman" w:cs="Times New Roman"/>
          <w:kern w:val="0"/>
          <w:lang w:eastAsia="en-GB"/>
          <w14:ligatures w14:val="none"/>
        </w:rPr>
        <w:t xml:space="preserve">were conducted </w:t>
      </w:r>
      <w:r w:rsidR="0035442B" w:rsidRPr="00A1114D">
        <w:rPr>
          <w:rFonts w:ascii="Times New Roman" w:eastAsia="Times New Roman" w:hAnsi="Times New Roman" w:cs="Times New Roman"/>
          <w:kern w:val="0"/>
          <w:lang w:eastAsia="en-GB"/>
          <w14:ligatures w14:val="none"/>
        </w:rPr>
        <w:t>using</w:t>
      </w:r>
      <w:r w:rsidR="0085286C" w:rsidRPr="00A1114D">
        <w:rPr>
          <w:rFonts w:ascii="Times New Roman" w:eastAsia="Times New Roman" w:hAnsi="Times New Roman" w:cs="Times New Roman"/>
          <w:kern w:val="0"/>
          <w:lang w:eastAsia="en-GB"/>
          <w14:ligatures w14:val="none"/>
        </w:rPr>
        <w:t xml:space="preserve"> EHRs, </w:t>
      </w:r>
      <w:r w:rsidR="0035442B" w:rsidRPr="00A1114D">
        <w:rPr>
          <w:rFonts w:ascii="Times New Roman" w:eastAsia="Times New Roman" w:hAnsi="Times New Roman" w:cs="Times New Roman"/>
          <w:kern w:val="0"/>
          <w:lang w:eastAsia="en-GB"/>
          <w14:ligatures w14:val="none"/>
        </w:rPr>
        <w:t>focused on an adult (≥18 years) population</w:t>
      </w:r>
      <w:r w:rsidR="00250E06" w:rsidRPr="00A1114D">
        <w:rPr>
          <w:rFonts w:ascii="Times New Roman" w:eastAsia="Times New Roman" w:hAnsi="Times New Roman" w:cs="Times New Roman"/>
          <w:kern w:val="0"/>
          <w:lang w:eastAsia="en-GB"/>
          <w14:ligatures w14:val="none"/>
        </w:rPr>
        <w:t xml:space="preserve">, assessed one or more of </w:t>
      </w:r>
      <w:r w:rsidR="00C6448C" w:rsidRPr="00A1114D">
        <w:rPr>
          <w:rFonts w:ascii="Times New Roman" w:eastAsia="Times New Roman" w:hAnsi="Times New Roman" w:cs="Times New Roman"/>
          <w:kern w:val="0"/>
          <w:lang w:eastAsia="en-GB"/>
          <w14:ligatures w14:val="none"/>
        </w:rPr>
        <w:t>the agreed</w:t>
      </w:r>
      <w:r w:rsidR="005454A2" w:rsidRPr="00A1114D">
        <w:rPr>
          <w:rFonts w:ascii="Times New Roman" w:eastAsia="Times New Roman" w:hAnsi="Times New Roman" w:cs="Times New Roman"/>
          <w:kern w:val="0"/>
          <w:lang w:eastAsia="en-GB"/>
          <w14:ligatures w14:val="none"/>
        </w:rPr>
        <w:t xml:space="preserve"> 56</w:t>
      </w:r>
      <w:r w:rsidR="000D31DD" w:rsidRPr="00A1114D">
        <w:rPr>
          <w:rFonts w:ascii="Times New Roman" w:eastAsia="Times New Roman" w:hAnsi="Times New Roman" w:cs="Times New Roman"/>
          <w:kern w:val="0"/>
          <w:lang w:eastAsia="en-GB"/>
          <w14:ligatures w14:val="none"/>
        </w:rPr>
        <w:t xml:space="preserve"> LTC</w:t>
      </w:r>
      <w:r w:rsidR="00516709" w:rsidRPr="00A1114D">
        <w:rPr>
          <w:rFonts w:ascii="Times New Roman" w:eastAsia="Times New Roman" w:hAnsi="Times New Roman" w:cs="Times New Roman"/>
          <w:kern w:val="0"/>
          <w:lang w:eastAsia="en-GB"/>
          <w14:ligatures w14:val="none"/>
        </w:rPr>
        <w:t>s</w:t>
      </w:r>
      <w:r w:rsidR="000D31DD" w:rsidRPr="00A1114D">
        <w:rPr>
          <w:rFonts w:ascii="Times New Roman" w:eastAsia="Times New Roman" w:hAnsi="Times New Roman" w:cs="Times New Roman"/>
          <w:kern w:val="0"/>
          <w:lang w:eastAsia="en-GB"/>
          <w14:ligatures w14:val="none"/>
        </w:rPr>
        <w:t xml:space="preserve"> agreed by c</w:t>
      </w:r>
      <w:r w:rsidR="00527140" w:rsidRPr="00A1114D">
        <w:rPr>
          <w:rFonts w:ascii="Times New Roman" w:eastAsia="Times New Roman" w:hAnsi="Times New Roman" w:cs="Times New Roman"/>
          <w:kern w:val="0"/>
          <w:lang w:eastAsia="en-GB"/>
          <w14:ligatures w14:val="none"/>
        </w:rPr>
        <w:t>onsensus work</w:t>
      </w:r>
      <w:r w:rsidR="009D5AC1" w:rsidRPr="00A1114D">
        <w:rPr>
          <w:rFonts w:ascii="Times New Roman" w:eastAsia="Times New Roman" w:hAnsi="Times New Roman" w:cs="Times New Roman"/>
          <w:kern w:val="0"/>
          <w:lang w:eastAsia="en-GB"/>
          <w14:ligatures w14:val="none"/>
        </w:rPr>
        <w:t xml:space="preserve"> within the definition of</w:t>
      </w:r>
      <w:r w:rsidR="00527140" w:rsidRPr="00A1114D">
        <w:rPr>
          <w:rFonts w:ascii="Times New Roman" w:eastAsia="Times New Roman" w:hAnsi="Times New Roman" w:cs="Times New Roman"/>
          <w:kern w:val="0"/>
          <w:lang w:eastAsia="en-GB"/>
          <w14:ligatures w14:val="none"/>
        </w:rPr>
        <w:t xml:space="preserve"> MLTC</w:t>
      </w:r>
      <w:r w:rsidR="00773213">
        <w:rPr>
          <w:rFonts w:ascii="Times New Roman" w:eastAsia="Times New Roman" w:hAnsi="Times New Roman" w:cs="Times New Roman"/>
          <w:kern w:val="0"/>
          <w:lang w:eastAsia="en-GB"/>
          <w14:ligatures w14:val="none"/>
        </w:rPr>
        <w:t xml:space="preserve"> [</w:t>
      </w:r>
      <w:r w:rsidR="006524B8" w:rsidRPr="008D0970">
        <w:rPr>
          <w:rFonts w:ascii="Times New Roman" w:eastAsia="Times New Roman" w:hAnsi="Times New Roman" w:cs="Times New Roman"/>
          <w:kern w:val="0"/>
          <w:lang w:eastAsia="en-GB"/>
          <w14:ligatures w14:val="none"/>
        </w:rPr>
        <w:t>22</w:t>
      </w:r>
      <w:r w:rsidR="00474BBB" w:rsidRPr="008D0970">
        <w:rPr>
          <w:rFonts w:ascii="Times New Roman" w:eastAsia="Times New Roman" w:hAnsi="Times New Roman" w:cs="Times New Roman"/>
          <w:kern w:val="0"/>
          <w:lang w:eastAsia="en-GB"/>
          <w14:ligatures w14:val="none"/>
        </w:rPr>
        <w:t>,23</w:t>
      </w:r>
      <w:r w:rsidR="00773213">
        <w:rPr>
          <w:rFonts w:ascii="Times New Roman" w:eastAsia="Times New Roman" w:hAnsi="Times New Roman" w:cs="Times New Roman"/>
          <w:kern w:val="0"/>
          <w:lang w:eastAsia="en-GB"/>
          <w14:ligatures w14:val="none"/>
        </w:rPr>
        <w:t>].</w:t>
      </w:r>
      <w:r w:rsidR="0045451E" w:rsidRPr="00A1114D">
        <w:rPr>
          <w:rFonts w:ascii="Times New Roman" w:eastAsia="Times New Roman" w:hAnsi="Times New Roman" w:cs="Times New Roman"/>
          <w:kern w:val="0"/>
          <w:lang w:eastAsia="en-GB"/>
          <w14:ligatures w14:val="none"/>
        </w:rPr>
        <w:t xml:space="preserve"> </w:t>
      </w:r>
      <w:r w:rsidR="001A4A19" w:rsidRPr="00A1114D">
        <w:rPr>
          <w:rFonts w:ascii="Times New Roman" w:eastAsia="Times New Roman" w:hAnsi="Times New Roman" w:cs="Times New Roman"/>
          <w:kern w:val="0"/>
          <w:lang w:eastAsia="en-GB"/>
          <w14:ligatures w14:val="none"/>
        </w:rPr>
        <w:t xml:space="preserve">In line with most existing research on MLTC, </w:t>
      </w:r>
      <w:r w:rsidR="007F0104" w:rsidRPr="00A1114D">
        <w:rPr>
          <w:rFonts w:ascii="Times New Roman" w:eastAsia="Times New Roman" w:hAnsi="Times New Roman" w:cs="Times New Roman"/>
          <w:kern w:val="0"/>
          <w:lang w:eastAsia="en-GB"/>
          <w14:ligatures w14:val="none"/>
        </w:rPr>
        <w:t xml:space="preserve">an adult population </w:t>
      </w:r>
      <w:r w:rsidR="00612815" w:rsidRPr="00A1114D">
        <w:rPr>
          <w:rFonts w:ascii="Times New Roman" w:eastAsia="Times New Roman" w:hAnsi="Times New Roman" w:cs="Times New Roman"/>
          <w:kern w:val="0"/>
          <w:lang w:eastAsia="en-GB"/>
          <w14:ligatures w14:val="none"/>
        </w:rPr>
        <w:t xml:space="preserve">was selected </w:t>
      </w:r>
      <w:r w:rsidR="00A47A73" w:rsidRPr="00A1114D">
        <w:rPr>
          <w:rFonts w:ascii="Times New Roman" w:eastAsia="Times New Roman" w:hAnsi="Times New Roman" w:cs="Times New Roman"/>
          <w:kern w:val="0"/>
          <w:lang w:eastAsia="en-GB"/>
          <w14:ligatures w14:val="none"/>
        </w:rPr>
        <w:t>as MLTC is more common in adults</w:t>
      </w:r>
      <w:r w:rsidR="00773213">
        <w:rPr>
          <w:rFonts w:ascii="Times New Roman" w:eastAsia="Times New Roman" w:hAnsi="Times New Roman" w:cs="Times New Roman"/>
          <w:kern w:val="0"/>
          <w:lang w:eastAsia="en-GB"/>
          <w14:ligatures w14:val="none"/>
        </w:rPr>
        <w:t xml:space="preserve"> [</w:t>
      </w:r>
      <w:r w:rsidR="00D5487C" w:rsidRPr="008D0970">
        <w:rPr>
          <w:rFonts w:ascii="Times New Roman" w:eastAsia="Times New Roman" w:hAnsi="Times New Roman" w:cs="Times New Roman"/>
          <w:kern w:val="0"/>
          <w:lang w:eastAsia="en-GB"/>
          <w14:ligatures w14:val="none"/>
        </w:rPr>
        <w:t>25</w:t>
      </w:r>
      <w:r w:rsidR="00773213">
        <w:rPr>
          <w:rFonts w:ascii="Times New Roman" w:eastAsia="Times New Roman" w:hAnsi="Times New Roman" w:cs="Times New Roman"/>
          <w:kern w:val="0"/>
          <w:lang w:eastAsia="en-GB"/>
          <w14:ligatures w14:val="none"/>
        </w:rPr>
        <w:t>]</w:t>
      </w:r>
      <w:r w:rsidR="00A47A73" w:rsidRPr="00A1114D">
        <w:rPr>
          <w:rFonts w:ascii="Times New Roman" w:eastAsia="Times New Roman" w:hAnsi="Times New Roman" w:cs="Times New Roman"/>
          <w:kern w:val="0"/>
          <w:lang w:eastAsia="en-GB"/>
          <w14:ligatures w14:val="none"/>
        </w:rPr>
        <w:t>,</w:t>
      </w:r>
      <w:r w:rsidR="00D76931" w:rsidRPr="00A1114D">
        <w:rPr>
          <w:rFonts w:ascii="Times New Roman" w:eastAsia="Times New Roman" w:hAnsi="Times New Roman" w:cs="Times New Roman"/>
          <w:kern w:val="0"/>
          <w:lang w:eastAsia="en-GB"/>
          <w14:ligatures w14:val="none"/>
        </w:rPr>
        <w:t xml:space="preserve"> and the criteria used to define remission may vary for adults and children.</w:t>
      </w:r>
      <w:r w:rsidR="009F6986" w:rsidRPr="00A1114D">
        <w:rPr>
          <w:rFonts w:ascii="Times New Roman" w:eastAsia="Times New Roman" w:hAnsi="Times New Roman" w:cs="Times New Roman"/>
          <w:kern w:val="0"/>
          <w:lang w:eastAsia="en-GB"/>
          <w14:ligatures w14:val="none"/>
        </w:rPr>
        <w:t xml:space="preserve"> </w:t>
      </w:r>
      <w:r w:rsidR="002819BF" w:rsidRPr="00A1114D">
        <w:rPr>
          <w:rFonts w:ascii="Times New Roman" w:eastAsia="Times New Roman" w:hAnsi="Times New Roman" w:cs="Times New Roman"/>
          <w:kern w:val="0"/>
          <w:lang w:eastAsia="en-GB"/>
          <w14:ligatures w14:val="none"/>
        </w:rPr>
        <w:t xml:space="preserve">Studies </w:t>
      </w:r>
      <w:r w:rsidR="00E86548" w:rsidRPr="00A1114D">
        <w:rPr>
          <w:rFonts w:ascii="Times New Roman" w:eastAsia="Times New Roman" w:hAnsi="Times New Roman" w:cs="Times New Roman"/>
          <w:kern w:val="0"/>
          <w:lang w:eastAsia="en-GB"/>
          <w14:ligatures w14:val="none"/>
        </w:rPr>
        <w:t xml:space="preserve">were excluded if </w:t>
      </w:r>
      <w:r w:rsidR="004C255F" w:rsidRPr="00A1114D">
        <w:rPr>
          <w:rFonts w:ascii="Times New Roman" w:eastAsia="Times New Roman" w:hAnsi="Times New Roman" w:cs="Times New Roman"/>
          <w:kern w:val="0"/>
          <w:lang w:eastAsia="en-GB"/>
          <w14:ligatures w14:val="none"/>
        </w:rPr>
        <w:t xml:space="preserve">the </w:t>
      </w:r>
      <w:r w:rsidR="00987C7C" w:rsidRPr="00A1114D">
        <w:rPr>
          <w:rFonts w:ascii="Times New Roman" w:eastAsia="Times New Roman" w:hAnsi="Times New Roman" w:cs="Times New Roman"/>
          <w:kern w:val="0"/>
          <w:lang w:eastAsia="en-GB"/>
          <w14:ligatures w14:val="none"/>
        </w:rPr>
        <w:t>definiti</w:t>
      </w:r>
      <w:r w:rsidR="005A65D2" w:rsidRPr="00A1114D">
        <w:rPr>
          <w:rFonts w:ascii="Times New Roman" w:eastAsia="Times New Roman" w:hAnsi="Times New Roman" w:cs="Times New Roman"/>
          <w:kern w:val="0"/>
          <w:lang w:eastAsia="en-GB"/>
          <w14:ligatures w14:val="none"/>
        </w:rPr>
        <w:t>on</w:t>
      </w:r>
      <w:r w:rsidR="00F51747" w:rsidRPr="00A1114D">
        <w:rPr>
          <w:rFonts w:ascii="Times New Roman" w:eastAsia="Times New Roman" w:hAnsi="Times New Roman" w:cs="Times New Roman"/>
          <w:kern w:val="0"/>
          <w:lang w:eastAsia="en-GB"/>
          <w14:ligatures w14:val="none"/>
        </w:rPr>
        <w:t xml:space="preserve"> of remission</w:t>
      </w:r>
      <w:r w:rsidR="003A610D" w:rsidRPr="00A1114D">
        <w:rPr>
          <w:rFonts w:ascii="Times New Roman" w:eastAsia="Times New Roman" w:hAnsi="Times New Roman" w:cs="Times New Roman"/>
          <w:kern w:val="0"/>
          <w:lang w:eastAsia="en-GB"/>
          <w14:ligatures w14:val="none"/>
        </w:rPr>
        <w:t xml:space="preserve"> was not reported</w:t>
      </w:r>
      <w:r w:rsidR="00F37463" w:rsidRPr="00A1114D">
        <w:rPr>
          <w:rFonts w:ascii="Times New Roman" w:eastAsia="Times New Roman" w:hAnsi="Times New Roman" w:cs="Times New Roman"/>
          <w:kern w:val="0"/>
          <w:lang w:eastAsia="en-GB"/>
          <w14:ligatures w14:val="none"/>
        </w:rPr>
        <w:t xml:space="preserve"> or unclear</w:t>
      </w:r>
      <w:r w:rsidR="004C255F" w:rsidRPr="00A1114D">
        <w:rPr>
          <w:rFonts w:ascii="Times New Roman" w:eastAsia="Times New Roman" w:hAnsi="Times New Roman" w:cs="Times New Roman"/>
          <w:kern w:val="0"/>
          <w:lang w:eastAsia="en-GB"/>
          <w14:ligatures w14:val="none"/>
        </w:rPr>
        <w:t>.</w:t>
      </w:r>
      <w:r w:rsidR="003A610D" w:rsidRPr="00A1114D">
        <w:rPr>
          <w:rFonts w:ascii="Times New Roman" w:eastAsia="Times New Roman" w:hAnsi="Times New Roman" w:cs="Times New Roman"/>
          <w:kern w:val="0"/>
          <w:lang w:eastAsia="en-GB"/>
          <w14:ligatures w14:val="none"/>
        </w:rPr>
        <w:t xml:space="preserve"> </w:t>
      </w:r>
      <w:r w:rsidR="00612815" w:rsidRPr="00A1114D">
        <w:rPr>
          <w:rFonts w:ascii="Times New Roman" w:eastAsia="Times New Roman" w:hAnsi="Times New Roman" w:cs="Times New Roman"/>
          <w:kern w:val="0"/>
          <w:lang w:eastAsia="en-GB"/>
          <w14:ligatures w14:val="none"/>
        </w:rPr>
        <w:t>S</w:t>
      </w:r>
      <w:r w:rsidR="00E95BC5" w:rsidRPr="00A1114D">
        <w:rPr>
          <w:rFonts w:ascii="Times New Roman" w:eastAsia="Times New Roman" w:hAnsi="Times New Roman" w:cs="Times New Roman"/>
          <w:kern w:val="0"/>
          <w:lang w:eastAsia="en-GB"/>
          <w14:ligatures w14:val="none"/>
        </w:rPr>
        <w:t xml:space="preserve">tudies on remission of cancer as </w:t>
      </w:r>
      <w:r w:rsidR="003D4F8B" w:rsidRPr="00A1114D">
        <w:rPr>
          <w:rFonts w:ascii="Times New Roman" w:eastAsia="Times New Roman" w:hAnsi="Times New Roman" w:cs="Times New Roman"/>
          <w:kern w:val="0"/>
          <w:lang w:eastAsia="en-GB"/>
          <w14:ligatures w14:val="none"/>
        </w:rPr>
        <w:t>this is already a well-researched area</w:t>
      </w:r>
      <w:r w:rsidR="00E855A2">
        <w:rPr>
          <w:rFonts w:ascii="Times New Roman" w:eastAsia="Times New Roman" w:hAnsi="Times New Roman" w:cs="Times New Roman"/>
          <w:kern w:val="0"/>
          <w:lang w:eastAsia="en-GB"/>
          <w14:ligatures w14:val="none"/>
        </w:rPr>
        <w:t xml:space="preserve"> [</w:t>
      </w:r>
      <w:r w:rsidR="00BC7184" w:rsidRPr="008D0970">
        <w:rPr>
          <w:rFonts w:ascii="Times New Roman" w:eastAsia="Times New Roman" w:hAnsi="Times New Roman" w:cs="Times New Roman"/>
          <w:kern w:val="0"/>
          <w:lang w:eastAsia="en-GB"/>
          <w14:ligatures w14:val="none"/>
        </w:rPr>
        <w:t>26</w:t>
      </w:r>
      <w:r w:rsidR="00E855A2">
        <w:rPr>
          <w:rFonts w:ascii="Times New Roman" w:eastAsia="Times New Roman" w:hAnsi="Times New Roman" w:cs="Times New Roman"/>
          <w:kern w:val="0"/>
          <w:lang w:eastAsia="en-GB"/>
          <w14:ligatures w14:val="none"/>
        </w:rPr>
        <w:t>]</w:t>
      </w:r>
      <w:r w:rsidR="003D4F8B" w:rsidRPr="00A1114D">
        <w:rPr>
          <w:rFonts w:ascii="Times New Roman" w:eastAsia="Times New Roman" w:hAnsi="Times New Roman" w:cs="Times New Roman"/>
          <w:kern w:val="0"/>
          <w:lang w:eastAsia="en-GB"/>
          <w14:ligatures w14:val="none"/>
        </w:rPr>
        <w:t xml:space="preserve">. </w:t>
      </w:r>
      <w:r w:rsidR="008920E8" w:rsidRPr="00A1114D">
        <w:rPr>
          <w:rFonts w:ascii="Times New Roman" w:eastAsia="Times New Roman" w:hAnsi="Times New Roman" w:cs="Times New Roman"/>
          <w:kern w:val="0"/>
          <w:lang w:eastAsia="en-GB"/>
          <w14:ligatures w14:val="none"/>
        </w:rPr>
        <w:t>Registry data and s</w:t>
      </w:r>
      <w:r w:rsidR="00612815" w:rsidRPr="00A1114D">
        <w:rPr>
          <w:rFonts w:ascii="Times New Roman" w:eastAsia="Times New Roman" w:hAnsi="Times New Roman" w:cs="Times New Roman"/>
          <w:kern w:val="0"/>
          <w:lang w:eastAsia="en-GB"/>
          <w14:ligatures w14:val="none"/>
        </w:rPr>
        <w:t>tudies</w:t>
      </w:r>
      <w:r w:rsidR="00F37463" w:rsidRPr="00A1114D">
        <w:rPr>
          <w:rFonts w:ascii="Times New Roman" w:eastAsia="Times New Roman" w:hAnsi="Times New Roman" w:cs="Times New Roman"/>
          <w:kern w:val="0"/>
          <w:lang w:eastAsia="en-GB"/>
          <w14:ligatures w14:val="none"/>
        </w:rPr>
        <w:t xml:space="preserve"> that did not </w:t>
      </w:r>
      <w:r w:rsidR="00DE2691" w:rsidRPr="00A1114D">
        <w:rPr>
          <w:rFonts w:ascii="Times New Roman" w:eastAsia="Times New Roman" w:hAnsi="Times New Roman" w:cs="Times New Roman"/>
          <w:kern w:val="0"/>
          <w:lang w:eastAsia="en-GB"/>
          <w14:ligatures w14:val="none"/>
        </w:rPr>
        <w:t>assess remission using EHR</w:t>
      </w:r>
      <w:r w:rsidR="00612815" w:rsidRPr="00A1114D">
        <w:rPr>
          <w:rFonts w:ascii="Times New Roman" w:eastAsia="Times New Roman" w:hAnsi="Times New Roman" w:cs="Times New Roman"/>
          <w:kern w:val="0"/>
          <w:lang w:eastAsia="en-GB"/>
          <w14:ligatures w14:val="none"/>
        </w:rPr>
        <w:t xml:space="preserve"> </w:t>
      </w:r>
      <w:r w:rsidR="00D3372A" w:rsidRPr="00A1114D">
        <w:rPr>
          <w:rFonts w:ascii="Times New Roman" w:eastAsia="Times New Roman" w:hAnsi="Times New Roman" w:cs="Times New Roman"/>
          <w:kern w:val="0"/>
          <w:lang w:eastAsia="en-GB"/>
          <w14:ligatures w14:val="none"/>
        </w:rPr>
        <w:t>were excluded</w:t>
      </w:r>
      <w:r w:rsidR="00DE2691" w:rsidRPr="00A1114D">
        <w:rPr>
          <w:rFonts w:ascii="Times New Roman" w:eastAsia="Times New Roman" w:hAnsi="Times New Roman" w:cs="Times New Roman"/>
          <w:kern w:val="0"/>
          <w:lang w:eastAsia="en-GB"/>
          <w14:ligatures w14:val="none"/>
        </w:rPr>
        <w:t>. S</w:t>
      </w:r>
      <w:r w:rsidR="00D3372A" w:rsidRPr="00A1114D">
        <w:rPr>
          <w:rFonts w:ascii="Times New Roman" w:eastAsia="Times New Roman" w:hAnsi="Times New Roman" w:cs="Times New Roman"/>
          <w:kern w:val="0"/>
          <w:lang w:eastAsia="en-GB"/>
          <w14:ligatures w14:val="none"/>
        </w:rPr>
        <w:t>tudies that reported on remission of symptoms (</w:t>
      </w:r>
      <w:r w:rsidR="00F37463" w:rsidRPr="00A1114D">
        <w:rPr>
          <w:rFonts w:ascii="Times New Roman" w:eastAsia="Times New Roman" w:hAnsi="Times New Roman" w:cs="Times New Roman"/>
          <w:kern w:val="0"/>
          <w:lang w:eastAsia="en-GB"/>
          <w14:ligatures w14:val="none"/>
        </w:rPr>
        <w:t>e.g.</w:t>
      </w:r>
      <w:r w:rsidR="00D3372A" w:rsidRPr="00A1114D">
        <w:rPr>
          <w:rFonts w:ascii="Times New Roman" w:eastAsia="Times New Roman" w:hAnsi="Times New Roman" w:cs="Times New Roman"/>
          <w:kern w:val="0"/>
          <w:lang w:eastAsia="en-GB"/>
          <w14:ligatures w14:val="none"/>
        </w:rPr>
        <w:t>:</w:t>
      </w:r>
      <w:r w:rsidR="00F37463" w:rsidRPr="00A1114D">
        <w:rPr>
          <w:rFonts w:ascii="Times New Roman" w:eastAsia="Times New Roman" w:hAnsi="Times New Roman" w:cs="Times New Roman"/>
          <w:kern w:val="0"/>
          <w:lang w:eastAsia="en-GB"/>
          <w14:ligatures w14:val="none"/>
        </w:rPr>
        <w:t xml:space="preserve"> </w:t>
      </w:r>
      <w:r w:rsidR="00D3372A" w:rsidRPr="00A1114D">
        <w:rPr>
          <w:rFonts w:ascii="Times New Roman" w:eastAsia="Times New Roman" w:hAnsi="Times New Roman" w:cs="Times New Roman"/>
          <w:kern w:val="0"/>
          <w:lang w:eastAsia="en-GB"/>
          <w14:ligatures w14:val="none"/>
        </w:rPr>
        <w:t>seizures)</w:t>
      </w:r>
      <w:r w:rsidR="00F37463" w:rsidRPr="00A1114D">
        <w:rPr>
          <w:rFonts w:ascii="Times New Roman" w:eastAsia="Times New Roman" w:hAnsi="Times New Roman" w:cs="Times New Roman"/>
          <w:kern w:val="0"/>
          <w:lang w:eastAsia="en-GB"/>
          <w14:ligatures w14:val="none"/>
        </w:rPr>
        <w:t xml:space="preserve"> rather than remission of a</w:t>
      </w:r>
      <w:r w:rsidR="00DE2691" w:rsidRPr="00A1114D">
        <w:rPr>
          <w:rFonts w:ascii="Times New Roman" w:eastAsia="Times New Roman" w:hAnsi="Times New Roman" w:cs="Times New Roman"/>
          <w:kern w:val="0"/>
          <w:lang w:eastAsia="en-GB"/>
          <w14:ligatures w14:val="none"/>
        </w:rPr>
        <w:t>n</w:t>
      </w:r>
      <w:r w:rsidR="00F37463" w:rsidRPr="00A1114D">
        <w:rPr>
          <w:rFonts w:ascii="Times New Roman" w:eastAsia="Times New Roman" w:hAnsi="Times New Roman" w:cs="Times New Roman"/>
          <w:kern w:val="0"/>
          <w:lang w:eastAsia="en-GB"/>
          <w14:ligatures w14:val="none"/>
        </w:rPr>
        <w:t xml:space="preserve"> LTC of interest</w:t>
      </w:r>
      <w:r w:rsidR="00DE2691" w:rsidRPr="00A1114D">
        <w:rPr>
          <w:rFonts w:ascii="Times New Roman" w:eastAsia="Times New Roman" w:hAnsi="Times New Roman" w:cs="Times New Roman"/>
          <w:kern w:val="0"/>
          <w:lang w:eastAsia="en-GB"/>
          <w14:ligatures w14:val="none"/>
        </w:rPr>
        <w:t xml:space="preserve"> were also excluded</w:t>
      </w:r>
      <w:r w:rsidR="00F37463" w:rsidRPr="00A1114D">
        <w:rPr>
          <w:rFonts w:ascii="Times New Roman" w:eastAsia="Times New Roman" w:hAnsi="Times New Roman" w:cs="Times New Roman"/>
          <w:kern w:val="0"/>
          <w:lang w:eastAsia="en-GB"/>
          <w14:ligatures w14:val="none"/>
        </w:rPr>
        <w:t>. Search</w:t>
      </w:r>
      <w:r w:rsidR="006C2A3C" w:rsidRPr="00A1114D">
        <w:rPr>
          <w:rFonts w:ascii="Times New Roman" w:eastAsia="Times New Roman" w:hAnsi="Times New Roman" w:cs="Times New Roman"/>
          <w:kern w:val="0"/>
          <w:lang w:eastAsia="en-GB"/>
          <w14:ligatures w14:val="none"/>
        </w:rPr>
        <w:t xml:space="preserve"> limits for studies on humans were applied.</w:t>
      </w:r>
      <w:r w:rsidR="00BA5FAD" w:rsidRPr="00A1114D">
        <w:rPr>
          <w:rFonts w:ascii="Times New Roman" w:eastAsia="Times New Roman" w:hAnsi="Times New Roman" w:cs="Times New Roman"/>
          <w:kern w:val="0"/>
          <w:lang w:eastAsia="en-GB"/>
          <w14:ligatures w14:val="none"/>
        </w:rPr>
        <w:t xml:space="preserve"> </w:t>
      </w:r>
      <w:r w:rsidR="009F6986" w:rsidRPr="00A1114D">
        <w:rPr>
          <w:rFonts w:ascii="Times New Roman" w:eastAsia="Times New Roman" w:hAnsi="Times New Roman" w:cs="Times New Roman"/>
          <w:kern w:val="0"/>
          <w:lang w:eastAsia="en-GB"/>
          <w14:ligatures w14:val="none"/>
        </w:rPr>
        <w:t>N</w:t>
      </w:r>
      <w:r w:rsidR="006A5821" w:rsidRPr="00A1114D">
        <w:rPr>
          <w:rFonts w:ascii="Times New Roman" w:eastAsia="Times New Roman" w:hAnsi="Times New Roman" w:cs="Times New Roman"/>
          <w:kern w:val="0"/>
          <w:lang w:eastAsia="en-GB"/>
          <w14:ligatures w14:val="none"/>
        </w:rPr>
        <w:t>o language restrictions</w:t>
      </w:r>
      <w:r w:rsidR="009F6986" w:rsidRPr="00A1114D">
        <w:rPr>
          <w:rFonts w:ascii="Times New Roman" w:eastAsia="Times New Roman" w:hAnsi="Times New Roman" w:cs="Times New Roman"/>
          <w:kern w:val="0"/>
          <w:lang w:eastAsia="en-GB"/>
          <w14:ligatures w14:val="none"/>
        </w:rPr>
        <w:t xml:space="preserve"> were applied.</w:t>
      </w:r>
    </w:p>
    <w:p w14:paraId="23084858" w14:textId="2817FDF0" w:rsidR="00194518" w:rsidRPr="00A1114D" w:rsidRDefault="00194518" w:rsidP="007F4FB3">
      <w:pPr>
        <w:spacing w:before="100" w:beforeAutospacing="1" w:after="100" w:afterAutospacing="1" w:line="360" w:lineRule="auto"/>
        <w:rPr>
          <w:rFonts w:ascii="Times New Roman" w:eastAsia="Times New Roman" w:hAnsi="Times New Roman" w:cs="Times New Roman"/>
          <w:i/>
          <w:iCs/>
          <w:kern w:val="0"/>
          <w:lang w:eastAsia="en-GB"/>
          <w14:ligatures w14:val="none"/>
        </w:rPr>
      </w:pPr>
      <w:r w:rsidRPr="00A1114D">
        <w:rPr>
          <w:rFonts w:ascii="Times New Roman" w:eastAsia="Times New Roman" w:hAnsi="Times New Roman" w:cs="Times New Roman"/>
          <w:i/>
          <w:iCs/>
          <w:kern w:val="0"/>
          <w:lang w:eastAsia="en-GB"/>
          <w14:ligatures w14:val="none"/>
        </w:rPr>
        <w:t>Selectio</w:t>
      </w:r>
      <w:r w:rsidR="0093604B" w:rsidRPr="00A1114D">
        <w:rPr>
          <w:rFonts w:ascii="Times New Roman" w:eastAsia="Times New Roman" w:hAnsi="Times New Roman" w:cs="Times New Roman"/>
          <w:i/>
          <w:iCs/>
          <w:kern w:val="0"/>
          <w:lang w:eastAsia="en-GB"/>
          <w14:ligatures w14:val="none"/>
        </w:rPr>
        <w:t>n</w:t>
      </w:r>
      <w:r w:rsidR="00E733C4">
        <w:rPr>
          <w:rFonts w:ascii="Times New Roman" w:eastAsia="Times New Roman" w:hAnsi="Times New Roman" w:cs="Times New Roman"/>
          <w:i/>
          <w:iCs/>
          <w:kern w:val="0"/>
          <w:lang w:eastAsia="en-GB"/>
          <w14:ligatures w14:val="none"/>
        </w:rPr>
        <w:t xml:space="preserve"> of sources of evidence</w:t>
      </w:r>
    </w:p>
    <w:p w14:paraId="5E47039F" w14:textId="03DFEB71" w:rsidR="00194518" w:rsidRPr="00A1114D" w:rsidRDefault="0017078A" w:rsidP="007F4FB3">
      <w:pPr>
        <w:spacing w:before="100" w:beforeAutospacing="1" w:after="100" w:afterAutospacing="1" w:line="360" w:lineRule="auto"/>
        <w:rPr>
          <w:rFonts w:ascii="Times New Roman" w:eastAsia="Times New Roman" w:hAnsi="Times New Roman" w:cs="Times New Roman"/>
          <w:kern w:val="0"/>
          <w:lang w:eastAsia="en-GB"/>
          <w14:ligatures w14:val="none"/>
        </w:rPr>
      </w:pPr>
      <w:r w:rsidRPr="00A1114D">
        <w:rPr>
          <w:rFonts w:ascii="Times New Roman" w:eastAsia="Times New Roman" w:hAnsi="Times New Roman" w:cs="Times New Roman"/>
          <w:kern w:val="0"/>
          <w:lang w:eastAsia="en-GB"/>
          <w14:ligatures w14:val="none"/>
        </w:rPr>
        <w:t xml:space="preserve">Search results were exported to EndNote </w:t>
      </w:r>
      <w:r w:rsidR="005D4C1B" w:rsidRPr="00A1114D">
        <w:rPr>
          <w:rFonts w:ascii="Times New Roman" w:eastAsia="Times New Roman" w:hAnsi="Times New Roman" w:cs="Times New Roman"/>
          <w:kern w:val="0"/>
          <w:lang w:eastAsia="en-GB"/>
          <w14:ligatures w14:val="none"/>
        </w:rPr>
        <w:t>for de-</w:t>
      </w:r>
      <w:r w:rsidR="00573331" w:rsidRPr="00A1114D">
        <w:rPr>
          <w:rFonts w:ascii="Times New Roman" w:eastAsia="Times New Roman" w:hAnsi="Times New Roman" w:cs="Times New Roman"/>
          <w:kern w:val="0"/>
          <w:lang w:eastAsia="en-GB"/>
          <w14:ligatures w14:val="none"/>
        </w:rPr>
        <w:t>duplication and</w:t>
      </w:r>
      <w:r w:rsidR="00630934" w:rsidRPr="00A1114D">
        <w:rPr>
          <w:rFonts w:ascii="Times New Roman" w:eastAsia="Times New Roman" w:hAnsi="Times New Roman" w:cs="Times New Roman"/>
          <w:kern w:val="0"/>
          <w:lang w:eastAsia="en-GB"/>
          <w14:ligatures w14:val="none"/>
        </w:rPr>
        <w:t xml:space="preserve"> then</w:t>
      </w:r>
      <w:r w:rsidR="00364AEE" w:rsidRPr="00A1114D">
        <w:rPr>
          <w:rFonts w:ascii="Times New Roman" w:eastAsia="Times New Roman" w:hAnsi="Times New Roman" w:cs="Times New Roman"/>
          <w:kern w:val="0"/>
          <w:lang w:eastAsia="en-GB"/>
          <w14:ligatures w14:val="none"/>
        </w:rPr>
        <w:t xml:space="preserve"> </w:t>
      </w:r>
      <w:r w:rsidR="006F64F8" w:rsidRPr="00A1114D">
        <w:rPr>
          <w:rFonts w:ascii="Times New Roman" w:eastAsia="Times New Roman" w:hAnsi="Times New Roman" w:cs="Times New Roman"/>
          <w:kern w:val="0"/>
          <w:lang w:eastAsia="en-GB"/>
          <w14:ligatures w14:val="none"/>
        </w:rPr>
        <w:t>imported into</w:t>
      </w:r>
      <w:r w:rsidR="006F64F8" w:rsidRPr="00A1114D">
        <w:rPr>
          <w:rFonts w:ascii="Times New Roman" w:eastAsia="Times New Roman" w:hAnsi="Times New Roman" w:cs="Times New Roman"/>
          <w:b/>
          <w:bCs/>
          <w:kern w:val="0"/>
          <w:lang w:eastAsia="en-GB"/>
          <w14:ligatures w14:val="none"/>
        </w:rPr>
        <w:t xml:space="preserve"> </w:t>
      </w:r>
      <w:r w:rsidR="00630934" w:rsidRPr="00A1114D">
        <w:rPr>
          <w:rFonts w:ascii="Times New Roman" w:eastAsia="Times New Roman" w:hAnsi="Times New Roman" w:cs="Times New Roman"/>
          <w:kern w:val="0"/>
          <w:lang w:eastAsia="en-GB"/>
          <w14:ligatures w14:val="none"/>
        </w:rPr>
        <w:t xml:space="preserve">the </w:t>
      </w:r>
      <w:r w:rsidR="00305E30" w:rsidRPr="00A1114D">
        <w:rPr>
          <w:rFonts w:ascii="Times New Roman" w:hAnsi="Times New Roman" w:cs="Times New Roman"/>
        </w:rPr>
        <w:t>Rayyan</w:t>
      </w:r>
      <w:r w:rsidR="00305E30" w:rsidRPr="00A1114D">
        <w:rPr>
          <w:rFonts w:ascii="Times New Roman" w:hAnsi="Times New Roman" w:cs="Times New Roman"/>
          <w:shd w:val="clear" w:color="auto" w:fill="FFFFFF"/>
        </w:rPr>
        <w:t xml:space="preserve"> collaborative systematic review platform for screening</w:t>
      </w:r>
      <w:r w:rsidR="00B31C93" w:rsidRPr="00A1114D">
        <w:rPr>
          <w:rFonts w:ascii="Times New Roman" w:hAnsi="Times New Roman" w:cs="Times New Roman"/>
          <w:shd w:val="clear" w:color="auto" w:fill="FFFFFF"/>
        </w:rPr>
        <w:t xml:space="preserve"> </w:t>
      </w:r>
      <w:r w:rsidR="006B32BF" w:rsidRPr="00A1114D">
        <w:rPr>
          <w:rFonts w:ascii="Times New Roman" w:hAnsi="Times New Roman" w:cs="Times New Roman"/>
          <w:shd w:val="clear" w:color="auto" w:fill="FFFFFF"/>
        </w:rPr>
        <w:t>and final study selection</w:t>
      </w:r>
      <w:r w:rsidR="007C0C86" w:rsidRPr="00A1114D">
        <w:rPr>
          <w:rFonts w:ascii="Times New Roman" w:hAnsi="Times New Roman" w:cs="Times New Roman"/>
          <w:shd w:val="clear" w:color="auto" w:fill="FFFFFF"/>
        </w:rPr>
        <w:t xml:space="preserve">. </w:t>
      </w:r>
      <w:r w:rsidR="00194518" w:rsidRPr="00A1114D">
        <w:rPr>
          <w:rFonts w:ascii="Times New Roman" w:eastAsia="Times New Roman" w:hAnsi="Times New Roman" w:cs="Times New Roman"/>
          <w:kern w:val="0"/>
          <w:lang w:eastAsia="en-GB"/>
          <w14:ligatures w14:val="none"/>
        </w:rPr>
        <w:t xml:space="preserve">Title and abstracts of </w:t>
      </w:r>
      <w:r w:rsidR="000F76AE" w:rsidRPr="00A1114D">
        <w:rPr>
          <w:rFonts w:ascii="Times New Roman" w:eastAsia="Times New Roman" w:hAnsi="Times New Roman" w:cs="Times New Roman"/>
          <w:kern w:val="0"/>
          <w:lang w:eastAsia="en-GB"/>
          <w14:ligatures w14:val="none"/>
        </w:rPr>
        <w:t>records</w:t>
      </w:r>
      <w:r w:rsidR="00194518" w:rsidRPr="00A1114D">
        <w:rPr>
          <w:rFonts w:ascii="Times New Roman" w:eastAsia="Times New Roman" w:hAnsi="Times New Roman" w:cs="Times New Roman"/>
          <w:kern w:val="0"/>
          <w:lang w:eastAsia="en-GB"/>
          <w14:ligatures w14:val="none"/>
        </w:rPr>
        <w:t xml:space="preserve"> w</w:t>
      </w:r>
      <w:r w:rsidR="00C94737" w:rsidRPr="00A1114D">
        <w:rPr>
          <w:rFonts w:ascii="Times New Roman" w:eastAsia="Times New Roman" w:hAnsi="Times New Roman" w:cs="Times New Roman"/>
          <w:kern w:val="0"/>
          <w:lang w:eastAsia="en-GB"/>
          <w14:ligatures w14:val="none"/>
        </w:rPr>
        <w:t>ere</w:t>
      </w:r>
      <w:r w:rsidR="00194518" w:rsidRPr="00A1114D">
        <w:rPr>
          <w:rFonts w:ascii="Times New Roman" w:eastAsia="Times New Roman" w:hAnsi="Times New Roman" w:cs="Times New Roman"/>
          <w:kern w:val="0"/>
          <w:lang w:eastAsia="en-GB"/>
          <w14:ligatures w14:val="none"/>
        </w:rPr>
        <w:t xml:space="preserve"> </w:t>
      </w:r>
      <w:r w:rsidR="001644F9" w:rsidRPr="00A1114D">
        <w:rPr>
          <w:rFonts w:ascii="Times New Roman" w:eastAsia="Times New Roman" w:hAnsi="Times New Roman" w:cs="Times New Roman"/>
          <w:kern w:val="0"/>
          <w:lang w:eastAsia="en-GB"/>
          <w14:ligatures w14:val="none"/>
        </w:rPr>
        <w:t xml:space="preserve">first </w:t>
      </w:r>
      <w:r w:rsidR="00194518" w:rsidRPr="00A1114D">
        <w:rPr>
          <w:rFonts w:ascii="Times New Roman" w:eastAsia="Times New Roman" w:hAnsi="Times New Roman" w:cs="Times New Roman"/>
          <w:kern w:val="0"/>
          <w:lang w:eastAsia="en-GB"/>
          <w14:ligatures w14:val="none"/>
        </w:rPr>
        <w:t>screened</w:t>
      </w:r>
      <w:r w:rsidR="006B32BF" w:rsidRPr="00A1114D">
        <w:rPr>
          <w:rFonts w:ascii="Times New Roman" w:eastAsia="Times New Roman" w:hAnsi="Times New Roman" w:cs="Times New Roman"/>
          <w:kern w:val="0"/>
          <w:lang w:eastAsia="en-GB"/>
          <w14:ligatures w14:val="none"/>
        </w:rPr>
        <w:t xml:space="preserve"> against eligibility criteria</w:t>
      </w:r>
      <w:r w:rsidR="006769AA" w:rsidRPr="00A1114D">
        <w:rPr>
          <w:rFonts w:ascii="Times New Roman" w:eastAsia="Times New Roman" w:hAnsi="Times New Roman" w:cs="Times New Roman"/>
          <w:kern w:val="0"/>
          <w:lang w:eastAsia="en-GB"/>
          <w14:ligatures w14:val="none"/>
        </w:rPr>
        <w:t xml:space="preserve"> </w:t>
      </w:r>
      <w:r w:rsidR="00194518" w:rsidRPr="00A1114D">
        <w:rPr>
          <w:rFonts w:ascii="Times New Roman" w:eastAsia="Times New Roman" w:hAnsi="Times New Roman" w:cs="Times New Roman"/>
          <w:kern w:val="0"/>
          <w:lang w:eastAsia="en-GB"/>
          <w14:ligatures w14:val="none"/>
        </w:rPr>
        <w:t>by two reviewers (BB and HH)</w:t>
      </w:r>
      <w:r w:rsidR="001644F9" w:rsidRPr="00A1114D">
        <w:rPr>
          <w:rFonts w:ascii="Times New Roman" w:eastAsia="Times New Roman" w:hAnsi="Times New Roman" w:cs="Times New Roman"/>
          <w:kern w:val="0"/>
          <w:lang w:eastAsia="en-GB"/>
          <w14:ligatures w14:val="none"/>
        </w:rPr>
        <w:t>, independently</w:t>
      </w:r>
      <w:r w:rsidR="00194518" w:rsidRPr="00A1114D">
        <w:rPr>
          <w:rFonts w:ascii="Times New Roman" w:eastAsia="Times New Roman" w:hAnsi="Times New Roman" w:cs="Times New Roman"/>
          <w:kern w:val="0"/>
          <w:lang w:eastAsia="en-GB"/>
          <w14:ligatures w14:val="none"/>
        </w:rPr>
        <w:t>.</w:t>
      </w:r>
      <w:r w:rsidR="007C0C86" w:rsidRPr="00A1114D">
        <w:rPr>
          <w:rFonts w:ascii="Times New Roman" w:eastAsia="Times New Roman" w:hAnsi="Times New Roman" w:cs="Times New Roman"/>
          <w:kern w:val="0"/>
          <w:lang w:eastAsia="en-GB"/>
          <w14:ligatures w14:val="none"/>
        </w:rPr>
        <w:t xml:space="preserve"> </w:t>
      </w:r>
      <w:r w:rsidR="005A2F53" w:rsidRPr="00A1114D">
        <w:rPr>
          <w:rFonts w:ascii="Times New Roman" w:eastAsia="Times New Roman" w:hAnsi="Times New Roman" w:cs="Times New Roman"/>
          <w:kern w:val="0"/>
          <w:lang w:eastAsia="en-GB"/>
          <w14:ligatures w14:val="none"/>
        </w:rPr>
        <w:t xml:space="preserve"> </w:t>
      </w:r>
      <w:r w:rsidR="00194518" w:rsidRPr="00A1114D">
        <w:rPr>
          <w:rFonts w:ascii="Times New Roman" w:eastAsia="Times New Roman" w:hAnsi="Times New Roman" w:cs="Times New Roman"/>
          <w:kern w:val="0"/>
          <w:lang w:eastAsia="en-GB"/>
          <w14:ligatures w14:val="none"/>
        </w:rPr>
        <w:t>Discrepancies in study selection w</w:t>
      </w:r>
      <w:r w:rsidR="00C94737" w:rsidRPr="00A1114D">
        <w:rPr>
          <w:rFonts w:ascii="Times New Roman" w:eastAsia="Times New Roman" w:hAnsi="Times New Roman" w:cs="Times New Roman"/>
          <w:kern w:val="0"/>
          <w:lang w:eastAsia="en-GB"/>
          <w14:ligatures w14:val="none"/>
        </w:rPr>
        <w:t>ere</w:t>
      </w:r>
      <w:r w:rsidR="00194518" w:rsidRPr="00A1114D">
        <w:rPr>
          <w:rFonts w:ascii="Times New Roman" w:eastAsia="Times New Roman" w:hAnsi="Times New Roman" w:cs="Times New Roman"/>
          <w:kern w:val="0"/>
          <w:lang w:eastAsia="en-GB"/>
          <w14:ligatures w14:val="none"/>
        </w:rPr>
        <w:t xml:space="preserve"> resolved by discussion between </w:t>
      </w:r>
      <w:r w:rsidR="00D10CFC" w:rsidRPr="00A1114D">
        <w:rPr>
          <w:rFonts w:ascii="Times New Roman" w:eastAsia="Times New Roman" w:hAnsi="Times New Roman" w:cs="Times New Roman"/>
          <w:kern w:val="0"/>
          <w:lang w:eastAsia="en-GB"/>
          <w14:ligatures w14:val="none"/>
        </w:rPr>
        <w:t xml:space="preserve">the two </w:t>
      </w:r>
      <w:r w:rsidR="00194518" w:rsidRPr="00A1114D">
        <w:rPr>
          <w:rFonts w:ascii="Times New Roman" w:eastAsia="Times New Roman" w:hAnsi="Times New Roman" w:cs="Times New Roman"/>
          <w:kern w:val="0"/>
          <w:lang w:eastAsia="en-GB"/>
          <w14:ligatures w14:val="none"/>
        </w:rPr>
        <w:t>reviewers.</w:t>
      </w:r>
      <w:r w:rsidR="00BA4611" w:rsidRPr="00A1114D">
        <w:rPr>
          <w:rFonts w:ascii="Times New Roman" w:eastAsia="Times New Roman" w:hAnsi="Times New Roman" w:cs="Times New Roman"/>
          <w:kern w:val="0"/>
          <w:lang w:eastAsia="en-GB"/>
          <w14:ligatures w14:val="none"/>
        </w:rPr>
        <w:t xml:space="preserve"> </w:t>
      </w:r>
      <w:r w:rsidR="00606F86" w:rsidRPr="00A1114D">
        <w:rPr>
          <w:rFonts w:ascii="Times New Roman" w:eastAsia="Times New Roman" w:hAnsi="Times New Roman" w:cs="Times New Roman"/>
          <w:kern w:val="0"/>
          <w:lang w:eastAsia="en-GB"/>
          <w14:ligatures w14:val="none"/>
        </w:rPr>
        <w:t>F</w:t>
      </w:r>
      <w:r w:rsidR="00BA4611" w:rsidRPr="00A1114D">
        <w:rPr>
          <w:rFonts w:ascii="Times New Roman" w:eastAsia="Times New Roman" w:hAnsi="Times New Roman" w:cs="Times New Roman"/>
          <w:kern w:val="0"/>
          <w:lang w:eastAsia="en-GB"/>
          <w14:ligatures w14:val="none"/>
        </w:rPr>
        <w:t xml:space="preserve">ull texts of potentially relevant records were </w:t>
      </w:r>
      <w:r w:rsidR="00606F86" w:rsidRPr="00A1114D">
        <w:rPr>
          <w:rFonts w:ascii="Times New Roman" w:eastAsia="Times New Roman" w:hAnsi="Times New Roman" w:cs="Times New Roman"/>
          <w:kern w:val="0"/>
          <w:lang w:eastAsia="en-GB"/>
          <w14:ligatures w14:val="none"/>
        </w:rPr>
        <w:t xml:space="preserve">sought, </w:t>
      </w:r>
      <w:r w:rsidR="00BA4611" w:rsidRPr="00A1114D">
        <w:rPr>
          <w:rFonts w:ascii="Times New Roman" w:eastAsia="Times New Roman" w:hAnsi="Times New Roman" w:cs="Times New Roman"/>
          <w:kern w:val="0"/>
          <w:lang w:eastAsia="en-GB"/>
          <w14:ligatures w14:val="none"/>
        </w:rPr>
        <w:t>retrieved and reviewed in detail</w:t>
      </w:r>
      <w:r w:rsidR="0032028C" w:rsidRPr="00A1114D">
        <w:rPr>
          <w:rFonts w:ascii="Times New Roman" w:eastAsia="Times New Roman" w:hAnsi="Times New Roman" w:cs="Times New Roman"/>
          <w:kern w:val="0"/>
          <w:lang w:eastAsia="en-GB"/>
          <w14:ligatures w14:val="none"/>
        </w:rPr>
        <w:t xml:space="preserve"> by HH</w:t>
      </w:r>
      <w:r w:rsidR="00C66138" w:rsidRPr="00A1114D">
        <w:rPr>
          <w:rFonts w:ascii="Times New Roman" w:eastAsia="Times New Roman" w:hAnsi="Times New Roman" w:cs="Times New Roman"/>
          <w:kern w:val="0"/>
          <w:lang w:eastAsia="en-GB"/>
          <w14:ligatures w14:val="none"/>
        </w:rPr>
        <w:t>.</w:t>
      </w:r>
    </w:p>
    <w:p w14:paraId="665BE304" w14:textId="3B75A51F" w:rsidR="001A5938" w:rsidRPr="00A1114D" w:rsidRDefault="00194518" w:rsidP="007F4FB3">
      <w:pPr>
        <w:spacing w:before="100" w:beforeAutospacing="1" w:after="100" w:afterAutospacing="1" w:line="360" w:lineRule="auto"/>
        <w:rPr>
          <w:rFonts w:ascii="Times New Roman" w:eastAsia="Times New Roman" w:hAnsi="Times New Roman" w:cs="Times New Roman"/>
          <w:i/>
          <w:iCs/>
          <w:kern w:val="0"/>
          <w:lang w:eastAsia="en-GB"/>
          <w14:ligatures w14:val="none"/>
        </w:rPr>
      </w:pPr>
      <w:r w:rsidRPr="00A1114D">
        <w:rPr>
          <w:rFonts w:ascii="Times New Roman" w:eastAsia="Times New Roman" w:hAnsi="Times New Roman" w:cs="Times New Roman"/>
          <w:i/>
          <w:iCs/>
          <w:kern w:val="0"/>
          <w:lang w:eastAsia="en-GB"/>
          <w14:ligatures w14:val="none"/>
        </w:rPr>
        <w:lastRenderedPageBreak/>
        <w:t xml:space="preserve">Data </w:t>
      </w:r>
      <w:r w:rsidR="007A1C7B">
        <w:rPr>
          <w:rFonts w:ascii="Times New Roman" w:eastAsia="Times New Roman" w:hAnsi="Times New Roman" w:cs="Times New Roman"/>
          <w:i/>
          <w:iCs/>
          <w:kern w:val="0"/>
          <w:lang w:eastAsia="en-GB"/>
          <w14:ligatures w14:val="none"/>
        </w:rPr>
        <w:t>c</w:t>
      </w:r>
      <w:r w:rsidR="00E733C4">
        <w:rPr>
          <w:rFonts w:ascii="Times New Roman" w:eastAsia="Times New Roman" w:hAnsi="Times New Roman" w:cs="Times New Roman"/>
          <w:i/>
          <w:iCs/>
          <w:kern w:val="0"/>
          <w:lang w:eastAsia="en-GB"/>
          <w14:ligatures w14:val="none"/>
        </w:rPr>
        <w:t>harting p</w:t>
      </w:r>
      <w:r w:rsidR="007A1C7B">
        <w:rPr>
          <w:rFonts w:ascii="Times New Roman" w:eastAsia="Times New Roman" w:hAnsi="Times New Roman" w:cs="Times New Roman"/>
          <w:i/>
          <w:iCs/>
          <w:kern w:val="0"/>
          <w:lang w:eastAsia="en-GB"/>
          <w14:ligatures w14:val="none"/>
        </w:rPr>
        <w:t>rocess</w:t>
      </w:r>
      <w:r w:rsidR="00D51DA8">
        <w:rPr>
          <w:rFonts w:ascii="Times New Roman" w:eastAsia="Times New Roman" w:hAnsi="Times New Roman" w:cs="Times New Roman"/>
          <w:i/>
          <w:iCs/>
          <w:kern w:val="0"/>
          <w:lang w:eastAsia="en-GB"/>
          <w14:ligatures w14:val="none"/>
        </w:rPr>
        <w:t xml:space="preserve"> and data items</w:t>
      </w:r>
      <w:r w:rsidR="001A5938" w:rsidRPr="00A1114D">
        <w:rPr>
          <w:rFonts w:ascii="Times New Roman" w:eastAsia="Times New Roman" w:hAnsi="Times New Roman" w:cs="Times New Roman"/>
          <w:i/>
          <w:iCs/>
          <w:kern w:val="0"/>
          <w:lang w:eastAsia="en-GB"/>
          <w14:ligatures w14:val="none"/>
        </w:rPr>
        <w:t xml:space="preserve"> </w:t>
      </w:r>
    </w:p>
    <w:p w14:paraId="62F56196" w14:textId="3B4ECDB2" w:rsidR="00137AEC" w:rsidRPr="00A1114D" w:rsidRDefault="00194518" w:rsidP="007F4FB3">
      <w:pPr>
        <w:spacing w:before="100" w:beforeAutospacing="1" w:after="100" w:afterAutospacing="1" w:line="360" w:lineRule="auto"/>
        <w:rPr>
          <w:rFonts w:ascii="Times New Roman" w:eastAsia="Times New Roman" w:hAnsi="Times New Roman" w:cs="Times New Roman"/>
          <w:kern w:val="0"/>
          <w:lang w:eastAsia="en-GB"/>
          <w14:ligatures w14:val="none"/>
        </w:rPr>
      </w:pPr>
      <w:r w:rsidRPr="00A1114D">
        <w:rPr>
          <w:rFonts w:ascii="Times New Roman" w:eastAsia="Times New Roman" w:hAnsi="Times New Roman" w:cs="Times New Roman"/>
          <w:kern w:val="0"/>
          <w:lang w:eastAsia="en-GB"/>
          <w14:ligatures w14:val="none"/>
        </w:rPr>
        <w:t>Data w</w:t>
      </w:r>
      <w:r w:rsidR="00C94737" w:rsidRPr="00A1114D">
        <w:rPr>
          <w:rFonts w:ascii="Times New Roman" w:eastAsia="Times New Roman" w:hAnsi="Times New Roman" w:cs="Times New Roman"/>
          <w:kern w:val="0"/>
          <w:lang w:eastAsia="en-GB"/>
          <w14:ligatures w14:val="none"/>
        </w:rPr>
        <w:t>ere</w:t>
      </w:r>
      <w:r w:rsidRPr="00A1114D">
        <w:rPr>
          <w:rFonts w:ascii="Times New Roman" w:eastAsia="Times New Roman" w:hAnsi="Times New Roman" w:cs="Times New Roman"/>
          <w:kern w:val="0"/>
          <w:lang w:eastAsia="en-GB"/>
          <w14:ligatures w14:val="none"/>
        </w:rPr>
        <w:t xml:space="preserve"> extracted from each </w:t>
      </w:r>
      <w:r w:rsidR="00047F06" w:rsidRPr="00A1114D">
        <w:rPr>
          <w:rFonts w:ascii="Times New Roman" w:eastAsia="Times New Roman" w:hAnsi="Times New Roman" w:cs="Times New Roman"/>
          <w:kern w:val="0"/>
          <w:lang w:eastAsia="en-GB"/>
          <w14:ligatures w14:val="none"/>
        </w:rPr>
        <w:t>elig</w:t>
      </w:r>
      <w:r w:rsidR="00FE1F46" w:rsidRPr="00A1114D">
        <w:rPr>
          <w:rFonts w:ascii="Times New Roman" w:eastAsia="Times New Roman" w:hAnsi="Times New Roman" w:cs="Times New Roman"/>
          <w:kern w:val="0"/>
          <w:lang w:eastAsia="en-GB"/>
          <w14:ligatures w14:val="none"/>
        </w:rPr>
        <w:t>ible</w:t>
      </w:r>
      <w:r w:rsidRPr="00A1114D">
        <w:rPr>
          <w:rFonts w:ascii="Times New Roman" w:eastAsia="Times New Roman" w:hAnsi="Times New Roman" w:cs="Times New Roman"/>
          <w:kern w:val="0"/>
          <w:lang w:eastAsia="en-GB"/>
          <w14:ligatures w14:val="none"/>
        </w:rPr>
        <w:t xml:space="preserve"> study using a structured table</w:t>
      </w:r>
      <w:r w:rsidR="00630934" w:rsidRPr="00A1114D">
        <w:rPr>
          <w:rFonts w:ascii="Times New Roman" w:eastAsia="Times New Roman" w:hAnsi="Times New Roman" w:cs="Times New Roman"/>
          <w:kern w:val="0"/>
          <w:lang w:eastAsia="en-GB"/>
          <w14:ligatures w14:val="none"/>
        </w:rPr>
        <w:t xml:space="preserve"> </w:t>
      </w:r>
      <w:r w:rsidR="00CD4015" w:rsidRPr="00A1114D">
        <w:rPr>
          <w:rFonts w:ascii="Times New Roman" w:eastAsia="Times New Roman" w:hAnsi="Times New Roman" w:cs="Times New Roman"/>
          <w:kern w:val="0"/>
          <w:lang w:eastAsia="en-GB"/>
          <w14:ligatures w14:val="none"/>
        </w:rPr>
        <w:t>developed a priori</w:t>
      </w:r>
      <w:r w:rsidR="000A3C4D" w:rsidRPr="00A1114D">
        <w:rPr>
          <w:rFonts w:ascii="Times New Roman" w:eastAsia="Times New Roman" w:hAnsi="Times New Roman" w:cs="Times New Roman"/>
          <w:kern w:val="0"/>
          <w:lang w:eastAsia="en-GB"/>
          <w14:ligatures w14:val="none"/>
        </w:rPr>
        <w:t xml:space="preserve"> by HH (following discussions with the research team</w:t>
      </w:r>
      <w:r w:rsidR="00E17047" w:rsidRPr="00A1114D">
        <w:rPr>
          <w:rFonts w:ascii="Times New Roman" w:eastAsia="Times New Roman" w:hAnsi="Times New Roman" w:cs="Times New Roman"/>
          <w:kern w:val="0"/>
          <w:lang w:eastAsia="en-GB"/>
          <w14:ligatures w14:val="none"/>
        </w:rPr>
        <w:t>)</w:t>
      </w:r>
      <w:r w:rsidR="000A3C4D" w:rsidRPr="00A1114D">
        <w:rPr>
          <w:rFonts w:ascii="Times New Roman" w:eastAsia="Times New Roman" w:hAnsi="Times New Roman" w:cs="Times New Roman"/>
          <w:kern w:val="0"/>
          <w:lang w:eastAsia="en-GB"/>
          <w14:ligatures w14:val="none"/>
        </w:rPr>
        <w:t>.</w:t>
      </w:r>
      <w:r w:rsidR="006924F2" w:rsidRPr="00A1114D">
        <w:rPr>
          <w:rFonts w:ascii="Times New Roman" w:eastAsia="Times New Roman" w:hAnsi="Times New Roman" w:cs="Times New Roman"/>
          <w:kern w:val="0"/>
          <w:lang w:eastAsia="en-GB"/>
          <w14:ligatures w14:val="none"/>
        </w:rPr>
        <w:t xml:space="preserve"> Data extracted </w:t>
      </w:r>
      <w:r w:rsidR="00630934" w:rsidRPr="00A1114D">
        <w:rPr>
          <w:rFonts w:ascii="Times New Roman" w:eastAsia="Times New Roman" w:hAnsi="Times New Roman" w:cs="Times New Roman"/>
          <w:kern w:val="0"/>
          <w:lang w:eastAsia="en-GB"/>
          <w14:ligatures w14:val="none"/>
        </w:rPr>
        <w:t>includ</w:t>
      </w:r>
      <w:r w:rsidR="006924F2" w:rsidRPr="00A1114D">
        <w:rPr>
          <w:rFonts w:ascii="Times New Roman" w:eastAsia="Times New Roman" w:hAnsi="Times New Roman" w:cs="Times New Roman"/>
          <w:kern w:val="0"/>
          <w:lang w:eastAsia="en-GB"/>
          <w14:ligatures w14:val="none"/>
        </w:rPr>
        <w:t>ed</w:t>
      </w:r>
      <w:r w:rsidR="00A12C90" w:rsidRPr="00A1114D">
        <w:rPr>
          <w:rFonts w:ascii="Times New Roman" w:eastAsia="Times New Roman" w:hAnsi="Times New Roman" w:cs="Times New Roman"/>
          <w:kern w:val="0"/>
          <w:lang w:eastAsia="en-GB"/>
          <w14:ligatures w14:val="none"/>
        </w:rPr>
        <w:t xml:space="preserve">: </w:t>
      </w:r>
      <w:r w:rsidR="00391EF7" w:rsidRPr="00A1114D">
        <w:rPr>
          <w:rFonts w:ascii="Times New Roman" w:eastAsia="Times New Roman" w:hAnsi="Times New Roman" w:cs="Times New Roman"/>
          <w:kern w:val="0"/>
          <w:lang w:eastAsia="en-GB"/>
          <w14:ligatures w14:val="none"/>
        </w:rPr>
        <w:t>the LTCs</w:t>
      </w:r>
      <w:r w:rsidR="00CE2A61" w:rsidRPr="00A1114D">
        <w:rPr>
          <w:rFonts w:ascii="Times New Roman" w:eastAsia="Times New Roman" w:hAnsi="Times New Roman" w:cs="Times New Roman"/>
          <w:kern w:val="0"/>
          <w:lang w:eastAsia="en-GB"/>
          <w14:ligatures w14:val="none"/>
        </w:rPr>
        <w:t xml:space="preserve"> assessed</w:t>
      </w:r>
      <w:r w:rsidR="008C039F" w:rsidRPr="00A1114D">
        <w:rPr>
          <w:rFonts w:ascii="Times New Roman" w:eastAsia="Times New Roman" w:hAnsi="Times New Roman" w:cs="Times New Roman"/>
          <w:kern w:val="0"/>
          <w:lang w:eastAsia="en-GB"/>
          <w14:ligatures w14:val="none"/>
        </w:rPr>
        <w:t>, author name and publication date,</w:t>
      </w:r>
      <w:r w:rsidR="002171C8" w:rsidRPr="00A1114D">
        <w:rPr>
          <w:rFonts w:ascii="Times New Roman" w:eastAsia="Times New Roman" w:hAnsi="Times New Roman" w:cs="Times New Roman"/>
          <w:kern w:val="0"/>
          <w:lang w:eastAsia="en-GB"/>
          <w14:ligatures w14:val="none"/>
        </w:rPr>
        <w:t xml:space="preserve"> </w:t>
      </w:r>
      <w:r w:rsidR="00A36424" w:rsidRPr="00A1114D">
        <w:rPr>
          <w:rFonts w:ascii="Times New Roman" w:eastAsia="Times New Roman" w:hAnsi="Times New Roman" w:cs="Times New Roman"/>
          <w:kern w:val="0"/>
          <w:lang w:eastAsia="en-GB"/>
          <w14:ligatures w14:val="none"/>
        </w:rPr>
        <w:t>country,</w:t>
      </w:r>
      <w:r w:rsidR="00AD3CCE" w:rsidRPr="00A1114D">
        <w:rPr>
          <w:rFonts w:ascii="Times New Roman" w:eastAsia="Times New Roman" w:hAnsi="Times New Roman" w:cs="Times New Roman"/>
          <w:kern w:val="0"/>
          <w:lang w:eastAsia="en-GB"/>
          <w14:ligatures w14:val="none"/>
        </w:rPr>
        <w:t xml:space="preserve"> study design, pop</w:t>
      </w:r>
      <w:r w:rsidR="001223AA" w:rsidRPr="00A1114D">
        <w:rPr>
          <w:rFonts w:ascii="Times New Roman" w:eastAsia="Times New Roman" w:hAnsi="Times New Roman" w:cs="Times New Roman"/>
          <w:kern w:val="0"/>
          <w:lang w:eastAsia="en-GB"/>
          <w14:ligatures w14:val="none"/>
        </w:rPr>
        <w:t>ulation studied,</w:t>
      </w:r>
      <w:r w:rsidR="007046B0" w:rsidRPr="00A1114D">
        <w:rPr>
          <w:rFonts w:ascii="Times New Roman" w:eastAsia="Times New Roman" w:hAnsi="Times New Roman" w:cs="Times New Roman"/>
          <w:kern w:val="0"/>
          <w:lang w:eastAsia="en-GB"/>
          <w14:ligatures w14:val="none"/>
        </w:rPr>
        <w:t xml:space="preserve"> </w:t>
      </w:r>
      <w:r w:rsidR="00ED1AC6" w:rsidRPr="00A1114D">
        <w:rPr>
          <w:rFonts w:ascii="Times New Roman" w:eastAsia="Times New Roman" w:hAnsi="Times New Roman" w:cs="Times New Roman"/>
          <w:kern w:val="0"/>
          <w:lang w:eastAsia="en-GB"/>
          <w14:ligatures w14:val="none"/>
        </w:rPr>
        <w:t>study aims,</w:t>
      </w:r>
      <w:r w:rsidR="00364AEE" w:rsidRPr="00A1114D">
        <w:rPr>
          <w:rFonts w:ascii="Times New Roman" w:eastAsia="Times New Roman" w:hAnsi="Times New Roman" w:cs="Times New Roman"/>
          <w:kern w:val="0"/>
          <w:lang w:eastAsia="en-GB"/>
          <w14:ligatures w14:val="none"/>
        </w:rPr>
        <w:t xml:space="preserve"> </w:t>
      </w:r>
      <w:r w:rsidRPr="00A1114D">
        <w:rPr>
          <w:rFonts w:ascii="Times New Roman" w:eastAsia="Times New Roman" w:hAnsi="Times New Roman" w:cs="Times New Roman"/>
          <w:kern w:val="0"/>
          <w:lang w:eastAsia="en-GB"/>
          <w14:ligatures w14:val="none"/>
        </w:rPr>
        <w:t>remission defin</w:t>
      </w:r>
      <w:r w:rsidR="00391EF7" w:rsidRPr="00A1114D">
        <w:rPr>
          <w:rFonts w:ascii="Times New Roman" w:eastAsia="Times New Roman" w:hAnsi="Times New Roman" w:cs="Times New Roman"/>
          <w:kern w:val="0"/>
          <w:lang w:eastAsia="en-GB"/>
          <w14:ligatures w14:val="none"/>
        </w:rPr>
        <w:t>ition</w:t>
      </w:r>
      <w:r w:rsidRPr="00A1114D">
        <w:rPr>
          <w:rFonts w:ascii="Times New Roman" w:eastAsia="Times New Roman" w:hAnsi="Times New Roman" w:cs="Times New Roman"/>
          <w:kern w:val="0"/>
          <w:lang w:eastAsia="en-GB"/>
          <w14:ligatures w14:val="none"/>
        </w:rPr>
        <w:t xml:space="preserve"> (e.g., clinical criteria, biomarkers)</w:t>
      </w:r>
      <w:r w:rsidR="005A36ED" w:rsidRPr="00A1114D">
        <w:rPr>
          <w:rFonts w:ascii="Times New Roman" w:eastAsia="Times New Roman" w:hAnsi="Times New Roman" w:cs="Times New Roman"/>
          <w:kern w:val="0"/>
          <w:lang w:eastAsia="en-GB"/>
          <w14:ligatures w14:val="none"/>
        </w:rPr>
        <w:t>,</w:t>
      </w:r>
      <w:r w:rsidR="00ED1AC6" w:rsidRPr="00A1114D">
        <w:rPr>
          <w:rFonts w:ascii="Times New Roman" w:eastAsia="Times New Roman" w:hAnsi="Times New Roman" w:cs="Times New Roman"/>
          <w:kern w:val="0"/>
          <w:lang w:eastAsia="en-GB"/>
          <w14:ligatures w14:val="none"/>
        </w:rPr>
        <w:t xml:space="preserve"> and ke</w:t>
      </w:r>
      <w:r w:rsidRPr="00A1114D">
        <w:rPr>
          <w:rFonts w:ascii="Times New Roman" w:eastAsia="Times New Roman" w:hAnsi="Times New Roman" w:cs="Times New Roman"/>
          <w:kern w:val="0"/>
          <w:lang w:eastAsia="en-GB"/>
          <w14:ligatures w14:val="none"/>
        </w:rPr>
        <w:t>y findings related t</w:t>
      </w:r>
      <w:r w:rsidR="00391EF7" w:rsidRPr="00A1114D">
        <w:rPr>
          <w:rFonts w:ascii="Times New Roman" w:eastAsia="Times New Roman" w:hAnsi="Times New Roman" w:cs="Times New Roman"/>
          <w:kern w:val="0"/>
          <w:lang w:eastAsia="en-GB"/>
          <w14:ligatures w14:val="none"/>
        </w:rPr>
        <w:t>o</w:t>
      </w:r>
      <w:r w:rsidRPr="00A1114D">
        <w:rPr>
          <w:rFonts w:ascii="Times New Roman" w:eastAsia="Times New Roman" w:hAnsi="Times New Roman" w:cs="Times New Roman"/>
          <w:kern w:val="0"/>
          <w:lang w:eastAsia="en-GB"/>
          <w14:ligatures w14:val="none"/>
        </w:rPr>
        <w:t xml:space="preserve"> remission.</w:t>
      </w:r>
      <w:r w:rsidR="00476184" w:rsidRPr="00A1114D">
        <w:rPr>
          <w:rFonts w:ascii="Times New Roman" w:eastAsia="Times New Roman" w:hAnsi="Times New Roman" w:cs="Times New Roman"/>
          <w:kern w:val="0"/>
          <w:lang w:eastAsia="en-GB"/>
          <w14:ligatures w14:val="none"/>
        </w:rPr>
        <w:t xml:space="preserve"> Data were extracted by HH and </w:t>
      </w:r>
      <w:r w:rsidR="006B0289" w:rsidRPr="00A1114D">
        <w:rPr>
          <w:rFonts w:ascii="Times New Roman" w:eastAsia="Times New Roman" w:hAnsi="Times New Roman" w:cs="Times New Roman"/>
          <w:kern w:val="0"/>
          <w:lang w:eastAsia="en-GB"/>
          <w14:ligatures w14:val="none"/>
        </w:rPr>
        <w:t xml:space="preserve">50% were </w:t>
      </w:r>
      <w:r w:rsidR="00476184" w:rsidRPr="00A1114D">
        <w:rPr>
          <w:rFonts w:ascii="Times New Roman" w:eastAsia="Times New Roman" w:hAnsi="Times New Roman" w:cs="Times New Roman"/>
          <w:kern w:val="0"/>
          <w:lang w:eastAsia="en-GB"/>
          <w14:ligatures w14:val="none"/>
        </w:rPr>
        <w:t>validated by BB.</w:t>
      </w:r>
      <w:r w:rsidR="00A132EF" w:rsidRPr="00A1114D">
        <w:rPr>
          <w:rFonts w:ascii="Times New Roman" w:eastAsia="Times New Roman" w:hAnsi="Times New Roman" w:cs="Times New Roman"/>
          <w:kern w:val="0"/>
          <w:lang w:eastAsia="en-GB"/>
          <w14:ligatures w14:val="none"/>
        </w:rPr>
        <w:t xml:space="preserve"> </w:t>
      </w:r>
      <w:r w:rsidR="00523186" w:rsidRPr="00A1114D">
        <w:rPr>
          <w:rFonts w:ascii="Times New Roman" w:eastAsia="Times New Roman" w:hAnsi="Times New Roman" w:cs="Times New Roman"/>
          <w:kern w:val="0"/>
          <w:lang w:eastAsia="en-GB"/>
          <w14:ligatures w14:val="none"/>
        </w:rPr>
        <w:t xml:space="preserve">Where a single study </w:t>
      </w:r>
      <w:r w:rsidR="00E542EC" w:rsidRPr="00A1114D">
        <w:rPr>
          <w:rFonts w:ascii="Times New Roman" w:eastAsia="Times New Roman" w:hAnsi="Times New Roman" w:cs="Times New Roman"/>
          <w:kern w:val="0"/>
          <w:lang w:eastAsia="en-GB"/>
          <w14:ligatures w14:val="none"/>
        </w:rPr>
        <w:t xml:space="preserve">(from the same first author) </w:t>
      </w:r>
      <w:r w:rsidR="00523186" w:rsidRPr="00A1114D">
        <w:rPr>
          <w:rFonts w:ascii="Times New Roman" w:eastAsia="Times New Roman" w:hAnsi="Times New Roman" w:cs="Times New Roman"/>
          <w:kern w:val="0"/>
          <w:lang w:eastAsia="en-GB"/>
          <w14:ligatures w14:val="none"/>
        </w:rPr>
        <w:t xml:space="preserve">generated </w:t>
      </w:r>
      <w:r w:rsidR="00F33332" w:rsidRPr="00A1114D">
        <w:rPr>
          <w:rFonts w:ascii="Times New Roman" w:eastAsia="Times New Roman" w:hAnsi="Times New Roman" w:cs="Times New Roman"/>
          <w:kern w:val="0"/>
          <w:lang w:eastAsia="en-GB"/>
          <w14:ligatures w14:val="none"/>
        </w:rPr>
        <w:t>multiple papers, reports</w:t>
      </w:r>
      <w:r w:rsidR="00114CAA" w:rsidRPr="00A1114D">
        <w:rPr>
          <w:rFonts w:ascii="Times New Roman" w:eastAsia="Times New Roman" w:hAnsi="Times New Roman" w:cs="Times New Roman"/>
          <w:kern w:val="0"/>
          <w:lang w:eastAsia="en-GB"/>
          <w14:ligatures w14:val="none"/>
        </w:rPr>
        <w:t>, or abstract</w:t>
      </w:r>
      <w:r w:rsidR="009C5F4D" w:rsidRPr="00A1114D">
        <w:rPr>
          <w:rFonts w:ascii="Times New Roman" w:eastAsia="Times New Roman" w:hAnsi="Times New Roman" w:cs="Times New Roman"/>
          <w:kern w:val="0"/>
          <w:lang w:eastAsia="en-GB"/>
          <w14:ligatures w14:val="none"/>
        </w:rPr>
        <w:t>s</w:t>
      </w:r>
      <w:r w:rsidR="00114CAA" w:rsidRPr="00A1114D">
        <w:rPr>
          <w:rFonts w:ascii="Times New Roman" w:eastAsia="Times New Roman" w:hAnsi="Times New Roman" w:cs="Times New Roman"/>
          <w:kern w:val="0"/>
          <w:lang w:eastAsia="en-GB"/>
          <w14:ligatures w14:val="none"/>
        </w:rPr>
        <w:t>, we included the</w:t>
      </w:r>
      <w:r w:rsidR="009C5F4D" w:rsidRPr="00A1114D">
        <w:rPr>
          <w:rFonts w:ascii="Times New Roman" w:eastAsia="Times New Roman" w:hAnsi="Times New Roman" w:cs="Times New Roman"/>
          <w:kern w:val="0"/>
          <w:lang w:eastAsia="en-GB"/>
          <w14:ligatures w14:val="none"/>
        </w:rPr>
        <w:t xml:space="preserve"> paper with the</w:t>
      </w:r>
      <w:r w:rsidR="00114CAA" w:rsidRPr="00A1114D">
        <w:rPr>
          <w:rFonts w:ascii="Times New Roman" w:eastAsia="Times New Roman" w:hAnsi="Times New Roman" w:cs="Times New Roman"/>
          <w:kern w:val="0"/>
          <w:lang w:eastAsia="en-GB"/>
          <w14:ligatures w14:val="none"/>
        </w:rPr>
        <w:t xml:space="preserve"> most </w:t>
      </w:r>
      <w:r w:rsidR="009C5F4D" w:rsidRPr="00A1114D">
        <w:rPr>
          <w:rFonts w:ascii="Times New Roman" w:eastAsia="Times New Roman" w:hAnsi="Times New Roman" w:cs="Times New Roman"/>
          <w:kern w:val="0"/>
          <w:lang w:eastAsia="en-GB"/>
          <w14:ligatures w14:val="none"/>
        </w:rPr>
        <w:t>comprehensive definition of remission</w:t>
      </w:r>
      <w:r w:rsidR="00DA7DF8" w:rsidRPr="00A1114D">
        <w:rPr>
          <w:rFonts w:ascii="Times New Roman" w:eastAsia="Times New Roman" w:hAnsi="Times New Roman" w:cs="Times New Roman"/>
          <w:kern w:val="0"/>
          <w:lang w:eastAsia="en-GB"/>
          <w14:ligatures w14:val="none"/>
        </w:rPr>
        <w:t>.</w:t>
      </w:r>
      <w:r w:rsidR="005B25AA">
        <w:rPr>
          <w:rFonts w:ascii="Times New Roman" w:eastAsia="Times New Roman" w:hAnsi="Times New Roman" w:cs="Times New Roman"/>
          <w:kern w:val="0"/>
          <w:lang w:eastAsia="en-GB"/>
          <w14:ligatures w14:val="none"/>
        </w:rPr>
        <w:t xml:space="preserve"> </w:t>
      </w:r>
      <w:r w:rsidR="00CB110E">
        <w:rPr>
          <w:rFonts w:ascii="Times New Roman" w:eastAsia="Times New Roman" w:hAnsi="Times New Roman" w:cs="Times New Roman"/>
          <w:kern w:val="0"/>
          <w:lang w:eastAsia="en-GB"/>
          <w14:ligatures w14:val="none"/>
        </w:rPr>
        <w:t>We did not contact investigators to obtain or conf</w:t>
      </w:r>
      <w:r w:rsidR="00AF7E66">
        <w:rPr>
          <w:rFonts w:ascii="Times New Roman" w:eastAsia="Times New Roman" w:hAnsi="Times New Roman" w:cs="Times New Roman"/>
          <w:kern w:val="0"/>
          <w:lang w:eastAsia="en-GB"/>
          <w14:ligatures w14:val="none"/>
        </w:rPr>
        <w:t>irm information.</w:t>
      </w:r>
    </w:p>
    <w:p w14:paraId="4D2666A7" w14:textId="2B4C744C" w:rsidR="00107DE8" w:rsidRPr="00A1114D" w:rsidRDefault="00186824" w:rsidP="007F4FB3">
      <w:pPr>
        <w:spacing w:before="100" w:beforeAutospacing="1" w:after="100" w:afterAutospacing="1" w:line="36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i/>
          <w:iCs/>
          <w:kern w:val="0"/>
          <w:lang w:eastAsia="en-GB"/>
          <w14:ligatures w14:val="none"/>
        </w:rPr>
        <w:t>Critical appraisal of individual sources of evidence</w:t>
      </w:r>
    </w:p>
    <w:p w14:paraId="06D0A14F" w14:textId="21685781" w:rsidR="00107DE8" w:rsidRPr="00A1114D" w:rsidRDefault="00107DE8" w:rsidP="007F4FB3">
      <w:pPr>
        <w:spacing w:before="100" w:beforeAutospacing="1" w:after="100" w:afterAutospacing="1" w:line="360" w:lineRule="auto"/>
        <w:rPr>
          <w:rFonts w:ascii="Times New Roman" w:eastAsia="Times New Roman" w:hAnsi="Times New Roman" w:cs="Times New Roman"/>
          <w:kern w:val="0"/>
          <w:lang w:eastAsia="en-GB"/>
          <w14:ligatures w14:val="none"/>
        </w:rPr>
      </w:pPr>
      <w:r w:rsidRPr="00A1114D">
        <w:rPr>
          <w:rFonts w:ascii="Times New Roman" w:eastAsia="Times New Roman" w:hAnsi="Times New Roman" w:cs="Times New Roman"/>
          <w:kern w:val="0"/>
          <w:lang w:eastAsia="en-GB"/>
          <w14:ligatures w14:val="none"/>
        </w:rPr>
        <w:t xml:space="preserve">Quality of </w:t>
      </w:r>
      <w:r w:rsidR="00C12F89" w:rsidRPr="00A1114D">
        <w:rPr>
          <w:rFonts w:ascii="Times New Roman" w:eastAsia="Times New Roman" w:hAnsi="Times New Roman" w:cs="Times New Roman"/>
          <w:kern w:val="0"/>
          <w:lang w:eastAsia="en-GB"/>
          <w14:ligatures w14:val="none"/>
        </w:rPr>
        <w:t xml:space="preserve">the </w:t>
      </w:r>
      <w:r w:rsidRPr="00A1114D">
        <w:rPr>
          <w:rFonts w:ascii="Times New Roman" w:eastAsia="Times New Roman" w:hAnsi="Times New Roman" w:cs="Times New Roman"/>
          <w:kern w:val="0"/>
          <w:lang w:eastAsia="en-GB"/>
          <w14:ligatures w14:val="none"/>
        </w:rPr>
        <w:t xml:space="preserve">identified studies was not assessed </w:t>
      </w:r>
      <w:r w:rsidR="00C12F89" w:rsidRPr="00A1114D">
        <w:rPr>
          <w:rFonts w:ascii="Times New Roman" w:eastAsia="Times New Roman" w:hAnsi="Times New Roman" w:cs="Times New Roman"/>
          <w:kern w:val="0"/>
          <w:lang w:eastAsia="en-GB"/>
          <w14:ligatures w14:val="none"/>
        </w:rPr>
        <w:t>as this is not a requirement of scoping reviews.</w:t>
      </w:r>
    </w:p>
    <w:p w14:paraId="75369B44" w14:textId="2F165FE0" w:rsidR="00107DE8" w:rsidRPr="00A1114D" w:rsidRDefault="00107DE8" w:rsidP="007F4FB3">
      <w:pPr>
        <w:spacing w:before="100" w:beforeAutospacing="1" w:after="100" w:afterAutospacing="1" w:line="360" w:lineRule="auto"/>
        <w:rPr>
          <w:rFonts w:ascii="Times New Roman" w:eastAsia="Times New Roman" w:hAnsi="Times New Roman" w:cs="Times New Roman"/>
          <w:i/>
          <w:iCs/>
          <w:kern w:val="0"/>
          <w:lang w:eastAsia="en-GB"/>
          <w14:ligatures w14:val="none"/>
        </w:rPr>
      </w:pPr>
      <w:r w:rsidRPr="00A1114D">
        <w:rPr>
          <w:rFonts w:ascii="Times New Roman" w:eastAsia="Times New Roman" w:hAnsi="Times New Roman" w:cs="Times New Roman"/>
          <w:i/>
          <w:iCs/>
          <w:kern w:val="0"/>
          <w:lang w:eastAsia="en-GB"/>
          <w14:ligatures w14:val="none"/>
        </w:rPr>
        <w:t>Synthesis</w:t>
      </w:r>
      <w:r w:rsidR="00186824">
        <w:rPr>
          <w:rFonts w:ascii="Times New Roman" w:eastAsia="Times New Roman" w:hAnsi="Times New Roman" w:cs="Times New Roman"/>
          <w:i/>
          <w:iCs/>
          <w:kern w:val="0"/>
          <w:lang w:eastAsia="en-GB"/>
          <w14:ligatures w14:val="none"/>
        </w:rPr>
        <w:t xml:space="preserve"> of results</w:t>
      </w:r>
    </w:p>
    <w:p w14:paraId="07B7B044" w14:textId="71CACB1E" w:rsidR="002D23FA" w:rsidRPr="00A1114D" w:rsidRDefault="00194518" w:rsidP="00860F45">
      <w:pPr>
        <w:spacing w:before="100" w:beforeAutospacing="1" w:after="100" w:afterAutospacing="1" w:line="360" w:lineRule="auto"/>
        <w:rPr>
          <w:rFonts w:ascii="Times New Roman" w:eastAsia="Times New Roman" w:hAnsi="Times New Roman" w:cs="Times New Roman"/>
          <w:kern w:val="0"/>
          <w:lang w:eastAsia="en-GB"/>
          <w14:ligatures w14:val="none"/>
        </w:rPr>
      </w:pPr>
      <w:r w:rsidRPr="00A1114D">
        <w:rPr>
          <w:rFonts w:ascii="Times New Roman" w:eastAsia="Times New Roman" w:hAnsi="Times New Roman" w:cs="Times New Roman"/>
          <w:kern w:val="0"/>
          <w:lang w:eastAsia="en-GB"/>
          <w14:ligatures w14:val="none"/>
        </w:rPr>
        <w:t xml:space="preserve">A narrative </w:t>
      </w:r>
      <w:r w:rsidR="00D4148B" w:rsidRPr="00A1114D">
        <w:rPr>
          <w:rFonts w:ascii="Times New Roman" w:eastAsia="Times New Roman" w:hAnsi="Times New Roman" w:cs="Times New Roman"/>
          <w:kern w:val="0"/>
          <w:lang w:eastAsia="en-GB"/>
          <w14:ligatures w14:val="none"/>
        </w:rPr>
        <w:t xml:space="preserve">approach was taken to summarise </w:t>
      </w:r>
      <w:r w:rsidR="008B7F79" w:rsidRPr="00A1114D">
        <w:rPr>
          <w:rFonts w:ascii="Times New Roman" w:eastAsia="Times New Roman" w:hAnsi="Times New Roman" w:cs="Times New Roman"/>
          <w:kern w:val="0"/>
          <w:lang w:eastAsia="en-GB"/>
          <w14:ligatures w14:val="none"/>
        </w:rPr>
        <w:t>our findings</w:t>
      </w:r>
      <w:r w:rsidR="003C4B3E" w:rsidRPr="00A1114D">
        <w:rPr>
          <w:rFonts w:ascii="Times New Roman" w:eastAsia="Times New Roman" w:hAnsi="Times New Roman" w:cs="Times New Roman"/>
          <w:kern w:val="0"/>
          <w:lang w:eastAsia="en-GB"/>
          <w14:ligatures w14:val="none"/>
        </w:rPr>
        <w:t xml:space="preserve"> from included studies. </w:t>
      </w:r>
      <w:r w:rsidR="00C6021F" w:rsidRPr="00A1114D">
        <w:rPr>
          <w:rFonts w:ascii="Times New Roman" w:eastAsia="Times New Roman" w:hAnsi="Times New Roman" w:cs="Times New Roman"/>
          <w:kern w:val="0"/>
          <w:lang w:eastAsia="en-GB"/>
          <w14:ligatures w14:val="none"/>
        </w:rPr>
        <w:t xml:space="preserve">The total number of </w:t>
      </w:r>
      <w:r w:rsidR="004B0BDE" w:rsidRPr="00A1114D">
        <w:rPr>
          <w:rFonts w:ascii="Times New Roman" w:eastAsia="Times New Roman" w:hAnsi="Times New Roman" w:cs="Times New Roman"/>
          <w:kern w:val="0"/>
          <w:lang w:eastAsia="en-GB"/>
          <w14:ligatures w14:val="none"/>
        </w:rPr>
        <w:t xml:space="preserve">included </w:t>
      </w:r>
      <w:r w:rsidR="00C6021F" w:rsidRPr="00A1114D">
        <w:rPr>
          <w:rFonts w:ascii="Times New Roman" w:eastAsia="Times New Roman" w:hAnsi="Times New Roman" w:cs="Times New Roman"/>
          <w:kern w:val="0"/>
          <w:lang w:eastAsia="en-GB"/>
          <w14:ligatures w14:val="none"/>
        </w:rPr>
        <w:t>studies</w:t>
      </w:r>
      <w:r w:rsidR="004B0BDE" w:rsidRPr="00A1114D">
        <w:rPr>
          <w:rFonts w:ascii="Times New Roman" w:eastAsia="Times New Roman" w:hAnsi="Times New Roman" w:cs="Times New Roman"/>
          <w:kern w:val="0"/>
          <w:lang w:eastAsia="en-GB"/>
          <w14:ligatures w14:val="none"/>
        </w:rPr>
        <w:t>, characteristics of</w:t>
      </w:r>
      <w:r w:rsidR="004F2E55" w:rsidRPr="00A1114D">
        <w:rPr>
          <w:rFonts w:ascii="Times New Roman" w:eastAsia="Times New Roman" w:hAnsi="Times New Roman" w:cs="Times New Roman"/>
          <w:kern w:val="0"/>
          <w:lang w:eastAsia="en-GB"/>
          <w14:ligatures w14:val="none"/>
        </w:rPr>
        <w:t xml:space="preserve"> studies (</w:t>
      </w:r>
      <w:r w:rsidR="007C1346" w:rsidRPr="00A1114D">
        <w:rPr>
          <w:rFonts w:ascii="Times New Roman" w:eastAsia="Times New Roman" w:hAnsi="Times New Roman" w:cs="Times New Roman"/>
          <w:kern w:val="0"/>
          <w:lang w:eastAsia="en-GB"/>
          <w14:ligatures w14:val="none"/>
        </w:rPr>
        <w:t xml:space="preserve">study </w:t>
      </w:r>
      <w:r w:rsidR="00841437" w:rsidRPr="00A1114D">
        <w:rPr>
          <w:rFonts w:ascii="Times New Roman" w:eastAsia="Times New Roman" w:hAnsi="Times New Roman" w:cs="Times New Roman"/>
          <w:kern w:val="0"/>
          <w:lang w:eastAsia="en-GB"/>
          <w14:ligatures w14:val="none"/>
        </w:rPr>
        <w:t>country</w:t>
      </w:r>
      <w:r w:rsidR="007C1346" w:rsidRPr="00A1114D">
        <w:rPr>
          <w:rFonts w:ascii="Times New Roman" w:eastAsia="Times New Roman" w:hAnsi="Times New Roman" w:cs="Times New Roman"/>
          <w:kern w:val="0"/>
          <w:lang w:eastAsia="en-GB"/>
          <w14:ligatures w14:val="none"/>
        </w:rPr>
        <w:t xml:space="preserve">, study design, </w:t>
      </w:r>
      <w:r w:rsidR="00841437" w:rsidRPr="00A1114D">
        <w:rPr>
          <w:rFonts w:ascii="Times New Roman" w:eastAsia="Times New Roman" w:hAnsi="Times New Roman" w:cs="Times New Roman"/>
          <w:kern w:val="0"/>
          <w:lang w:eastAsia="en-GB"/>
          <w14:ligatures w14:val="none"/>
        </w:rPr>
        <w:t>population studied and setting)</w:t>
      </w:r>
      <w:r w:rsidR="001223AA" w:rsidRPr="00A1114D">
        <w:rPr>
          <w:rFonts w:ascii="Times New Roman" w:eastAsia="Times New Roman" w:hAnsi="Times New Roman" w:cs="Times New Roman"/>
          <w:kern w:val="0"/>
          <w:lang w:eastAsia="en-GB"/>
          <w14:ligatures w14:val="none"/>
        </w:rPr>
        <w:t xml:space="preserve"> was described. </w:t>
      </w:r>
      <w:r w:rsidR="001F2CEE" w:rsidRPr="00A1114D">
        <w:rPr>
          <w:rFonts w:ascii="Times New Roman" w:eastAsia="Times New Roman" w:hAnsi="Times New Roman" w:cs="Times New Roman"/>
          <w:kern w:val="0"/>
          <w:lang w:eastAsia="en-GB"/>
          <w14:ligatures w14:val="none"/>
        </w:rPr>
        <w:t>Studies wer</w:t>
      </w:r>
      <w:r w:rsidR="00654018" w:rsidRPr="00A1114D">
        <w:rPr>
          <w:rFonts w:ascii="Times New Roman" w:eastAsia="Times New Roman" w:hAnsi="Times New Roman" w:cs="Times New Roman"/>
          <w:kern w:val="0"/>
          <w:lang w:eastAsia="en-GB"/>
          <w14:ligatures w14:val="none"/>
        </w:rPr>
        <w:t xml:space="preserve">e categorised into groups of </w:t>
      </w:r>
      <w:r w:rsidR="003F3668" w:rsidRPr="00A1114D">
        <w:rPr>
          <w:rFonts w:ascii="Times New Roman" w:eastAsia="Times New Roman" w:hAnsi="Times New Roman" w:cs="Times New Roman"/>
          <w:kern w:val="0"/>
          <w:lang w:eastAsia="en-GB"/>
          <w14:ligatures w14:val="none"/>
        </w:rPr>
        <w:t xml:space="preserve">interrelated </w:t>
      </w:r>
      <w:r w:rsidR="00654018" w:rsidRPr="00A1114D">
        <w:rPr>
          <w:rFonts w:ascii="Times New Roman" w:eastAsia="Times New Roman" w:hAnsi="Times New Roman" w:cs="Times New Roman"/>
          <w:kern w:val="0"/>
          <w:lang w:eastAsia="en-GB"/>
          <w14:ligatures w14:val="none"/>
        </w:rPr>
        <w:t>conditions</w:t>
      </w:r>
      <w:r w:rsidR="001F2CEE" w:rsidRPr="00A1114D">
        <w:rPr>
          <w:rFonts w:ascii="Times New Roman" w:eastAsia="Times New Roman" w:hAnsi="Times New Roman" w:cs="Times New Roman"/>
          <w:kern w:val="0"/>
          <w:lang w:eastAsia="en-GB"/>
          <w14:ligatures w14:val="none"/>
        </w:rPr>
        <w:t xml:space="preserve"> and</w:t>
      </w:r>
      <w:r w:rsidR="007C3314" w:rsidRPr="00A1114D">
        <w:rPr>
          <w:rFonts w:ascii="Times New Roman" w:eastAsia="Times New Roman" w:hAnsi="Times New Roman" w:cs="Times New Roman"/>
          <w:kern w:val="0"/>
          <w:lang w:eastAsia="en-GB"/>
          <w14:ligatures w14:val="none"/>
        </w:rPr>
        <w:t xml:space="preserve"> t</w:t>
      </w:r>
      <w:r w:rsidR="003C4B3E" w:rsidRPr="00A1114D">
        <w:rPr>
          <w:rFonts w:ascii="Times New Roman" w:eastAsia="Times New Roman" w:hAnsi="Times New Roman" w:cs="Times New Roman"/>
          <w:kern w:val="0"/>
          <w:lang w:eastAsia="en-GB"/>
          <w14:ligatures w14:val="none"/>
        </w:rPr>
        <w:t xml:space="preserve">he number of studies </w:t>
      </w:r>
      <w:r w:rsidR="00A85C35" w:rsidRPr="00A1114D">
        <w:rPr>
          <w:rFonts w:ascii="Times New Roman" w:eastAsia="Times New Roman" w:hAnsi="Times New Roman" w:cs="Times New Roman"/>
          <w:kern w:val="0"/>
          <w:lang w:eastAsia="en-GB"/>
          <w14:ligatures w14:val="none"/>
        </w:rPr>
        <w:t>that focused on each specific condition</w:t>
      </w:r>
      <w:r w:rsidR="002455D9" w:rsidRPr="00A1114D">
        <w:rPr>
          <w:rFonts w:ascii="Times New Roman" w:eastAsia="Times New Roman" w:hAnsi="Times New Roman" w:cs="Times New Roman"/>
          <w:kern w:val="0"/>
          <w:lang w:eastAsia="en-GB"/>
          <w14:ligatures w14:val="none"/>
        </w:rPr>
        <w:t xml:space="preserve"> and characteristics of th</w:t>
      </w:r>
      <w:r w:rsidR="005934E8" w:rsidRPr="00A1114D">
        <w:rPr>
          <w:rFonts w:ascii="Times New Roman" w:eastAsia="Times New Roman" w:hAnsi="Times New Roman" w:cs="Times New Roman"/>
          <w:kern w:val="0"/>
          <w:lang w:eastAsia="en-GB"/>
          <w14:ligatures w14:val="none"/>
        </w:rPr>
        <w:t xml:space="preserve">e studies </w:t>
      </w:r>
      <w:r w:rsidR="005F1EBB" w:rsidRPr="00A1114D">
        <w:rPr>
          <w:rFonts w:ascii="Times New Roman" w:eastAsia="Times New Roman" w:hAnsi="Times New Roman" w:cs="Times New Roman"/>
          <w:kern w:val="0"/>
          <w:lang w:eastAsia="en-GB"/>
          <w14:ligatures w14:val="none"/>
        </w:rPr>
        <w:t>within</w:t>
      </w:r>
      <w:r w:rsidR="005934E8" w:rsidRPr="00A1114D">
        <w:rPr>
          <w:rFonts w:ascii="Times New Roman" w:eastAsia="Times New Roman" w:hAnsi="Times New Roman" w:cs="Times New Roman"/>
          <w:kern w:val="0"/>
          <w:lang w:eastAsia="en-GB"/>
          <w14:ligatures w14:val="none"/>
        </w:rPr>
        <w:t xml:space="preserve"> each groups summarised</w:t>
      </w:r>
      <w:r w:rsidR="00FF0452" w:rsidRPr="00A1114D">
        <w:rPr>
          <w:rFonts w:ascii="Times New Roman" w:eastAsia="Times New Roman" w:hAnsi="Times New Roman" w:cs="Times New Roman"/>
          <w:kern w:val="0"/>
          <w:lang w:eastAsia="en-GB"/>
          <w14:ligatures w14:val="none"/>
        </w:rPr>
        <w:t>.</w:t>
      </w:r>
      <w:r w:rsidR="00EB0B90" w:rsidRPr="00A1114D">
        <w:rPr>
          <w:rFonts w:ascii="Times New Roman" w:eastAsia="Times New Roman" w:hAnsi="Times New Roman" w:cs="Times New Roman"/>
          <w:kern w:val="0"/>
          <w:lang w:eastAsia="en-GB"/>
          <w14:ligatures w14:val="none"/>
        </w:rPr>
        <w:t xml:space="preserve"> </w:t>
      </w:r>
      <w:r w:rsidR="00FF0452" w:rsidRPr="00A1114D">
        <w:rPr>
          <w:rFonts w:ascii="Times New Roman" w:eastAsia="Times New Roman" w:hAnsi="Times New Roman" w:cs="Times New Roman"/>
          <w:kern w:val="0"/>
          <w:lang w:eastAsia="en-GB"/>
          <w14:ligatures w14:val="none"/>
        </w:rPr>
        <w:t>S</w:t>
      </w:r>
      <w:r w:rsidR="00EB0B90" w:rsidRPr="00A1114D">
        <w:rPr>
          <w:rFonts w:ascii="Times New Roman" w:eastAsia="Times New Roman" w:hAnsi="Times New Roman" w:cs="Times New Roman"/>
          <w:kern w:val="0"/>
          <w:lang w:eastAsia="en-GB"/>
          <w14:ligatures w14:val="none"/>
        </w:rPr>
        <w:t xml:space="preserve">imilarities and differences in definitions and methods used to identify remission of </w:t>
      </w:r>
      <w:r w:rsidR="00391EF7" w:rsidRPr="00A1114D">
        <w:rPr>
          <w:rFonts w:ascii="Times New Roman" w:eastAsia="Times New Roman" w:hAnsi="Times New Roman" w:cs="Times New Roman"/>
          <w:kern w:val="0"/>
          <w:lang w:eastAsia="en-GB"/>
          <w14:ligatures w14:val="none"/>
        </w:rPr>
        <w:t>LTC</w:t>
      </w:r>
      <w:r w:rsidR="00FF0452" w:rsidRPr="00A1114D">
        <w:rPr>
          <w:rFonts w:ascii="Times New Roman" w:eastAsia="Times New Roman" w:hAnsi="Times New Roman" w:cs="Times New Roman"/>
          <w:kern w:val="0"/>
          <w:lang w:eastAsia="en-GB"/>
          <w14:ligatures w14:val="none"/>
        </w:rPr>
        <w:t>s</w:t>
      </w:r>
      <w:r w:rsidR="00562304" w:rsidRPr="00A1114D">
        <w:rPr>
          <w:rFonts w:ascii="Times New Roman" w:eastAsia="Times New Roman" w:hAnsi="Times New Roman" w:cs="Times New Roman"/>
          <w:kern w:val="0"/>
          <w:lang w:eastAsia="en-GB"/>
          <w14:ligatures w14:val="none"/>
        </w:rPr>
        <w:t xml:space="preserve"> across </w:t>
      </w:r>
      <w:r w:rsidR="001606D8" w:rsidRPr="00A1114D">
        <w:rPr>
          <w:rFonts w:ascii="Times New Roman" w:eastAsia="Times New Roman" w:hAnsi="Times New Roman" w:cs="Times New Roman"/>
          <w:kern w:val="0"/>
          <w:lang w:eastAsia="en-GB"/>
          <w14:ligatures w14:val="none"/>
        </w:rPr>
        <w:t>studies were</w:t>
      </w:r>
      <w:r w:rsidR="00FF0452" w:rsidRPr="00A1114D">
        <w:rPr>
          <w:rFonts w:ascii="Times New Roman" w:eastAsia="Times New Roman" w:hAnsi="Times New Roman" w:cs="Times New Roman"/>
          <w:kern w:val="0"/>
          <w:lang w:eastAsia="en-GB"/>
          <w14:ligatures w14:val="none"/>
        </w:rPr>
        <w:t xml:space="preserve"> </w:t>
      </w:r>
      <w:r w:rsidR="005934E8" w:rsidRPr="00A1114D">
        <w:rPr>
          <w:rFonts w:ascii="Times New Roman" w:eastAsia="Times New Roman" w:hAnsi="Times New Roman" w:cs="Times New Roman"/>
          <w:kern w:val="0"/>
          <w:lang w:eastAsia="en-GB"/>
          <w14:ligatures w14:val="none"/>
        </w:rPr>
        <w:t>highlighted</w:t>
      </w:r>
      <w:r w:rsidR="008B7F79" w:rsidRPr="00A1114D">
        <w:rPr>
          <w:rFonts w:ascii="Times New Roman" w:eastAsia="Times New Roman" w:hAnsi="Times New Roman" w:cs="Times New Roman"/>
          <w:kern w:val="0"/>
          <w:lang w:eastAsia="en-GB"/>
          <w14:ligatures w14:val="none"/>
        </w:rPr>
        <w:t>.</w:t>
      </w:r>
    </w:p>
    <w:p w14:paraId="21F8F6A4" w14:textId="6EC46A97" w:rsidR="00A37D95" w:rsidRPr="00A1114D" w:rsidRDefault="00F23E8B" w:rsidP="00860F45">
      <w:pPr>
        <w:spacing w:before="100" w:beforeAutospacing="1" w:after="100" w:afterAutospacing="1" w:line="360" w:lineRule="auto"/>
        <w:rPr>
          <w:rFonts w:ascii="Times New Roman" w:eastAsia="Times New Roman" w:hAnsi="Times New Roman" w:cs="Times New Roman"/>
          <w:i/>
          <w:iCs/>
          <w:kern w:val="0"/>
          <w:lang w:eastAsia="en-GB"/>
          <w14:ligatures w14:val="none"/>
        </w:rPr>
      </w:pPr>
      <w:r w:rsidRPr="00A1114D">
        <w:rPr>
          <w:rFonts w:ascii="Times New Roman" w:eastAsia="Times New Roman" w:hAnsi="Times New Roman" w:cs="Times New Roman"/>
          <w:i/>
          <w:iCs/>
          <w:kern w:val="0"/>
          <w:lang w:eastAsia="en-GB"/>
          <w14:ligatures w14:val="none"/>
        </w:rPr>
        <w:t xml:space="preserve">Consultation with clinicians and data </w:t>
      </w:r>
      <w:r w:rsidR="002E4FE9" w:rsidRPr="00A1114D">
        <w:rPr>
          <w:rFonts w:ascii="Times New Roman" w:eastAsia="Times New Roman" w:hAnsi="Times New Roman" w:cs="Times New Roman"/>
          <w:i/>
          <w:iCs/>
          <w:kern w:val="0"/>
          <w:lang w:eastAsia="en-GB"/>
          <w14:ligatures w14:val="none"/>
        </w:rPr>
        <w:t>experts</w:t>
      </w:r>
    </w:p>
    <w:p w14:paraId="4414E39E" w14:textId="0BDF40F4" w:rsidR="00860F45" w:rsidRPr="00A1114D" w:rsidRDefault="00860F45" w:rsidP="00860F45">
      <w:pPr>
        <w:spacing w:before="100" w:beforeAutospacing="1" w:after="100" w:afterAutospacing="1" w:line="360" w:lineRule="auto"/>
        <w:rPr>
          <w:rFonts w:ascii="Times New Roman" w:eastAsia="Times New Roman" w:hAnsi="Times New Roman" w:cs="Times New Roman"/>
          <w:kern w:val="0"/>
          <w:lang w:eastAsia="en-GB"/>
          <w14:ligatures w14:val="none"/>
        </w:rPr>
      </w:pPr>
      <w:r w:rsidRPr="00A1114D">
        <w:rPr>
          <w:rFonts w:ascii="Times New Roman" w:hAnsi="Times New Roman" w:cs="Times New Roman"/>
        </w:rPr>
        <w:t>To ensure the clinical applicability of our findings, the results were discussed with a group of clinicians and data experts. These discussions were pivotal in refining the identified operational definition of remission within EHRs, incorporating insights from real-world clinical practice. Key considerations included the variability in clinical decision-making, the complexities of disease progression, and the practical limitations of current EHRs systems. This collaborative process was essential to aligning our findings with the realities of patient care and the capabilities of existing health informatics systems.</w:t>
      </w:r>
    </w:p>
    <w:p w14:paraId="0D78F041" w14:textId="76169AE0" w:rsidR="00860F45" w:rsidRPr="00A1114D" w:rsidRDefault="00860F45" w:rsidP="007F4FB3">
      <w:pPr>
        <w:spacing w:before="100" w:beforeAutospacing="1" w:after="100" w:afterAutospacing="1" w:line="360" w:lineRule="auto"/>
        <w:rPr>
          <w:rFonts w:ascii="Times New Roman" w:eastAsia="Times New Roman" w:hAnsi="Times New Roman" w:cs="Times New Roman"/>
          <w:kern w:val="0"/>
          <w:lang w:eastAsia="en-GB"/>
          <w14:ligatures w14:val="none"/>
        </w:rPr>
      </w:pPr>
      <w:r w:rsidRPr="00A1114D">
        <w:rPr>
          <w:rFonts w:ascii="Times New Roman" w:eastAsia="Times New Roman" w:hAnsi="Times New Roman" w:cs="Times New Roman"/>
          <w:kern w:val="0"/>
          <w:lang w:eastAsia="en-GB"/>
          <w14:ligatures w14:val="none"/>
        </w:rPr>
        <w:t xml:space="preserve">We </w:t>
      </w:r>
      <w:r w:rsidR="00944296" w:rsidRPr="00A1114D">
        <w:rPr>
          <w:rFonts w:ascii="Times New Roman" w:eastAsia="Times New Roman" w:hAnsi="Times New Roman" w:cs="Times New Roman"/>
          <w:kern w:val="0"/>
          <w:lang w:eastAsia="en-GB"/>
          <w14:ligatures w14:val="none"/>
        </w:rPr>
        <w:t xml:space="preserve">further </w:t>
      </w:r>
      <w:r w:rsidRPr="00A1114D">
        <w:rPr>
          <w:rFonts w:ascii="Times New Roman" w:eastAsia="Times New Roman" w:hAnsi="Times New Roman" w:cs="Times New Roman"/>
          <w:kern w:val="0"/>
          <w:lang w:eastAsia="en-GB"/>
          <w14:ligatures w14:val="none"/>
        </w:rPr>
        <w:t xml:space="preserve">cross-referenced </w:t>
      </w:r>
      <w:r w:rsidR="00944296" w:rsidRPr="00A1114D">
        <w:rPr>
          <w:rFonts w:ascii="Times New Roman" w:eastAsia="Times New Roman" w:hAnsi="Times New Roman" w:cs="Times New Roman"/>
          <w:kern w:val="0"/>
          <w:lang w:eastAsia="en-GB"/>
          <w14:ligatures w14:val="none"/>
        </w:rPr>
        <w:t>any</w:t>
      </w:r>
      <w:r w:rsidRPr="00A1114D">
        <w:rPr>
          <w:rFonts w:ascii="Times New Roman" w:eastAsia="Times New Roman" w:hAnsi="Times New Roman" w:cs="Times New Roman"/>
          <w:kern w:val="0"/>
          <w:lang w:eastAsia="en-GB"/>
          <w14:ligatures w14:val="none"/>
        </w:rPr>
        <w:t xml:space="preserve"> remaining conditions from our previously agreed list with expert clinical input to derive a refined list of long-term conditions amenable to remission assessment. This was an iterative process, underpinned by clinical judgement to ensure both practical feasibility and clinical relevance. We then searched for relevant medical codes used to define remission (based on our agreed definitions) using Clinical Practice Research Database (CPRD) </w:t>
      </w:r>
      <w:proofErr w:type="spellStart"/>
      <w:r w:rsidRPr="00A1114D">
        <w:rPr>
          <w:rFonts w:ascii="Times New Roman" w:eastAsia="Times New Roman" w:hAnsi="Times New Roman" w:cs="Times New Roman"/>
          <w:kern w:val="0"/>
          <w:lang w:eastAsia="en-GB"/>
          <w14:ligatures w14:val="none"/>
        </w:rPr>
        <w:t>Aurum</w:t>
      </w:r>
      <w:proofErr w:type="spellEnd"/>
      <w:r w:rsidRPr="00A1114D">
        <w:rPr>
          <w:rFonts w:ascii="Times New Roman" w:eastAsia="Times New Roman" w:hAnsi="Times New Roman" w:cs="Times New Roman"/>
          <w:kern w:val="0"/>
          <w:lang w:eastAsia="en-GB"/>
          <w14:ligatures w14:val="none"/>
        </w:rPr>
        <w:t xml:space="preserve"> medical and product data dictionaries. CPRD </w:t>
      </w:r>
      <w:proofErr w:type="spellStart"/>
      <w:r w:rsidRPr="00A1114D">
        <w:rPr>
          <w:rFonts w:ascii="Times New Roman" w:eastAsia="Times New Roman" w:hAnsi="Times New Roman" w:cs="Times New Roman"/>
          <w:kern w:val="0"/>
          <w:lang w:eastAsia="en-GB"/>
          <w14:ligatures w14:val="none"/>
        </w:rPr>
        <w:t>Aurum</w:t>
      </w:r>
      <w:proofErr w:type="spellEnd"/>
      <w:r w:rsidRPr="00A1114D">
        <w:rPr>
          <w:rFonts w:ascii="Times New Roman" w:eastAsia="Times New Roman" w:hAnsi="Times New Roman" w:cs="Times New Roman"/>
          <w:kern w:val="0"/>
          <w:lang w:eastAsia="en-GB"/>
          <w14:ligatures w14:val="none"/>
        </w:rPr>
        <w:t xml:space="preserve"> contains routinely collected primary care data from practices </w:t>
      </w:r>
      <w:r w:rsidRPr="00A1114D">
        <w:rPr>
          <w:rFonts w:ascii="Times New Roman" w:eastAsia="Times New Roman" w:hAnsi="Times New Roman" w:cs="Times New Roman"/>
          <w:kern w:val="0"/>
          <w:lang w:eastAsia="en-GB"/>
          <w14:ligatures w14:val="none"/>
        </w:rPr>
        <w:lastRenderedPageBreak/>
        <w:t>across England</w:t>
      </w:r>
      <w:r w:rsidR="003751F9">
        <w:rPr>
          <w:rFonts w:ascii="Times New Roman" w:eastAsia="Times New Roman" w:hAnsi="Times New Roman" w:cs="Times New Roman"/>
          <w:kern w:val="0"/>
          <w:lang w:eastAsia="en-GB"/>
          <w14:ligatures w14:val="none"/>
        </w:rPr>
        <w:t xml:space="preserve"> </w:t>
      </w:r>
      <w:r w:rsidR="003751F9" w:rsidRPr="00BC465A">
        <w:rPr>
          <w:rFonts w:ascii="Times New Roman" w:eastAsia="Times New Roman" w:hAnsi="Times New Roman" w:cs="Times New Roman"/>
          <w:kern w:val="0"/>
          <w:lang w:eastAsia="en-GB"/>
          <w14:ligatures w14:val="none"/>
        </w:rPr>
        <w:t>[</w:t>
      </w:r>
      <w:r w:rsidR="00567D2D" w:rsidRPr="008D0970">
        <w:rPr>
          <w:rFonts w:ascii="Times New Roman" w:eastAsia="Times New Roman" w:hAnsi="Times New Roman" w:cs="Times New Roman"/>
          <w:kern w:val="0"/>
          <w:lang w:eastAsia="en-GB"/>
          <w14:ligatures w14:val="none"/>
        </w:rPr>
        <w:t>27</w:t>
      </w:r>
      <w:r w:rsidR="003751F9" w:rsidRPr="00BC465A">
        <w:rPr>
          <w:rFonts w:ascii="Times New Roman" w:eastAsia="Times New Roman" w:hAnsi="Times New Roman" w:cs="Times New Roman"/>
          <w:kern w:val="0"/>
          <w:lang w:eastAsia="en-GB"/>
          <w14:ligatures w14:val="none"/>
        </w:rPr>
        <w:t>]</w:t>
      </w:r>
      <w:r w:rsidRPr="00BC465A">
        <w:rPr>
          <w:rFonts w:ascii="Times New Roman" w:eastAsia="Times New Roman" w:hAnsi="Times New Roman" w:cs="Times New Roman"/>
          <w:kern w:val="0"/>
          <w:lang w:eastAsia="en-GB"/>
          <w14:ligatures w14:val="none"/>
        </w:rPr>
        <w:t>.</w:t>
      </w:r>
      <w:r w:rsidRPr="00A1114D">
        <w:rPr>
          <w:rFonts w:ascii="Times New Roman" w:eastAsia="Times New Roman" w:hAnsi="Times New Roman" w:cs="Times New Roman"/>
          <w:kern w:val="0"/>
          <w:lang w:eastAsia="en-GB"/>
          <w14:ligatures w14:val="none"/>
        </w:rPr>
        <w:t xml:space="preserve">  We also searched coding systems (e.g., GitHub repositories, London School of Hygiene and Tropical Medicine (LSHTM) Data Compass) and published code</w:t>
      </w:r>
      <w:r w:rsidR="00D34EE1">
        <w:rPr>
          <w:rFonts w:ascii="Times New Roman" w:eastAsia="Times New Roman" w:hAnsi="Times New Roman" w:cs="Times New Roman"/>
          <w:kern w:val="0"/>
          <w:lang w:eastAsia="en-GB"/>
          <w14:ligatures w14:val="none"/>
        </w:rPr>
        <w:t xml:space="preserve"> </w:t>
      </w:r>
      <w:r w:rsidRPr="00A1114D">
        <w:rPr>
          <w:rFonts w:ascii="Times New Roman" w:eastAsia="Times New Roman" w:hAnsi="Times New Roman" w:cs="Times New Roman"/>
          <w:kern w:val="0"/>
          <w:lang w:eastAsia="en-GB"/>
          <w14:ligatures w14:val="none"/>
        </w:rPr>
        <w:t>lists for any relevant codes to ensure a complete code</w:t>
      </w:r>
      <w:r w:rsidR="00D34EE1">
        <w:rPr>
          <w:rFonts w:ascii="Times New Roman" w:eastAsia="Times New Roman" w:hAnsi="Times New Roman" w:cs="Times New Roman"/>
          <w:kern w:val="0"/>
          <w:lang w:eastAsia="en-GB"/>
          <w14:ligatures w14:val="none"/>
        </w:rPr>
        <w:t xml:space="preserve"> </w:t>
      </w:r>
      <w:r w:rsidRPr="00A1114D">
        <w:rPr>
          <w:rFonts w:ascii="Times New Roman" w:eastAsia="Times New Roman" w:hAnsi="Times New Roman" w:cs="Times New Roman"/>
          <w:kern w:val="0"/>
          <w:lang w:eastAsia="en-GB"/>
          <w14:ligatures w14:val="none"/>
        </w:rPr>
        <w:t xml:space="preserve">list. Where older code lists were identified, we used description terms from these code lists to identify relevant codes in our data. </w:t>
      </w:r>
    </w:p>
    <w:p w14:paraId="787806DD" w14:textId="2A316E5B" w:rsidR="00EA511C" w:rsidRPr="00A1114D" w:rsidRDefault="00194518" w:rsidP="007F4FB3">
      <w:pPr>
        <w:spacing w:before="100" w:beforeAutospacing="1" w:after="100" w:afterAutospacing="1" w:line="360" w:lineRule="auto"/>
        <w:rPr>
          <w:rFonts w:ascii="Times New Roman" w:eastAsia="Times New Roman" w:hAnsi="Times New Roman" w:cs="Times New Roman"/>
          <w:b/>
          <w:bCs/>
          <w:kern w:val="0"/>
          <w:lang w:eastAsia="en-GB"/>
          <w14:ligatures w14:val="none"/>
        </w:rPr>
      </w:pPr>
      <w:r w:rsidRPr="00A1114D">
        <w:rPr>
          <w:rFonts w:ascii="Times New Roman" w:eastAsia="Times New Roman" w:hAnsi="Times New Roman" w:cs="Times New Roman"/>
          <w:b/>
          <w:bCs/>
          <w:kern w:val="0"/>
          <w:lang w:eastAsia="en-GB"/>
          <w14:ligatures w14:val="none"/>
        </w:rPr>
        <w:t>Results</w:t>
      </w:r>
    </w:p>
    <w:p w14:paraId="338C5699" w14:textId="377D77D6" w:rsidR="003C2BC8" w:rsidRPr="00A1114D" w:rsidRDefault="00BD2CC2" w:rsidP="007F4FB3">
      <w:pPr>
        <w:spacing w:before="100" w:beforeAutospacing="1" w:after="100" w:afterAutospacing="1" w:line="360" w:lineRule="auto"/>
        <w:rPr>
          <w:rFonts w:ascii="Times New Roman" w:hAnsi="Times New Roman" w:cs="Times New Roman"/>
        </w:rPr>
      </w:pPr>
      <w:r w:rsidRPr="00A1114D">
        <w:rPr>
          <w:rFonts w:ascii="Times New Roman" w:eastAsia="Times New Roman" w:hAnsi="Times New Roman" w:cs="Times New Roman"/>
          <w:i/>
          <w:iCs/>
          <w:kern w:val="0"/>
          <w:lang w:eastAsia="en-GB"/>
          <w14:ligatures w14:val="none"/>
        </w:rPr>
        <w:t>Se</w:t>
      </w:r>
      <w:r w:rsidR="00EB457A">
        <w:rPr>
          <w:rFonts w:ascii="Times New Roman" w:eastAsia="Times New Roman" w:hAnsi="Times New Roman" w:cs="Times New Roman"/>
          <w:i/>
          <w:iCs/>
          <w:kern w:val="0"/>
          <w:lang w:eastAsia="en-GB"/>
          <w14:ligatures w14:val="none"/>
        </w:rPr>
        <w:t>lection of sources of evidence</w:t>
      </w:r>
      <w:r w:rsidR="001C0D24">
        <w:rPr>
          <w:rFonts w:ascii="Times New Roman" w:eastAsia="Times New Roman" w:hAnsi="Times New Roman" w:cs="Times New Roman"/>
          <w:i/>
          <w:iCs/>
          <w:kern w:val="0"/>
          <w:lang w:eastAsia="en-GB"/>
          <w14:ligatures w14:val="none"/>
        </w:rPr>
        <w:t xml:space="preserve"> </w:t>
      </w:r>
      <w:r w:rsidR="002C7918" w:rsidRPr="00A1114D">
        <w:rPr>
          <w:rStyle w:val="Strong"/>
          <w:rFonts w:ascii="Times New Roman" w:hAnsi="Times New Roman" w:cs="Times New Roman"/>
        </w:rPr>
        <w:t>Figure 1</w:t>
      </w:r>
      <w:r w:rsidR="002C7918" w:rsidRPr="00A1114D">
        <w:rPr>
          <w:rFonts w:ascii="Times New Roman" w:hAnsi="Times New Roman" w:cs="Times New Roman"/>
        </w:rPr>
        <w:t xml:space="preserve"> illustrates the outcomes of the systematic search and selection process. </w:t>
      </w:r>
      <w:r w:rsidR="003F7036" w:rsidRPr="00A1114D">
        <w:rPr>
          <w:rFonts w:ascii="Times New Roman" w:hAnsi="Times New Roman" w:cs="Times New Roman"/>
        </w:rPr>
        <w:t>2064</w:t>
      </w:r>
      <w:r w:rsidR="007E000A" w:rsidRPr="00A1114D">
        <w:rPr>
          <w:rFonts w:ascii="Times New Roman" w:hAnsi="Times New Roman" w:cs="Times New Roman"/>
        </w:rPr>
        <w:t xml:space="preserve"> records were </w:t>
      </w:r>
      <w:r w:rsidR="00CF1A22" w:rsidRPr="00A1114D">
        <w:rPr>
          <w:rFonts w:ascii="Times New Roman" w:hAnsi="Times New Roman" w:cs="Times New Roman"/>
        </w:rPr>
        <w:t xml:space="preserve">identified through our searches. </w:t>
      </w:r>
      <w:r w:rsidR="000C14A3" w:rsidRPr="00A1114D">
        <w:rPr>
          <w:rFonts w:ascii="Times New Roman" w:hAnsi="Times New Roman" w:cs="Times New Roman"/>
        </w:rPr>
        <w:t>Following deduplication</w:t>
      </w:r>
      <w:r w:rsidR="0032741D" w:rsidRPr="00A1114D">
        <w:rPr>
          <w:rFonts w:ascii="Times New Roman" w:hAnsi="Times New Roman" w:cs="Times New Roman"/>
        </w:rPr>
        <w:t xml:space="preserve"> (n=</w:t>
      </w:r>
      <w:r w:rsidR="009953B5" w:rsidRPr="00A1114D">
        <w:rPr>
          <w:rFonts w:ascii="Times New Roman" w:hAnsi="Times New Roman" w:cs="Times New Roman"/>
        </w:rPr>
        <w:t>87</w:t>
      </w:r>
      <w:r w:rsidR="0032741D" w:rsidRPr="00A1114D">
        <w:rPr>
          <w:rFonts w:ascii="Times New Roman" w:hAnsi="Times New Roman" w:cs="Times New Roman"/>
        </w:rPr>
        <w:t>)</w:t>
      </w:r>
      <w:r w:rsidR="00A011E5" w:rsidRPr="00A1114D">
        <w:rPr>
          <w:rFonts w:ascii="Times New Roman" w:hAnsi="Times New Roman" w:cs="Times New Roman"/>
        </w:rPr>
        <w:t xml:space="preserve"> </w:t>
      </w:r>
      <w:r w:rsidR="0032741D" w:rsidRPr="00A1114D">
        <w:rPr>
          <w:rFonts w:ascii="Times New Roman" w:hAnsi="Times New Roman" w:cs="Times New Roman"/>
        </w:rPr>
        <w:t>and title/abstract screening</w:t>
      </w:r>
      <w:r w:rsidR="000C14A3" w:rsidRPr="00A1114D">
        <w:rPr>
          <w:rFonts w:ascii="Times New Roman" w:hAnsi="Times New Roman" w:cs="Times New Roman"/>
        </w:rPr>
        <w:t xml:space="preserve">, </w:t>
      </w:r>
      <w:r w:rsidR="005D1E83" w:rsidRPr="00A1114D">
        <w:rPr>
          <w:rFonts w:ascii="Times New Roman" w:hAnsi="Times New Roman" w:cs="Times New Roman"/>
        </w:rPr>
        <w:t>252</w:t>
      </w:r>
      <w:r w:rsidR="000C14A3" w:rsidRPr="00A1114D">
        <w:rPr>
          <w:rFonts w:ascii="Times New Roman" w:hAnsi="Times New Roman" w:cs="Times New Roman"/>
        </w:rPr>
        <w:t xml:space="preserve"> records </w:t>
      </w:r>
      <w:r w:rsidR="00E37F9A" w:rsidRPr="00A1114D">
        <w:rPr>
          <w:rFonts w:ascii="Times New Roman" w:hAnsi="Times New Roman" w:cs="Times New Roman"/>
        </w:rPr>
        <w:t xml:space="preserve">met </w:t>
      </w:r>
      <w:r w:rsidR="000F48E1" w:rsidRPr="00A1114D">
        <w:rPr>
          <w:rFonts w:ascii="Times New Roman" w:hAnsi="Times New Roman" w:cs="Times New Roman"/>
        </w:rPr>
        <w:t>the criteria for full text review</w:t>
      </w:r>
      <w:r w:rsidR="00D27BED" w:rsidRPr="00A1114D">
        <w:rPr>
          <w:rFonts w:ascii="Times New Roman" w:hAnsi="Times New Roman" w:cs="Times New Roman"/>
        </w:rPr>
        <w:t>. 1</w:t>
      </w:r>
      <w:r w:rsidR="005D1E83" w:rsidRPr="00A1114D">
        <w:rPr>
          <w:rFonts w:ascii="Times New Roman" w:hAnsi="Times New Roman" w:cs="Times New Roman"/>
        </w:rPr>
        <w:t>34</w:t>
      </w:r>
      <w:r w:rsidR="00D27BED" w:rsidRPr="00A1114D">
        <w:rPr>
          <w:rFonts w:ascii="Times New Roman" w:hAnsi="Times New Roman" w:cs="Times New Roman"/>
        </w:rPr>
        <w:t xml:space="preserve"> records were excluded following </w:t>
      </w:r>
      <w:r w:rsidR="00C262C3" w:rsidRPr="00A1114D">
        <w:rPr>
          <w:rFonts w:ascii="Times New Roman" w:hAnsi="Times New Roman" w:cs="Times New Roman"/>
        </w:rPr>
        <w:t>full-text</w:t>
      </w:r>
      <w:r w:rsidR="00D27BED" w:rsidRPr="00A1114D">
        <w:rPr>
          <w:rFonts w:ascii="Times New Roman" w:hAnsi="Times New Roman" w:cs="Times New Roman"/>
        </w:rPr>
        <w:t xml:space="preserve"> review</w:t>
      </w:r>
      <w:r w:rsidR="00EC3D6B" w:rsidRPr="00A1114D">
        <w:rPr>
          <w:rFonts w:ascii="Times New Roman" w:hAnsi="Times New Roman" w:cs="Times New Roman"/>
        </w:rPr>
        <w:t>.</w:t>
      </w:r>
      <w:r w:rsidR="00C262C3" w:rsidRPr="00A1114D">
        <w:rPr>
          <w:rFonts w:ascii="Times New Roman" w:hAnsi="Times New Roman" w:cs="Times New Roman"/>
        </w:rPr>
        <w:t xml:space="preserve"> </w:t>
      </w:r>
      <w:r w:rsidR="0075276C" w:rsidRPr="00A1114D">
        <w:rPr>
          <w:rFonts w:ascii="Times New Roman" w:hAnsi="Times New Roman" w:cs="Times New Roman"/>
        </w:rPr>
        <w:t xml:space="preserve">A total of </w:t>
      </w:r>
      <w:r w:rsidR="00C04AA2" w:rsidRPr="00A1114D">
        <w:rPr>
          <w:rFonts w:ascii="Times New Roman" w:hAnsi="Times New Roman" w:cs="Times New Roman"/>
        </w:rPr>
        <w:t>9</w:t>
      </w:r>
      <w:r w:rsidR="00273994" w:rsidRPr="00A1114D">
        <w:rPr>
          <w:rFonts w:ascii="Times New Roman" w:hAnsi="Times New Roman" w:cs="Times New Roman"/>
        </w:rPr>
        <w:t>1</w:t>
      </w:r>
      <w:r w:rsidR="0075276C" w:rsidRPr="00A1114D">
        <w:rPr>
          <w:rFonts w:ascii="Times New Roman" w:hAnsi="Times New Roman" w:cs="Times New Roman"/>
        </w:rPr>
        <w:t xml:space="preserve"> </w:t>
      </w:r>
      <w:r w:rsidR="00163521" w:rsidRPr="00A1114D">
        <w:rPr>
          <w:rFonts w:ascii="Times New Roman" w:hAnsi="Times New Roman" w:cs="Times New Roman"/>
        </w:rPr>
        <w:t xml:space="preserve">final </w:t>
      </w:r>
      <w:r w:rsidR="0075276C" w:rsidRPr="00A1114D">
        <w:rPr>
          <w:rFonts w:ascii="Times New Roman" w:hAnsi="Times New Roman" w:cs="Times New Roman"/>
        </w:rPr>
        <w:t>studies were included in our review</w:t>
      </w:r>
      <w:r w:rsidR="00E212D4" w:rsidRPr="00A1114D">
        <w:rPr>
          <w:rFonts w:ascii="Times New Roman" w:hAnsi="Times New Roman" w:cs="Times New Roman"/>
        </w:rPr>
        <w:t xml:space="preserve">, which included </w:t>
      </w:r>
      <w:r w:rsidR="00EE34DE" w:rsidRPr="00A1114D">
        <w:rPr>
          <w:rFonts w:ascii="Times New Roman" w:hAnsi="Times New Roman" w:cs="Times New Roman"/>
        </w:rPr>
        <w:t>4</w:t>
      </w:r>
      <w:r w:rsidR="00532FEF" w:rsidRPr="00A1114D">
        <w:rPr>
          <w:rFonts w:ascii="Times New Roman" w:hAnsi="Times New Roman" w:cs="Times New Roman"/>
        </w:rPr>
        <w:t xml:space="preserve"> additional </w:t>
      </w:r>
      <w:r w:rsidR="005B48BB" w:rsidRPr="00A1114D">
        <w:rPr>
          <w:rFonts w:ascii="Times New Roman" w:hAnsi="Times New Roman" w:cs="Times New Roman"/>
        </w:rPr>
        <w:t>studies identified by the research team</w:t>
      </w:r>
      <w:r w:rsidR="0075276C" w:rsidRPr="00A1114D">
        <w:rPr>
          <w:rFonts w:ascii="Times New Roman" w:hAnsi="Times New Roman" w:cs="Times New Roman"/>
        </w:rPr>
        <w:t>.</w:t>
      </w:r>
    </w:p>
    <w:p w14:paraId="29F99491" w14:textId="39CF3743" w:rsidR="00AE7E57" w:rsidRPr="00483BD9" w:rsidRDefault="00AE7E57" w:rsidP="00AE7E57">
      <w:pPr>
        <w:rPr>
          <w:rFonts w:ascii="Times New Roman" w:hAnsi="Times New Roman" w:cs="Times New Roman"/>
          <w:b/>
          <w:bCs/>
        </w:rPr>
      </w:pPr>
      <w:r w:rsidRPr="00483BD9">
        <w:rPr>
          <w:rFonts w:ascii="Times New Roman" w:hAnsi="Times New Roman" w:cs="Times New Roman"/>
          <w:b/>
          <w:bCs/>
        </w:rPr>
        <w:t>Fig 1</w:t>
      </w:r>
      <w:r w:rsidR="000C4217">
        <w:rPr>
          <w:rFonts w:ascii="Times New Roman" w:hAnsi="Times New Roman" w:cs="Times New Roman"/>
          <w:b/>
          <w:bCs/>
        </w:rPr>
        <w:t xml:space="preserve"> PRISMA</w:t>
      </w:r>
      <w:r w:rsidRPr="00483BD9">
        <w:rPr>
          <w:rFonts w:ascii="Times New Roman" w:hAnsi="Times New Roman" w:cs="Times New Roman"/>
          <w:b/>
          <w:bCs/>
        </w:rPr>
        <w:t xml:space="preserve"> Flow diagram illustrating </w:t>
      </w:r>
      <w:r w:rsidR="000C4217">
        <w:rPr>
          <w:rFonts w:ascii="Times New Roman" w:hAnsi="Times New Roman" w:cs="Times New Roman"/>
          <w:b/>
          <w:bCs/>
        </w:rPr>
        <w:t xml:space="preserve">search results and </w:t>
      </w:r>
      <w:r w:rsidRPr="00483BD9">
        <w:rPr>
          <w:rFonts w:ascii="Times New Roman" w:hAnsi="Times New Roman" w:cs="Times New Roman"/>
          <w:b/>
          <w:bCs/>
        </w:rPr>
        <w:t>screening process</w:t>
      </w:r>
    </w:p>
    <w:p w14:paraId="66C53B24" w14:textId="77777777" w:rsidR="00AE7E57" w:rsidRPr="00483BD9" w:rsidRDefault="00AE7E57" w:rsidP="00AE7E57">
      <w:pPr>
        <w:pStyle w:val="ListParagraph"/>
        <w:numPr>
          <w:ilvl w:val="0"/>
          <w:numId w:val="8"/>
        </w:numPr>
        <w:spacing w:after="0" w:line="240" w:lineRule="auto"/>
        <w:rPr>
          <w:rFonts w:ascii="Times New Roman" w:hAnsi="Times New Roman" w:cs="Times New Roman"/>
          <w:b/>
        </w:rPr>
      </w:pPr>
    </w:p>
    <w:p w14:paraId="377AC452" w14:textId="77777777" w:rsidR="00AE7E57" w:rsidRPr="00483BD9" w:rsidRDefault="00AE7E57" w:rsidP="00AE7E57">
      <w:pPr>
        <w:pStyle w:val="ListParagraph"/>
        <w:numPr>
          <w:ilvl w:val="0"/>
          <w:numId w:val="8"/>
        </w:numPr>
        <w:rPr>
          <w:rFonts w:ascii="Times New Roman" w:hAnsi="Times New Roman" w:cs="Times New Roman"/>
        </w:rPr>
      </w:pPr>
    </w:p>
    <w:p w14:paraId="7BCA5B5F" w14:textId="77777777" w:rsidR="00AE7E57" w:rsidRPr="00483BD9" w:rsidRDefault="00AE7E57" w:rsidP="00AE7E57">
      <w:pPr>
        <w:pStyle w:val="ListParagraph"/>
        <w:numPr>
          <w:ilvl w:val="0"/>
          <w:numId w:val="8"/>
        </w:numPr>
        <w:spacing w:after="0" w:line="240" w:lineRule="auto"/>
        <w:rPr>
          <w:rFonts w:ascii="Times New Roman" w:hAnsi="Times New Roman" w:cs="Times New Roman"/>
        </w:rPr>
      </w:pPr>
      <w:r w:rsidRPr="00483BD9">
        <w:rPr>
          <w:rFonts w:ascii="Times New Roman" w:hAnsi="Times New Roman" w:cs="Times New Roman"/>
          <w:noProof/>
          <w:shd w:val="clear" w:color="auto" w:fill="E6E6E6"/>
        </w:rPr>
        <mc:AlternateContent>
          <mc:Choice Requires="wps">
            <w:drawing>
              <wp:anchor distT="0" distB="0" distL="114300" distR="114300" simplePos="0" relativeHeight="251676688" behindDoc="0" locked="0" layoutInCell="1" allowOverlap="1" wp14:anchorId="47780CB8" wp14:editId="638CC71C">
                <wp:simplePos x="0" y="0"/>
                <wp:positionH relativeFrom="column">
                  <wp:posOffset>1746580</wp:posOffset>
                </wp:positionH>
                <wp:positionV relativeFrom="paragraph">
                  <wp:posOffset>73660</wp:posOffset>
                </wp:positionV>
                <wp:extent cx="4344670" cy="262890"/>
                <wp:effectExtent l="0" t="0" r="17780" b="22860"/>
                <wp:wrapNone/>
                <wp:docPr id="1934929809" name="Flowchart: Alternate Process 1934929809"/>
                <wp:cNvGraphicFramePr/>
                <a:graphic xmlns:a="http://schemas.openxmlformats.org/drawingml/2006/main">
                  <a:graphicData uri="http://schemas.microsoft.com/office/word/2010/wordprocessingShape">
                    <wps:wsp>
                      <wps:cNvSpPr/>
                      <wps:spPr>
                        <a:xfrm>
                          <a:off x="0" y="0"/>
                          <a:ext cx="4344670" cy="262890"/>
                        </a:xfrm>
                        <a:prstGeom prst="flowChartAlternateProcess">
                          <a:avLst/>
                        </a:prstGeom>
                        <a:solidFill>
                          <a:srgbClr val="FFC000"/>
                        </a:solidFill>
                        <a:ln w="12700" cap="flat" cmpd="sng" algn="ctr">
                          <a:solidFill>
                            <a:srgbClr val="FFC000">
                              <a:shade val="50000"/>
                            </a:srgbClr>
                          </a:solidFill>
                          <a:prstDash val="solid"/>
                          <a:miter lim="800000"/>
                        </a:ln>
                        <a:effectLst/>
                      </wps:spPr>
                      <wps:txbx>
                        <w:txbxContent>
                          <w:p w14:paraId="07DCA7A7" w14:textId="77777777" w:rsidR="00AE7E57" w:rsidRPr="001502CF" w:rsidRDefault="00AE7E57" w:rsidP="00AE7E57">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 of</w:t>
                            </w:r>
                            <w:r>
                              <w:rPr>
                                <w:rFonts w:ascii="Arial" w:hAnsi="Arial" w:cs="Arial"/>
                                <w:b/>
                                <w:color w:val="000000" w:themeColor="text1"/>
                                <w:sz w:val="18"/>
                                <w:szCs w:val="18"/>
                              </w:rPr>
                              <w:t xml:space="preserve"> </w:t>
                            </w:r>
                            <w:r w:rsidRPr="001502CF">
                              <w:rPr>
                                <w:rFonts w:ascii="Arial" w:hAnsi="Arial" w:cs="Arial"/>
                                <w:b/>
                                <w:color w:val="000000" w:themeColor="text1"/>
                                <w:sz w:val="18"/>
                                <w:szCs w:val="18"/>
                              </w:rPr>
                              <w:t>studies</w:t>
                            </w:r>
                            <w:r>
                              <w:rPr>
                                <w:rFonts w:ascii="Arial" w:hAnsi="Arial" w:cs="Arial"/>
                                <w:b/>
                                <w:color w:val="000000" w:themeColor="text1"/>
                                <w:sz w:val="18"/>
                                <w:szCs w:val="18"/>
                              </w:rPr>
                              <w:t xml:space="preserve"> via databases and registers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780CB8"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934929809" o:spid="_x0000_s1026" type="#_x0000_t176" style="position:absolute;left:0;text-align:left;margin-left:137.55pt;margin-top:5.8pt;width:342.1pt;height:20.7pt;z-index:25167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" fillcolor="#ffc000" strokecolor="#bc8c00" strokeweight="1pt">
                <v:textbox>
                  <w:txbxContent>
                    <w:p w14:paraId="07DCA7A7" w14:textId="77777777" w:rsidR="00AE7E57" w:rsidRPr="001502CF" w:rsidRDefault="00AE7E57" w:rsidP="00AE7E57">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 of</w:t>
                      </w:r>
                      <w:r>
                        <w:rPr>
                          <w:rFonts w:ascii="Arial" w:hAnsi="Arial" w:cs="Arial"/>
                          <w:b/>
                          <w:color w:val="000000" w:themeColor="text1"/>
                          <w:sz w:val="18"/>
                          <w:szCs w:val="18"/>
                        </w:rPr>
                        <w:t xml:space="preserve"> </w:t>
                      </w:r>
                      <w:r w:rsidRPr="001502CF">
                        <w:rPr>
                          <w:rFonts w:ascii="Arial" w:hAnsi="Arial" w:cs="Arial"/>
                          <w:b/>
                          <w:color w:val="000000" w:themeColor="text1"/>
                          <w:sz w:val="18"/>
                          <w:szCs w:val="18"/>
                        </w:rPr>
                        <w:t>studies</w:t>
                      </w:r>
                      <w:r>
                        <w:rPr>
                          <w:rFonts w:ascii="Arial" w:hAnsi="Arial" w:cs="Arial"/>
                          <w:b/>
                          <w:color w:val="000000" w:themeColor="text1"/>
                          <w:sz w:val="18"/>
                          <w:szCs w:val="18"/>
                        </w:rPr>
                        <w:t xml:space="preserve"> via databases and registers</w:t>
                      </w:r>
                    </w:p>
                  </w:txbxContent>
                </v:textbox>
              </v:shape>
            </w:pict>
          </mc:Fallback>
        </mc:AlternateContent>
      </w:r>
    </w:p>
    <w:p w14:paraId="1D2046B2" w14:textId="77777777" w:rsidR="00AE7E57" w:rsidRPr="00483BD9" w:rsidRDefault="00AE7E57" w:rsidP="00AE7E57">
      <w:pPr>
        <w:pStyle w:val="ListParagraph"/>
        <w:numPr>
          <w:ilvl w:val="0"/>
          <w:numId w:val="8"/>
        </w:numPr>
        <w:spacing w:after="0" w:line="240" w:lineRule="auto"/>
        <w:rPr>
          <w:rFonts w:ascii="Times New Roman" w:hAnsi="Times New Roman" w:cs="Times New Roman"/>
        </w:rPr>
      </w:pPr>
    </w:p>
    <w:p w14:paraId="7A44E5D0" w14:textId="77777777" w:rsidR="00AE7E57" w:rsidRPr="00483BD9" w:rsidRDefault="00AE7E57" w:rsidP="00AE7E57">
      <w:pPr>
        <w:pStyle w:val="ListParagraph"/>
        <w:numPr>
          <w:ilvl w:val="0"/>
          <w:numId w:val="8"/>
        </w:numPr>
        <w:spacing w:after="0" w:line="240" w:lineRule="auto"/>
        <w:rPr>
          <w:rFonts w:ascii="Times New Roman" w:hAnsi="Times New Roman" w:cs="Times New Roman"/>
        </w:rPr>
      </w:pPr>
      <w:r w:rsidRPr="00483BD9">
        <w:rPr>
          <w:rFonts w:ascii="Times New Roman" w:hAnsi="Times New Roman" w:cs="Times New Roman"/>
          <w:noProof/>
          <w:shd w:val="clear" w:color="auto" w:fill="E6E6E6"/>
        </w:rPr>
        <mc:AlternateContent>
          <mc:Choice Requires="wps">
            <w:drawing>
              <wp:anchor distT="0" distB="0" distL="114300" distR="114300" simplePos="0" relativeHeight="251667472" behindDoc="0" locked="0" layoutInCell="1" allowOverlap="1" wp14:anchorId="2ABF55F7" wp14:editId="0951A193">
                <wp:simplePos x="0" y="0"/>
                <wp:positionH relativeFrom="column">
                  <wp:posOffset>1766900</wp:posOffset>
                </wp:positionH>
                <wp:positionV relativeFrom="paragraph">
                  <wp:posOffset>76835</wp:posOffset>
                </wp:positionV>
                <wp:extent cx="1887220" cy="1243330"/>
                <wp:effectExtent l="0" t="0" r="17780" b="13970"/>
                <wp:wrapNone/>
                <wp:docPr id="2098339154" name="Rectangle 2098339154"/>
                <wp:cNvGraphicFramePr/>
                <a:graphic xmlns:a="http://schemas.openxmlformats.org/drawingml/2006/main">
                  <a:graphicData uri="http://schemas.microsoft.com/office/word/2010/wordprocessingShape">
                    <wps:wsp>
                      <wps:cNvSpPr/>
                      <wps:spPr>
                        <a:xfrm>
                          <a:off x="0" y="0"/>
                          <a:ext cx="1887220" cy="1243330"/>
                        </a:xfrm>
                        <a:prstGeom prst="rect">
                          <a:avLst/>
                        </a:prstGeom>
                        <a:noFill/>
                        <a:ln w="12700" cap="flat" cmpd="sng" algn="ctr">
                          <a:solidFill>
                            <a:sysClr val="windowText" lastClr="000000"/>
                          </a:solidFill>
                          <a:prstDash val="solid"/>
                          <a:miter lim="800000"/>
                        </a:ln>
                        <a:effectLst/>
                      </wps:spPr>
                      <wps:txbx>
                        <w:txbxContent>
                          <w:p w14:paraId="3EA225F7" w14:textId="5954A9F7" w:rsidR="00AE7E57" w:rsidRDefault="00AE7E57" w:rsidP="00AE7E57">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identified through database: OVID Medline</w:t>
                            </w:r>
                            <w:r w:rsidR="001C05B4">
                              <w:rPr>
                                <w:rFonts w:ascii="Arial" w:hAnsi="Arial" w:cs="Arial"/>
                                <w:color w:val="000000" w:themeColor="text1"/>
                                <w:sz w:val="18"/>
                                <w:szCs w:val="20"/>
                              </w:rPr>
                              <w:t xml:space="preserve"> (n=</w:t>
                            </w:r>
                            <w:r w:rsidR="00952339">
                              <w:rPr>
                                <w:rFonts w:ascii="Arial" w:hAnsi="Arial" w:cs="Arial"/>
                                <w:color w:val="000000" w:themeColor="text1"/>
                                <w:sz w:val="18"/>
                                <w:szCs w:val="20"/>
                              </w:rPr>
                              <w:t>494)</w:t>
                            </w:r>
                            <w:r w:rsidR="00BE2D54">
                              <w:rPr>
                                <w:rFonts w:ascii="Arial" w:hAnsi="Arial" w:cs="Arial"/>
                                <w:color w:val="000000" w:themeColor="text1"/>
                                <w:sz w:val="18"/>
                                <w:szCs w:val="20"/>
                              </w:rPr>
                              <w:t>;</w:t>
                            </w:r>
                            <w:r>
                              <w:rPr>
                                <w:rFonts w:ascii="Arial" w:hAnsi="Arial" w:cs="Arial"/>
                                <w:color w:val="000000" w:themeColor="text1"/>
                                <w:sz w:val="18"/>
                                <w:szCs w:val="20"/>
                              </w:rPr>
                              <w:t>EMBASE (</w:t>
                            </w:r>
                            <w:r w:rsidRPr="00463BF7">
                              <w:rPr>
                                <w:rFonts w:ascii="Arial" w:hAnsi="Arial" w:cs="Arial"/>
                                <w:color w:val="000000" w:themeColor="text1"/>
                                <w:sz w:val="18"/>
                                <w:szCs w:val="20"/>
                              </w:rPr>
                              <w:t xml:space="preserve">n = </w:t>
                            </w:r>
                            <w:r>
                              <w:rPr>
                                <w:rFonts w:ascii="Arial" w:hAnsi="Arial" w:cs="Arial"/>
                                <w:color w:val="000000" w:themeColor="text1"/>
                                <w:sz w:val="18"/>
                                <w:szCs w:val="20"/>
                              </w:rPr>
                              <w:t>1</w:t>
                            </w:r>
                            <w:r w:rsidR="00952339">
                              <w:rPr>
                                <w:rFonts w:ascii="Arial" w:hAnsi="Arial" w:cs="Arial"/>
                                <w:color w:val="000000" w:themeColor="text1"/>
                                <w:sz w:val="18"/>
                                <w:szCs w:val="20"/>
                              </w:rPr>
                              <w:t>461</w:t>
                            </w:r>
                            <w:r w:rsidRPr="00463BF7">
                              <w:rPr>
                                <w:rFonts w:ascii="Arial" w:hAnsi="Arial" w:cs="Arial"/>
                                <w:color w:val="000000" w:themeColor="text1"/>
                                <w:sz w:val="18"/>
                                <w:szCs w:val="20"/>
                              </w:rPr>
                              <w:t>)</w:t>
                            </w:r>
                            <w:r>
                              <w:rPr>
                                <w:rFonts w:ascii="Arial" w:hAnsi="Arial" w:cs="Arial"/>
                                <w:color w:val="000000" w:themeColor="text1"/>
                                <w:sz w:val="18"/>
                                <w:szCs w:val="20"/>
                              </w:rPr>
                              <w:t xml:space="preserve">; </w:t>
                            </w:r>
                            <w:r w:rsidR="00952339">
                              <w:rPr>
                                <w:rFonts w:ascii="Arial" w:hAnsi="Arial" w:cs="Arial"/>
                                <w:color w:val="000000" w:themeColor="text1"/>
                                <w:sz w:val="18"/>
                                <w:szCs w:val="20"/>
                              </w:rPr>
                              <w:t>CINHAL (n=</w:t>
                            </w:r>
                            <w:r w:rsidR="00BE2D54">
                              <w:rPr>
                                <w:rFonts w:ascii="Arial" w:hAnsi="Arial" w:cs="Arial"/>
                                <w:color w:val="000000" w:themeColor="text1"/>
                                <w:sz w:val="18"/>
                                <w:szCs w:val="20"/>
                              </w:rPr>
                              <w:t>16);</w:t>
                            </w:r>
                            <w:r>
                              <w:rPr>
                                <w:rFonts w:ascii="Arial" w:hAnsi="Arial" w:cs="Arial"/>
                                <w:color w:val="000000" w:themeColor="text1"/>
                                <w:sz w:val="18"/>
                                <w:szCs w:val="20"/>
                              </w:rPr>
                              <w:t>Cochrane (=</w:t>
                            </w:r>
                            <w:r w:rsidR="00952339">
                              <w:rPr>
                                <w:rFonts w:ascii="Arial" w:hAnsi="Arial" w:cs="Arial"/>
                                <w:color w:val="000000" w:themeColor="text1"/>
                                <w:sz w:val="18"/>
                                <w:szCs w:val="20"/>
                              </w:rPr>
                              <w:t>6</w:t>
                            </w:r>
                            <w:r>
                              <w:rPr>
                                <w:rFonts w:ascii="Arial" w:hAnsi="Arial" w:cs="Arial"/>
                                <w:color w:val="000000" w:themeColor="text1"/>
                                <w:sz w:val="18"/>
                                <w:szCs w:val="20"/>
                              </w:rPr>
                              <w:t>)</w:t>
                            </w:r>
                            <w:r w:rsidR="00BE2D54">
                              <w:rPr>
                                <w:rFonts w:ascii="Arial" w:hAnsi="Arial" w:cs="Arial"/>
                                <w:color w:val="000000" w:themeColor="text1"/>
                                <w:sz w:val="18"/>
                                <w:szCs w:val="20"/>
                              </w:rPr>
                              <w:t>; BASE (n=88)</w:t>
                            </w:r>
                          </w:p>
                          <w:p w14:paraId="6D975709" w14:textId="77777777" w:rsidR="00AE7E57" w:rsidRDefault="00AE7E57" w:rsidP="00AE7E57">
                            <w:pPr>
                              <w:spacing w:after="0" w:line="240" w:lineRule="auto"/>
                              <w:rPr>
                                <w:rFonts w:ascii="Arial" w:hAnsi="Arial" w:cs="Arial"/>
                                <w:color w:val="000000" w:themeColor="text1"/>
                                <w:sz w:val="18"/>
                                <w:szCs w:val="20"/>
                              </w:rPr>
                            </w:pPr>
                          </w:p>
                          <w:p w14:paraId="61F2DA18" w14:textId="20095561" w:rsidR="00AE7E57" w:rsidRDefault="00AE7E57" w:rsidP="00AE7E57">
                            <w:pPr>
                              <w:spacing w:after="0" w:line="240" w:lineRule="auto"/>
                              <w:rPr>
                                <w:rFonts w:ascii="Arial" w:hAnsi="Arial" w:cs="Arial"/>
                                <w:color w:val="000000" w:themeColor="text1"/>
                                <w:sz w:val="18"/>
                                <w:szCs w:val="20"/>
                              </w:rPr>
                            </w:pPr>
                            <w:r>
                              <w:rPr>
                                <w:rFonts w:ascii="Arial" w:hAnsi="Arial" w:cs="Arial"/>
                                <w:color w:val="000000" w:themeColor="text1"/>
                                <w:sz w:val="18"/>
                                <w:szCs w:val="20"/>
                              </w:rPr>
                              <w:t xml:space="preserve">Total: </w:t>
                            </w:r>
                            <w:r w:rsidR="009C136C">
                              <w:rPr>
                                <w:rFonts w:ascii="Arial" w:hAnsi="Arial" w:cs="Arial"/>
                                <w:color w:val="000000" w:themeColor="text1"/>
                                <w:sz w:val="18"/>
                                <w:szCs w:val="20"/>
                              </w:rPr>
                              <w:t>2064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BF55F7" id="Rectangle 2098339154" o:spid="_x0000_s1027" style="position:absolute;left:0;text-align:left;margin-left:139.15pt;margin-top:6.05pt;width:148.6pt;height:97.9pt;z-index:25166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" filled="f" strokecolor="windowText" strokeweight="1pt">
                <v:textbox>
                  <w:txbxContent>
                    <w:p w14:paraId="3EA225F7" w14:textId="5954A9F7" w:rsidR="00AE7E57" w:rsidRDefault="00AE7E57" w:rsidP="00AE7E57">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identified through database: OVID Medline</w:t>
                      </w:r>
                      <w:r w:rsidR="001C05B4">
                        <w:rPr>
                          <w:rFonts w:ascii="Arial" w:hAnsi="Arial" w:cs="Arial"/>
                          <w:color w:val="000000" w:themeColor="text1"/>
                          <w:sz w:val="18"/>
                          <w:szCs w:val="20"/>
                        </w:rPr>
                        <w:t xml:space="preserve"> (n=</w:t>
                      </w:r>
                      <w:r w:rsidR="00952339">
                        <w:rPr>
                          <w:rFonts w:ascii="Arial" w:hAnsi="Arial" w:cs="Arial"/>
                          <w:color w:val="000000" w:themeColor="text1"/>
                          <w:sz w:val="18"/>
                          <w:szCs w:val="20"/>
                        </w:rPr>
                        <w:t>494)</w:t>
                      </w:r>
                      <w:r w:rsidR="00BE2D54">
                        <w:rPr>
                          <w:rFonts w:ascii="Arial" w:hAnsi="Arial" w:cs="Arial"/>
                          <w:color w:val="000000" w:themeColor="text1"/>
                          <w:sz w:val="18"/>
                          <w:szCs w:val="20"/>
                        </w:rPr>
                        <w:t>;</w:t>
                      </w:r>
                      <w:r>
                        <w:rPr>
                          <w:rFonts w:ascii="Arial" w:hAnsi="Arial" w:cs="Arial"/>
                          <w:color w:val="000000" w:themeColor="text1"/>
                          <w:sz w:val="18"/>
                          <w:szCs w:val="20"/>
                        </w:rPr>
                        <w:t>EMBASE (</w:t>
                      </w:r>
                      <w:r w:rsidRPr="00463BF7">
                        <w:rPr>
                          <w:rFonts w:ascii="Arial" w:hAnsi="Arial" w:cs="Arial"/>
                          <w:color w:val="000000" w:themeColor="text1"/>
                          <w:sz w:val="18"/>
                          <w:szCs w:val="20"/>
                        </w:rPr>
                        <w:t xml:space="preserve">n = </w:t>
                      </w:r>
                      <w:r>
                        <w:rPr>
                          <w:rFonts w:ascii="Arial" w:hAnsi="Arial" w:cs="Arial"/>
                          <w:color w:val="000000" w:themeColor="text1"/>
                          <w:sz w:val="18"/>
                          <w:szCs w:val="20"/>
                        </w:rPr>
                        <w:t>1</w:t>
                      </w:r>
                      <w:r w:rsidR="00952339">
                        <w:rPr>
                          <w:rFonts w:ascii="Arial" w:hAnsi="Arial" w:cs="Arial"/>
                          <w:color w:val="000000" w:themeColor="text1"/>
                          <w:sz w:val="18"/>
                          <w:szCs w:val="20"/>
                        </w:rPr>
                        <w:t>461</w:t>
                      </w:r>
                      <w:r w:rsidRPr="00463BF7">
                        <w:rPr>
                          <w:rFonts w:ascii="Arial" w:hAnsi="Arial" w:cs="Arial"/>
                          <w:color w:val="000000" w:themeColor="text1"/>
                          <w:sz w:val="18"/>
                          <w:szCs w:val="20"/>
                        </w:rPr>
                        <w:t>)</w:t>
                      </w:r>
                      <w:r>
                        <w:rPr>
                          <w:rFonts w:ascii="Arial" w:hAnsi="Arial" w:cs="Arial"/>
                          <w:color w:val="000000" w:themeColor="text1"/>
                          <w:sz w:val="18"/>
                          <w:szCs w:val="20"/>
                        </w:rPr>
                        <w:t xml:space="preserve">; </w:t>
                      </w:r>
                      <w:r w:rsidR="00952339">
                        <w:rPr>
                          <w:rFonts w:ascii="Arial" w:hAnsi="Arial" w:cs="Arial"/>
                          <w:color w:val="000000" w:themeColor="text1"/>
                          <w:sz w:val="18"/>
                          <w:szCs w:val="20"/>
                        </w:rPr>
                        <w:t>CINHAL (n=</w:t>
                      </w:r>
                      <w:r w:rsidR="00BE2D54">
                        <w:rPr>
                          <w:rFonts w:ascii="Arial" w:hAnsi="Arial" w:cs="Arial"/>
                          <w:color w:val="000000" w:themeColor="text1"/>
                          <w:sz w:val="18"/>
                          <w:szCs w:val="20"/>
                        </w:rPr>
                        <w:t>16);</w:t>
                      </w:r>
                      <w:r>
                        <w:rPr>
                          <w:rFonts w:ascii="Arial" w:hAnsi="Arial" w:cs="Arial"/>
                          <w:color w:val="000000" w:themeColor="text1"/>
                          <w:sz w:val="18"/>
                          <w:szCs w:val="20"/>
                        </w:rPr>
                        <w:t>Cochrane (=</w:t>
                      </w:r>
                      <w:r w:rsidR="00952339">
                        <w:rPr>
                          <w:rFonts w:ascii="Arial" w:hAnsi="Arial" w:cs="Arial"/>
                          <w:color w:val="000000" w:themeColor="text1"/>
                          <w:sz w:val="18"/>
                          <w:szCs w:val="20"/>
                        </w:rPr>
                        <w:t>6</w:t>
                      </w:r>
                      <w:r>
                        <w:rPr>
                          <w:rFonts w:ascii="Arial" w:hAnsi="Arial" w:cs="Arial"/>
                          <w:color w:val="000000" w:themeColor="text1"/>
                          <w:sz w:val="18"/>
                          <w:szCs w:val="20"/>
                        </w:rPr>
                        <w:t>)</w:t>
                      </w:r>
                      <w:r w:rsidR="00BE2D54">
                        <w:rPr>
                          <w:rFonts w:ascii="Arial" w:hAnsi="Arial" w:cs="Arial"/>
                          <w:color w:val="000000" w:themeColor="text1"/>
                          <w:sz w:val="18"/>
                          <w:szCs w:val="20"/>
                        </w:rPr>
                        <w:t>; BASE (n=88)</w:t>
                      </w:r>
                    </w:p>
                    <w:p w14:paraId="6D975709" w14:textId="77777777" w:rsidR="00AE7E57" w:rsidRDefault="00AE7E57" w:rsidP="00AE7E57">
                      <w:pPr>
                        <w:spacing w:after="0" w:line="240" w:lineRule="auto"/>
                        <w:rPr>
                          <w:rFonts w:ascii="Arial" w:hAnsi="Arial" w:cs="Arial"/>
                          <w:color w:val="000000" w:themeColor="text1"/>
                          <w:sz w:val="18"/>
                          <w:szCs w:val="20"/>
                        </w:rPr>
                      </w:pPr>
                    </w:p>
                    <w:p w14:paraId="61F2DA18" w14:textId="20095561" w:rsidR="00AE7E57" w:rsidRDefault="00AE7E57" w:rsidP="00AE7E57">
                      <w:pPr>
                        <w:spacing w:after="0" w:line="240" w:lineRule="auto"/>
                        <w:rPr>
                          <w:rFonts w:ascii="Arial" w:hAnsi="Arial" w:cs="Arial"/>
                          <w:color w:val="000000" w:themeColor="text1"/>
                          <w:sz w:val="18"/>
                          <w:szCs w:val="20"/>
                        </w:rPr>
                      </w:pPr>
                      <w:r>
                        <w:rPr>
                          <w:rFonts w:ascii="Arial" w:hAnsi="Arial" w:cs="Arial"/>
                          <w:color w:val="000000" w:themeColor="text1"/>
                          <w:sz w:val="18"/>
                          <w:szCs w:val="20"/>
                        </w:rPr>
                        <w:t xml:space="preserve">Total: </w:t>
                      </w:r>
                      <w:r w:rsidR="009C136C">
                        <w:rPr>
                          <w:rFonts w:ascii="Arial" w:hAnsi="Arial" w:cs="Arial"/>
                          <w:color w:val="000000" w:themeColor="text1"/>
                          <w:sz w:val="18"/>
                          <w:szCs w:val="20"/>
                        </w:rPr>
                        <w:t>2064</w:t>
                      </w:r>
                    </w:p>
                  </w:txbxContent>
                </v:textbox>
              </v:rect>
            </w:pict>
          </mc:Fallback>
        </mc:AlternateContent>
      </w:r>
    </w:p>
    <w:p w14:paraId="403163E2" w14:textId="77777777" w:rsidR="00AE7E57" w:rsidRPr="00483BD9" w:rsidRDefault="00AE7E57" w:rsidP="00AE7E57">
      <w:pPr>
        <w:pStyle w:val="ListParagraph"/>
        <w:numPr>
          <w:ilvl w:val="0"/>
          <w:numId w:val="8"/>
        </w:numPr>
        <w:spacing w:after="0" w:line="240" w:lineRule="auto"/>
        <w:rPr>
          <w:rFonts w:ascii="Times New Roman" w:hAnsi="Times New Roman" w:cs="Times New Roman"/>
        </w:rPr>
      </w:pPr>
    </w:p>
    <w:p w14:paraId="41D1B0BD" w14:textId="77777777" w:rsidR="00AE7E57" w:rsidRPr="00483BD9" w:rsidRDefault="00AE7E57" w:rsidP="00AE7E57">
      <w:pPr>
        <w:pStyle w:val="ListParagraph"/>
        <w:numPr>
          <w:ilvl w:val="0"/>
          <w:numId w:val="8"/>
        </w:numPr>
        <w:spacing w:after="0" w:line="240" w:lineRule="auto"/>
        <w:rPr>
          <w:rFonts w:ascii="Times New Roman" w:hAnsi="Times New Roman" w:cs="Times New Roman"/>
        </w:rPr>
      </w:pPr>
      <w:r w:rsidRPr="00483BD9">
        <w:rPr>
          <w:rFonts w:ascii="Times New Roman" w:hAnsi="Times New Roman" w:cs="Times New Roman"/>
          <w:noProof/>
          <w:shd w:val="clear" w:color="auto" w:fill="E6E6E6"/>
        </w:rPr>
        <mc:AlternateContent>
          <mc:Choice Requires="wps">
            <w:drawing>
              <wp:anchor distT="0" distB="0" distL="114300" distR="114300" simplePos="0" relativeHeight="251677712" behindDoc="0" locked="0" layoutInCell="1" allowOverlap="1" wp14:anchorId="1BB04AC3" wp14:editId="5530E3D2">
                <wp:simplePos x="0" y="0"/>
                <wp:positionH relativeFrom="column">
                  <wp:posOffset>-755810</wp:posOffset>
                </wp:positionH>
                <wp:positionV relativeFrom="paragraph">
                  <wp:posOffset>238285</wp:posOffset>
                </wp:positionV>
                <wp:extent cx="1283655" cy="262890"/>
                <wp:effectExtent l="0" t="4127" r="26987" b="26988"/>
                <wp:wrapNone/>
                <wp:docPr id="1623241274" name="Flowchart: Alternate Process 1623241274"/>
                <wp:cNvGraphicFramePr/>
                <a:graphic xmlns:a="http://schemas.openxmlformats.org/drawingml/2006/main">
                  <a:graphicData uri="http://schemas.microsoft.com/office/word/2010/wordprocessingShape">
                    <wps:wsp>
                      <wps:cNvSpPr/>
                      <wps:spPr>
                        <a:xfrm rot="16200000">
                          <a:off x="0" y="0"/>
                          <a:ext cx="1283655" cy="262890"/>
                        </a:xfrm>
                        <a:prstGeom prst="flowChartAlternateProcess">
                          <a:avLst/>
                        </a:prstGeom>
                        <a:solidFill>
                          <a:srgbClr val="5B9BD5">
                            <a:lumMod val="60000"/>
                            <a:lumOff val="40000"/>
                          </a:srgbClr>
                        </a:solidFill>
                        <a:ln w="12700" cap="flat" cmpd="sng" algn="ctr">
                          <a:solidFill>
                            <a:sysClr val="windowText" lastClr="000000"/>
                          </a:solidFill>
                          <a:prstDash val="solid"/>
                          <a:miter lim="800000"/>
                        </a:ln>
                        <a:effectLst/>
                      </wps:spPr>
                      <wps:txbx>
                        <w:txbxContent>
                          <w:p w14:paraId="3E8C1B3C" w14:textId="77777777" w:rsidR="00AE7E57" w:rsidRPr="001502CF" w:rsidRDefault="00AE7E57" w:rsidP="00AE7E57">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B04AC3" id="Flowchart: Alternate Process 1623241274" o:spid="_x0000_s1028" type="#_x0000_t176" style="position:absolute;left:0;text-align:left;margin-left:-59.5pt;margin-top:18.75pt;width:101.1pt;height:20.7pt;rotation:-90;z-index:25167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" fillcolor="#9dc3e6" strokecolor="windowText" strokeweight="1pt">
                <v:textbox>
                  <w:txbxContent>
                    <w:p w14:paraId="3E8C1B3C" w14:textId="77777777" w:rsidR="00AE7E57" w:rsidRPr="001502CF" w:rsidRDefault="00AE7E57" w:rsidP="00AE7E57">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v:textbox>
              </v:shape>
            </w:pict>
          </mc:Fallback>
        </mc:AlternateContent>
      </w:r>
    </w:p>
    <w:p w14:paraId="2476221F" w14:textId="77777777" w:rsidR="00AE7E57" w:rsidRPr="00483BD9" w:rsidRDefault="00AE7E57" w:rsidP="00AE7E57">
      <w:pPr>
        <w:pStyle w:val="ListParagraph"/>
        <w:numPr>
          <w:ilvl w:val="0"/>
          <w:numId w:val="8"/>
        </w:numPr>
        <w:spacing w:after="0" w:line="240" w:lineRule="auto"/>
        <w:rPr>
          <w:rFonts w:ascii="Times New Roman" w:hAnsi="Times New Roman" w:cs="Times New Roman"/>
        </w:rPr>
      </w:pPr>
    </w:p>
    <w:p w14:paraId="6307C278" w14:textId="77777777" w:rsidR="00AE7E57" w:rsidRPr="00483BD9" w:rsidRDefault="00AE7E57" w:rsidP="00AE7E57">
      <w:pPr>
        <w:pStyle w:val="ListParagraph"/>
        <w:numPr>
          <w:ilvl w:val="0"/>
          <w:numId w:val="8"/>
        </w:numPr>
        <w:spacing w:after="0" w:line="240" w:lineRule="auto"/>
        <w:rPr>
          <w:rFonts w:ascii="Times New Roman" w:hAnsi="Times New Roman" w:cs="Times New Roman"/>
        </w:rPr>
      </w:pPr>
    </w:p>
    <w:p w14:paraId="3BBC732D" w14:textId="77777777" w:rsidR="00AE7E57" w:rsidRPr="00483BD9" w:rsidRDefault="00AE7E57" w:rsidP="00AE7E57">
      <w:pPr>
        <w:pStyle w:val="ListParagraph"/>
        <w:numPr>
          <w:ilvl w:val="0"/>
          <w:numId w:val="8"/>
        </w:numPr>
        <w:spacing w:after="0" w:line="240" w:lineRule="auto"/>
        <w:rPr>
          <w:rFonts w:ascii="Times New Roman" w:hAnsi="Times New Roman" w:cs="Times New Roman"/>
        </w:rPr>
      </w:pPr>
    </w:p>
    <w:p w14:paraId="479B494F" w14:textId="77777777" w:rsidR="00AE7E57" w:rsidRPr="00483BD9" w:rsidRDefault="00AE7E57" w:rsidP="00AE7E57">
      <w:pPr>
        <w:pStyle w:val="ListParagraph"/>
        <w:numPr>
          <w:ilvl w:val="0"/>
          <w:numId w:val="8"/>
        </w:numPr>
        <w:spacing w:after="0" w:line="240" w:lineRule="auto"/>
        <w:rPr>
          <w:rFonts w:ascii="Times New Roman" w:hAnsi="Times New Roman" w:cs="Times New Roman"/>
        </w:rPr>
      </w:pPr>
    </w:p>
    <w:p w14:paraId="2B582BE0" w14:textId="77777777" w:rsidR="00AE7E57" w:rsidRPr="00483BD9" w:rsidRDefault="00AE7E57" w:rsidP="00AE7E57">
      <w:pPr>
        <w:pStyle w:val="ListParagraph"/>
        <w:numPr>
          <w:ilvl w:val="0"/>
          <w:numId w:val="8"/>
        </w:numPr>
        <w:spacing w:after="0" w:line="240" w:lineRule="auto"/>
        <w:rPr>
          <w:rFonts w:ascii="Times New Roman" w:hAnsi="Times New Roman" w:cs="Times New Roman"/>
        </w:rPr>
      </w:pPr>
      <w:r w:rsidRPr="00483BD9">
        <w:rPr>
          <w:rFonts w:ascii="Times New Roman" w:hAnsi="Times New Roman" w:cs="Times New Roman"/>
          <w:noProof/>
          <w:shd w:val="clear" w:color="auto" w:fill="E6E6E6"/>
        </w:rPr>
        <mc:AlternateContent>
          <mc:Choice Requires="wps">
            <w:drawing>
              <wp:anchor distT="0" distB="0" distL="114300" distR="114300" simplePos="0" relativeHeight="251680784" behindDoc="0" locked="0" layoutInCell="1" allowOverlap="1" wp14:anchorId="4FA0C5FB" wp14:editId="65D80E17">
                <wp:simplePos x="0" y="0"/>
                <wp:positionH relativeFrom="column">
                  <wp:posOffset>2607640</wp:posOffset>
                </wp:positionH>
                <wp:positionV relativeFrom="paragraph">
                  <wp:posOffset>128905</wp:posOffset>
                </wp:positionV>
                <wp:extent cx="0" cy="281305"/>
                <wp:effectExtent l="76200" t="0" r="57150" b="61595"/>
                <wp:wrapNone/>
                <wp:docPr id="1330109347" name="Straight Arrow Connector 1330109347"/>
                <wp:cNvGraphicFramePr/>
                <a:graphic xmlns:a="http://schemas.openxmlformats.org/drawingml/2006/main">
                  <a:graphicData uri="http://schemas.microsoft.com/office/word/2010/wordprocessingShape">
                    <wps:wsp>
                      <wps:cNvCnPr/>
                      <wps:spPr>
                        <a:xfrm>
                          <a:off x="0" y="0"/>
                          <a:ext cx="0" cy="28130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type w14:anchorId="5BA2F376" id="_x0000_t32" coordsize="21600,21600" o:spt="32" o:oned="t" path="m,l21600,21600e" filled="f">
                <v:path arrowok="t" fillok="f" o:connecttype="none"/>
                <o:lock v:ext="edit" shapetype="t"/>
              </v:shapetype>
              <v:shape id="Straight Arrow Connector 1330109347" o:spid="_x0000_s1026" type="#_x0000_t32" style="position:absolute;margin-left:205.35pt;margin-top:10.15pt;width:0;height:22.15pt;z-index:251680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" strokecolor="windowText" strokeweight=".5pt">
                <v:stroke endarrow="block" joinstyle="miter"/>
              </v:shape>
            </w:pict>
          </mc:Fallback>
        </mc:AlternateContent>
      </w:r>
    </w:p>
    <w:p w14:paraId="7097F17C" w14:textId="77777777" w:rsidR="00AE7E57" w:rsidRPr="00483BD9" w:rsidRDefault="00AE7E57" w:rsidP="00AE7E57">
      <w:pPr>
        <w:pStyle w:val="ListParagraph"/>
        <w:numPr>
          <w:ilvl w:val="0"/>
          <w:numId w:val="8"/>
        </w:numPr>
        <w:spacing w:after="0" w:line="240" w:lineRule="auto"/>
        <w:rPr>
          <w:rFonts w:ascii="Times New Roman" w:hAnsi="Times New Roman" w:cs="Times New Roman"/>
        </w:rPr>
      </w:pPr>
    </w:p>
    <w:p w14:paraId="10181C55" w14:textId="0538B5F9" w:rsidR="00AE7E57" w:rsidRPr="00483BD9" w:rsidRDefault="00AE7E57" w:rsidP="00AE7E57">
      <w:pPr>
        <w:pStyle w:val="ListParagraph"/>
        <w:numPr>
          <w:ilvl w:val="0"/>
          <w:numId w:val="8"/>
        </w:numPr>
        <w:spacing w:after="0" w:line="240" w:lineRule="auto"/>
        <w:rPr>
          <w:rFonts w:ascii="Times New Roman" w:hAnsi="Times New Roman" w:cs="Times New Roman"/>
        </w:rPr>
      </w:pPr>
      <w:r w:rsidRPr="00483BD9">
        <w:rPr>
          <w:rFonts w:ascii="Times New Roman" w:hAnsi="Times New Roman" w:cs="Times New Roman"/>
          <w:noProof/>
          <w:shd w:val="clear" w:color="auto" w:fill="E6E6E6"/>
        </w:rPr>
        <mc:AlternateContent>
          <mc:Choice Requires="wps">
            <w:drawing>
              <wp:anchor distT="0" distB="0" distL="114300" distR="114300" simplePos="0" relativeHeight="251668496" behindDoc="0" locked="0" layoutInCell="1" allowOverlap="1" wp14:anchorId="2CA17561" wp14:editId="6E12D522">
                <wp:simplePos x="0" y="0"/>
                <wp:positionH relativeFrom="column">
                  <wp:posOffset>1765300</wp:posOffset>
                </wp:positionH>
                <wp:positionV relativeFrom="paragraph">
                  <wp:posOffset>74930</wp:posOffset>
                </wp:positionV>
                <wp:extent cx="1887220" cy="609600"/>
                <wp:effectExtent l="0" t="0" r="17780" b="19050"/>
                <wp:wrapNone/>
                <wp:docPr id="1712052242" name="Rectangle 1712052242"/>
                <wp:cNvGraphicFramePr/>
                <a:graphic xmlns:a="http://schemas.openxmlformats.org/drawingml/2006/main">
                  <a:graphicData uri="http://schemas.microsoft.com/office/word/2010/wordprocessingShape">
                    <wps:wsp>
                      <wps:cNvSpPr/>
                      <wps:spPr>
                        <a:xfrm>
                          <a:off x="0" y="0"/>
                          <a:ext cx="1887220" cy="609600"/>
                        </a:xfrm>
                        <a:prstGeom prst="rect">
                          <a:avLst/>
                        </a:prstGeom>
                        <a:noFill/>
                        <a:ln w="12700" cap="flat" cmpd="sng" algn="ctr">
                          <a:solidFill>
                            <a:sysClr val="windowText" lastClr="000000"/>
                          </a:solidFill>
                          <a:prstDash val="solid"/>
                          <a:miter lim="800000"/>
                        </a:ln>
                        <a:effectLst/>
                      </wps:spPr>
                      <wps:txbx>
                        <w:txbxContent>
                          <w:p w14:paraId="61CEC2CC" w14:textId="77777777" w:rsidR="00AE7E57" w:rsidRDefault="00AE7E57" w:rsidP="00AE7E57">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after duplicates removed</w:t>
                            </w:r>
                          </w:p>
                          <w:p w14:paraId="5413FD53" w14:textId="211D2C41" w:rsidR="00AE7E57" w:rsidRPr="00560609" w:rsidRDefault="00AE7E57" w:rsidP="00AE7E57">
                            <w:pPr>
                              <w:spacing w:after="0" w:line="240" w:lineRule="auto"/>
                              <w:rPr>
                                <w:rFonts w:ascii="Arial" w:hAnsi="Arial" w:cs="Arial"/>
                                <w:color w:val="000000" w:themeColor="text1"/>
                                <w:sz w:val="18"/>
                                <w:szCs w:val="20"/>
                              </w:rPr>
                            </w:pPr>
                            <w:r>
                              <w:rPr>
                                <w:rFonts w:ascii="Arial" w:hAnsi="Arial" w:cs="Arial"/>
                                <w:color w:val="000000" w:themeColor="text1"/>
                                <w:sz w:val="18"/>
                                <w:szCs w:val="20"/>
                              </w:rPr>
                              <w:t>(n =1</w:t>
                            </w:r>
                            <w:r w:rsidR="009C136C">
                              <w:rPr>
                                <w:rFonts w:ascii="Arial" w:hAnsi="Arial" w:cs="Arial"/>
                                <w:color w:val="000000" w:themeColor="text1"/>
                                <w:sz w:val="18"/>
                                <w:szCs w:val="20"/>
                              </w:rPr>
                              <w:t>977</w:t>
                            </w:r>
                            <w:r>
                              <w:rPr>
                                <w:rFonts w:ascii="Arial" w:hAnsi="Arial" w:cs="Arial"/>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A17561" id="Rectangle 1712052242" o:spid="_x0000_s1029" style="position:absolute;left:0;text-align:left;margin-left:139pt;margin-top:5.9pt;width:148.6pt;height:48pt;z-index:25166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" filled="f" strokecolor="windowText" strokeweight="1pt">
                <v:textbox>
                  <w:txbxContent>
                    <w:p w14:paraId="61CEC2CC" w14:textId="77777777" w:rsidR="00AE7E57" w:rsidRDefault="00AE7E57" w:rsidP="00AE7E57">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after duplicates removed</w:t>
                      </w:r>
                    </w:p>
                    <w:p w14:paraId="5413FD53" w14:textId="211D2C41" w:rsidR="00AE7E57" w:rsidRPr="00560609" w:rsidRDefault="00AE7E57" w:rsidP="00AE7E57">
                      <w:pPr>
                        <w:spacing w:after="0" w:line="240" w:lineRule="auto"/>
                        <w:rPr>
                          <w:rFonts w:ascii="Arial" w:hAnsi="Arial" w:cs="Arial"/>
                          <w:color w:val="000000" w:themeColor="text1"/>
                          <w:sz w:val="18"/>
                          <w:szCs w:val="20"/>
                        </w:rPr>
                      </w:pPr>
                      <w:r>
                        <w:rPr>
                          <w:rFonts w:ascii="Arial" w:hAnsi="Arial" w:cs="Arial"/>
                          <w:color w:val="000000" w:themeColor="text1"/>
                          <w:sz w:val="18"/>
                          <w:szCs w:val="20"/>
                        </w:rPr>
                        <w:t>(n =1</w:t>
                      </w:r>
                      <w:r w:rsidR="009C136C">
                        <w:rPr>
                          <w:rFonts w:ascii="Arial" w:hAnsi="Arial" w:cs="Arial"/>
                          <w:color w:val="000000" w:themeColor="text1"/>
                          <w:sz w:val="18"/>
                          <w:szCs w:val="20"/>
                        </w:rPr>
                        <w:t>977</w:t>
                      </w:r>
                      <w:r>
                        <w:rPr>
                          <w:rFonts w:ascii="Arial" w:hAnsi="Arial" w:cs="Arial"/>
                          <w:color w:val="000000" w:themeColor="text1"/>
                          <w:sz w:val="18"/>
                          <w:szCs w:val="20"/>
                        </w:rPr>
                        <w:t>)</w:t>
                      </w:r>
                    </w:p>
                  </w:txbxContent>
                </v:textbox>
              </v:rect>
            </w:pict>
          </mc:Fallback>
        </mc:AlternateContent>
      </w:r>
      <w:r w:rsidRPr="00483BD9">
        <w:rPr>
          <w:rFonts w:ascii="Times New Roman" w:hAnsi="Times New Roman" w:cs="Times New Roman"/>
          <w:noProof/>
          <w:shd w:val="clear" w:color="auto" w:fill="E6E6E6"/>
        </w:rPr>
        <mc:AlternateContent>
          <mc:Choice Requires="wps">
            <w:drawing>
              <wp:anchor distT="0" distB="0" distL="114300" distR="114300" simplePos="0" relativeHeight="251675664" behindDoc="0" locked="0" layoutInCell="1" allowOverlap="1" wp14:anchorId="09C17425" wp14:editId="32FE2AAF">
                <wp:simplePos x="0" y="0"/>
                <wp:positionH relativeFrom="column">
                  <wp:posOffset>3683635</wp:posOffset>
                </wp:positionH>
                <wp:positionV relativeFrom="paragraph">
                  <wp:posOffset>2000250</wp:posOffset>
                </wp:positionV>
                <wp:extent cx="563245" cy="0"/>
                <wp:effectExtent l="0" t="76200" r="27305" b="95250"/>
                <wp:wrapNone/>
                <wp:docPr id="267982978" name="Straight Arrow Connector 267982978"/>
                <wp:cNvGraphicFramePr/>
                <a:graphic xmlns:a="http://schemas.openxmlformats.org/drawingml/2006/main">
                  <a:graphicData uri="http://schemas.microsoft.com/office/word/2010/wordprocessingShape">
                    <wps:wsp>
                      <wps:cNvCnPr/>
                      <wps:spPr>
                        <a:xfrm>
                          <a:off x="0" y="0"/>
                          <a:ext cx="56324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7C4A69D0" id="Straight Arrow Connector 267982978" o:spid="_x0000_s1026" type="#_x0000_t32" style="position:absolute;margin-left:290.05pt;margin-top:157.5pt;width:44.35pt;height:0;z-index:251675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" strokecolor="windowText" strokeweight=".5pt">
                <v:stroke endarrow="block" joinstyle="miter"/>
              </v:shape>
            </w:pict>
          </mc:Fallback>
        </mc:AlternateContent>
      </w:r>
    </w:p>
    <w:p w14:paraId="0803AD24" w14:textId="77953395" w:rsidR="00AE7E57" w:rsidRPr="00483BD9" w:rsidRDefault="00AE7E57" w:rsidP="00AE7E57">
      <w:pPr>
        <w:pStyle w:val="ListParagraph"/>
        <w:numPr>
          <w:ilvl w:val="0"/>
          <w:numId w:val="8"/>
        </w:numPr>
        <w:spacing w:after="0" w:line="240" w:lineRule="auto"/>
        <w:rPr>
          <w:rFonts w:ascii="Times New Roman" w:hAnsi="Times New Roman" w:cs="Times New Roman"/>
        </w:rPr>
      </w:pPr>
    </w:p>
    <w:p w14:paraId="101603C4" w14:textId="61DD5826" w:rsidR="00AE7E57" w:rsidRPr="00483BD9" w:rsidRDefault="00AE7E57" w:rsidP="00AE7E57">
      <w:pPr>
        <w:pStyle w:val="ListParagraph"/>
        <w:numPr>
          <w:ilvl w:val="0"/>
          <w:numId w:val="8"/>
        </w:numPr>
        <w:spacing w:after="0" w:line="240" w:lineRule="auto"/>
        <w:rPr>
          <w:rFonts w:ascii="Times New Roman" w:hAnsi="Times New Roman" w:cs="Times New Roman"/>
        </w:rPr>
      </w:pPr>
    </w:p>
    <w:p w14:paraId="379B26D5" w14:textId="7E4F25D0" w:rsidR="00AE7E57" w:rsidRPr="00483BD9" w:rsidRDefault="00AE7E57" w:rsidP="00AE7E57">
      <w:pPr>
        <w:pStyle w:val="ListParagraph"/>
        <w:numPr>
          <w:ilvl w:val="0"/>
          <w:numId w:val="8"/>
        </w:numPr>
        <w:spacing w:after="0" w:line="240" w:lineRule="auto"/>
        <w:rPr>
          <w:rFonts w:ascii="Times New Roman" w:hAnsi="Times New Roman" w:cs="Times New Roman"/>
        </w:rPr>
      </w:pPr>
    </w:p>
    <w:p w14:paraId="562D8ECC" w14:textId="082F7A60" w:rsidR="00AE7E57" w:rsidRPr="00483BD9" w:rsidRDefault="00AE7E57" w:rsidP="00AE7E57">
      <w:pPr>
        <w:pStyle w:val="ListParagraph"/>
        <w:numPr>
          <w:ilvl w:val="0"/>
          <w:numId w:val="8"/>
        </w:numPr>
        <w:spacing w:after="0" w:line="240" w:lineRule="auto"/>
        <w:rPr>
          <w:rFonts w:ascii="Times New Roman" w:hAnsi="Times New Roman" w:cs="Times New Roman"/>
        </w:rPr>
      </w:pPr>
      <w:r w:rsidRPr="00483BD9">
        <w:rPr>
          <w:rFonts w:ascii="Times New Roman" w:hAnsi="Times New Roman" w:cs="Times New Roman"/>
          <w:noProof/>
          <w:shd w:val="clear" w:color="auto" w:fill="E6E6E6"/>
        </w:rPr>
        <mc:AlternateContent>
          <mc:Choice Requires="wps">
            <w:drawing>
              <wp:anchor distT="0" distB="0" distL="114300" distR="114300" simplePos="0" relativeHeight="251681808" behindDoc="0" locked="0" layoutInCell="1" allowOverlap="1" wp14:anchorId="181866AC" wp14:editId="378B2C03">
                <wp:simplePos x="0" y="0"/>
                <wp:positionH relativeFrom="column">
                  <wp:posOffset>2626360</wp:posOffset>
                </wp:positionH>
                <wp:positionV relativeFrom="paragraph">
                  <wp:posOffset>5080</wp:posOffset>
                </wp:positionV>
                <wp:extent cx="0" cy="281305"/>
                <wp:effectExtent l="76200" t="0" r="57150" b="61595"/>
                <wp:wrapNone/>
                <wp:docPr id="384997486" name="Straight Arrow Connector 384997486"/>
                <wp:cNvGraphicFramePr/>
                <a:graphic xmlns:a="http://schemas.openxmlformats.org/drawingml/2006/main">
                  <a:graphicData uri="http://schemas.microsoft.com/office/word/2010/wordprocessingShape">
                    <wps:wsp>
                      <wps:cNvCnPr/>
                      <wps:spPr>
                        <a:xfrm>
                          <a:off x="0" y="0"/>
                          <a:ext cx="0" cy="28130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BFD085D" id="Straight Arrow Connector 384997486" o:spid="_x0000_s1026" type="#_x0000_t32" style="position:absolute;margin-left:206.8pt;margin-top:.4pt;width:0;height:22.15pt;z-index:25168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" strokecolor="windowText" strokeweight=".5pt">
                <v:stroke endarrow="block" joinstyle="miter"/>
              </v:shape>
            </w:pict>
          </mc:Fallback>
        </mc:AlternateContent>
      </w:r>
    </w:p>
    <w:p w14:paraId="2CCC04A6" w14:textId="44988FB3" w:rsidR="00AE7E57" w:rsidRPr="00483BD9" w:rsidRDefault="00AE7E57" w:rsidP="00AE7E57">
      <w:pPr>
        <w:pStyle w:val="ListParagraph"/>
        <w:numPr>
          <w:ilvl w:val="0"/>
          <w:numId w:val="8"/>
        </w:numPr>
        <w:spacing w:after="0" w:line="240" w:lineRule="auto"/>
        <w:rPr>
          <w:rFonts w:ascii="Times New Roman" w:hAnsi="Times New Roman" w:cs="Times New Roman"/>
        </w:rPr>
      </w:pPr>
      <w:r w:rsidRPr="00483BD9">
        <w:rPr>
          <w:rFonts w:ascii="Times New Roman" w:hAnsi="Times New Roman" w:cs="Times New Roman"/>
          <w:noProof/>
          <w:shd w:val="clear" w:color="auto" w:fill="E6E6E6"/>
        </w:rPr>
        <mc:AlternateContent>
          <mc:Choice Requires="wps">
            <w:drawing>
              <wp:anchor distT="0" distB="0" distL="114300" distR="114300" simplePos="0" relativeHeight="251670544" behindDoc="0" locked="0" layoutInCell="1" allowOverlap="1" wp14:anchorId="38AB821D" wp14:editId="2BCDA5B6">
                <wp:simplePos x="0" y="0"/>
                <wp:positionH relativeFrom="column">
                  <wp:posOffset>4229430</wp:posOffset>
                </wp:positionH>
                <wp:positionV relativeFrom="paragraph">
                  <wp:posOffset>66675</wp:posOffset>
                </wp:positionV>
                <wp:extent cx="1887220" cy="526415"/>
                <wp:effectExtent l="0" t="0" r="17780" b="26035"/>
                <wp:wrapNone/>
                <wp:docPr id="1382002725" name="Rectangle 1382002725"/>
                <wp:cNvGraphicFramePr/>
                <a:graphic xmlns:a="http://schemas.openxmlformats.org/drawingml/2006/main">
                  <a:graphicData uri="http://schemas.microsoft.com/office/word/2010/wordprocessingShape">
                    <wps:wsp>
                      <wps:cNvSpPr/>
                      <wps:spPr>
                        <a:xfrm>
                          <a:off x="0" y="0"/>
                          <a:ext cx="1887220" cy="526415"/>
                        </a:xfrm>
                        <a:prstGeom prst="rect">
                          <a:avLst/>
                        </a:prstGeom>
                        <a:noFill/>
                        <a:ln w="12700" cap="flat" cmpd="sng" algn="ctr">
                          <a:solidFill>
                            <a:sysClr val="windowText" lastClr="000000"/>
                          </a:solidFill>
                          <a:prstDash val="solid"/>
                          <a:miter lim="800000"/>
                        </a:ln>
                        <a:effectLst/>
                      </wps:spPr>
                      <wps:txbx>
                        <w:txbxContent>
                          <w:p w14:paraId="3F568D8E" w14:textId="77777777" w:rsidR="00AE7E57" w:rsidRDefault="00AE7E57" w:rsidP="00AE7E57">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cords excluded</w:t>
                            </w:r>
                          </w:p>
                          <w:p w14:paraId="7681509B" w14:textId="77376E0F" w:rsidR="00AE7E57" w:rsidRPr="00560609" w:rsidRDefault="00AE7E57" w:rsidP="00AE7E57">
                            <w:pPr>
                              <w:spacing w:after="0" w:line="240" w:lineRule="auto"/>
                              <w:rPr>
                                <w:rFonts w:ascii="Arial" w:hAnsi="Arial" w:cs="Arial"/>
                                <w:color w:val="000000" w:themeColor="text1"/>
                                <w:sz w:val="18"/>
                                <w:szCs w:val="20"/>
                              </w:rPr>
                            </w:pPr>
                            <w:r>
                              <w:rPr>
                                <w:rFonts w:ascii="Arial" w:hAnsi="Arial" w:cs="Arial"/>
                                <w:color w:val="000000" w:themeColor="text1"/>
                                <w:sz w:val="18"/>
                                <w:szCs w:val="20"/>
                              </w:rPr>
                              <w:t>(n =1</w:t>
                            </w:r>
                            <w:r w:rsidR="005926AF">
                              <w:rPr>
                                <w:rFonts w:ascii="Arial" w:hAnsi="Arial" w:cs="Arial"/>
                                <w:color w:val="000000" w:themeColor="text1"/>
                                <w:sz w:val="18"/>
                                <w:szCs w:val="20"/>
                              </w:rPr>
                              <w:t>725</w:t>
                            </w:r>
                            <w:r>
                              <w:rPr>
                                <w:rFonts w:ascii="Arial" w:hAnsi="Arial" w:cs="Arial"/>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AB821D" id="Rectangle 1382002725" o:spid="_x0000_s1030" style="position:absolute;left:0;text-align:left;margin-left:333.05pt;margin-top:5.25pt;width:148.6pt;height:41.45pt;z-index:25167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" filled="f" strokecolor="windowText" strokeweight="1pt">
                <v:textbox>
                  <w:txbxContent>
                    <w:p w14:paraId="3F568D8E" w14:textId="77777777" w:rsidR="00AE7E57" w:rsidRDefault="00AE7E57" w:rsidP="00AE7E57">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cords excluded</w:t>
                      </w:r>
                    </w:p>
                    <w:p w14:paraId="7681509B" w14:textId="77376E0F" w:rsidR="00AE7E57" w:rsidRPr="00560609" w:rsidRDefault="00AE7E57" w:rsidP="00AE7E57">
                      <w:pPr>
                        <w:spacing w:after="0" w:line="240" w:lineRule="auto"/>
                        <w:rPr>
                          <w:rFonts w:ascii="Arial" w:hAnsi="Arial" w:cs="Arial"/>
                          <w:color w:val="000000" w:themeColor="text1"/>
                          <w:sz w:val="18"/>
                          <w:szCs w:val="20"/>
                        </w:rPr>
                      </w:pPr>
                      <w:r>
                        <w:rPr>
                          <w:rFonts w:ascii="Arial" w:hAnsi="Arial" w:cs="Arial"/>
                          <w:color w:val="000000" w:themeColor="text1"/>
                          <w:sz w:val="18"/>
                          <w:szCs w:val="20"/>
                        </w:rPr>
                        <w:t>(n =1</w:t>
                      </w:r>
                      <w:r w:rsidR="005926AF">
                        <w:rPr>
                          <w:rFonts w:ascii="Arial" w:hAnsi="Arial" w:cs="Arial"/>
                          <w:color w:val="000000" w:themeColor="text1"/>
                          <w:sz w:val="18"/>
                          <w:szCs w:val="20"/>
                        </w:rPr>
                        <w:t>725</w:t>
                      </w:r>
                      <w:r>
                        <w:rPr>
                          <w:rFonts w:ascii="Arial" w:hAnsi="Arial" w:cs="Arial"/>
                          <w:color w:val="000000" w:themeColor="text1"/>
                          <w:sz w:val="18"/>
                          <w:szCs w:val="20"/>
                        </w:rPr>
                        <w:t>)</w:t>
                      </w:r>
                    </w:p>
                  </w:txbxContent>
                </v:textbox>
              </v:rect>
            </w:pict>
          </mc:Fallback>
        </mc:AlternateContent>
      </w:r>
    </w:p>
    <w:p w14:paraId="29DB144C" w14:textId="7CFEACBA" w:rsidR="00AE7E57" w:rsidRPr="00483BD9" w:rsidRDefault="00AE7E57" w:rsidP="00AE7E57">
      <w:pPr>
        <w:pStyle w:val="ListParagraph"/>
        <w:numPr>
          <w:ilvl w:val="0"/>
          <w:numId w:val="8"/>
        </w:numPr>
        <w:spacing w:after="0" w:line="240" w:lineRule="auto"/>
        <w:rPr>
          <w:rFonts w:ascii="Times New Roman" w:hAnsi="Times New Roman" w:cs="Times New Roman"/>
        </w:rPr>
      </w:pPr>
      <w:r w:rsidRPr="00483BD9">
        <w:rPr>
          <w:rFonts w:ascii="Times New Roman" w:hAnsi="Times New Roman" w:cs="Times New Roman"/>
          <w:noProof/>
          <w:shd w:val="clear" w:color="auto" w:fill="E6E6E6"/>
        </w:rPr>
        <mc:AlternateContent>
          <mc:Choice Requires="wps">
            <w:drawing>
              <wp:anchor distT="0" distB="0" distL="114300" distR="114300" simplePos="0" relativeHeight="251669520" behindDoc="0" locked="0" layoutInCell="1" allowOverlap="1" wp14:anchorId="1A15E8CA" wp14:editId="692F897C">
                <wp:simplePos x="0" y="0"/>
                <wp:positionH relativeFrom="column">
                  <wp:posOffset>1785620</wp:posOffset>
                </wp:positionH>
                <wp:positionV relativeFrom="paragraph">
                  <wp:posOffset>3810</wp:posOffset>
                </wp:positionV>
                <wp:extent cx="1887220" cy="526415"/>
                <wp:effectExtent l="0" t="0" r="17780" b="26035"/>
                <wp:wrapNone/>
                <wp:docPr id="630784038" name="Rectangle 630784038"/>
                <wp:cNvGraphicFramePr/>
                <a:graphic xmlns:a="http://schemas.openxmlformats.org/drawingml/2006/main">
                  <a:graphicData uri="http://schemas.microsoft.com/office/word/2010/wordprocessingShape">
                    <wps:wsp>
                      <wps:cNvSpPr/>
                      <wps:spPr>
                        <a:xfrm>
                          <a:off x="0" y="0"/>
                          <a:ext cx="1887220" cy="526415"/>
                        </a:xfrm>
                        <a:prstGeom prst="rect">
                          <a:avLst/>
                        </a:prstGeom>
                        <a:noFill/>
                        <a:ln w="12700" cap="flat" cmpd="sng" algn="ctr">
                          <a:solidFill>
                            <a:sysClr val="windowText" lastClr="000000"/>
                          </a:solidFill>
                          <a:prstDash val="solid"/>
                          <a:miter lim="800000"/>
                        </a:ln>
                        <a:effectLst/>
                      </wps:spPr>
                      <wps:txbx>
                        <w:txbxContent>
                          <w:p w14:paraId="0B71D5DC" w14:textId="77777777" w:rsidR="00AE7E57" w:rsidRDefault="00AE7E57" w:rsidP="00AE7E57">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cords titles/abstracts screened</w:t>
                            </w:r>
                          </w:p>
                          <w:p w14:paraId="2925FD0A" w14:textId="24863B59" w:rsidR="00AE7E57" w:rsidRPr="00560609" w:rsidRDefault="00AE7E57" w:rsidP="00AE7E57">
                            <w:pPr>
                              <w:spacing w:after="0" w:line="240" w:lineRule="auto"/>
                              <w:rPr>
                                <w:rFonts w:ascii="Arial" w:hAnsi="Arial" w:cs="Arial"/>
                                <w:color w:val="000000" w:themeColor="text1"/>
                                <w:sz w:val="18"/>
                                <w:szCs w:val="20"/>
                              </w:rPr>
                            </w:pPr>
                            <w:r>
                              <w:rPr>
                                <w:rFonts w:ascii="Arial" w:hAnsi="Arial" w:cs="Arial"/>
                                <w:color w:val="000000" w:themeColor="text1"/>
                                <w:sz w:val="18"/>
                                <w:szCs w:val="20"/>
                              </w:rPr>
                              <w:t>(n = 1</w:t>
                            </w:r>
                            <w:r w:rsidR="00230CC8">
                              <w:rPr>
                                <w:rFonts w:ascii="Arial" w:hAnsi="Arial" w:cs="Arial"/>
                                <w:color w:val="000000" w:themeColor="text1"/>
                                <w:sz w:val="18"/>
                                <w:szCs w:val="20"/>
                              </w:rPr>
                              <w:t>977</w:t>
                            </w:r>
                            <w:r>
                              <w:rPr>
                                <w:rFonts w:ascii="Arial" w:hAnsi="Arial" w:cs="Arial"/>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15E8CA" id="Rectangle 630784038" o:spid="_x0000_s1031" style="position:absolute;left:0;text-align:left;margin-left:140.6pt;margin-top:.3pt;width:148.6pt;height:41.45pt;z-index:25166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" filled="f" strokecolor="windowText" strokeweight="1pt">
                <v:textbox>
                  <w:txbxContent>
                    <w:p w14:paraId="0B71D5DC" w14:textId="77777777" w:rsidR="00AE7E57" w:rsidRDefault="00AE7E57" w:rsidP="00AE7E57">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cords titles/abstracts screened</w:t>
                      </w:r>
                    </w:p>
                    <w:p w14:paraId="2925FD0A" w14:textId="24863B59" w:rsidR="00AE7E57" w:rsidRPr="00560609" w:rsidRDefault="00AE7E57" w:rsidP="00AE7E57">
                      <w:pPr>
                        <w:spacing w:after="0" w:line="240" w:lineRule="auto"/>
                        <w:rPr>
                          <w:rFonts w:ascii="Arial" w:hAnsi="Arial" w:cs="Arial"/>
                          <w:color w:val="000000" w:themeColor="text1"/>
                          <w:sz w:val="18"/>
                          <w:szCs w:val="20"/>
                        </w:rPr>
                      </w:pPr>
                      <w:r>
                        <w:rPr>
                          <w:rFonts w:ascii="Arial" w:hAnsi="Arial" w:cs="Arial"/>
                          <w:color w:val="000000" w:themeColor="text1"/>
                          <w:sz w:val="18"/>
                          <w:szCs w:val="20"/>
                        </w:rPr>
                        <w:t>(n = 1</w:t>
                      </w:r>
                      <w:r w:rsidR="00230CC8">
                        <w:rPr>
                          <w:rFonts w:ascii="Arial" w:hAnsi="Arial" w:cs="Arial"/>
                          <w:color w:val="000000" w:themeColor="text1"/>
                          <w:sz w:val="18"/>
                          <w:szCs w:val="20"/>
                        </w:rPr>
                        <w:t>977</w:t>
                      </w:r>
                      <w:r>
                        <w:rPr>
                          <w:rFonts w:ascii="Arial" w:hAnsi="Arial" w:cs="Arial"/>
                          <w:color w:val="000000" w:themeColor="text1"/>
                          <w:sz w:val="18"/>
                          <w:szCs w:val="20"/>
                        </w:rPr>
                        <w:t>)</w:t>
                      </w:r>
                    </w:p>
                  </w:txbxContent>
                </v:textbox>
              </v:rect>
            </w:pict>
          </mc:Fallback>
        </mc:AlternateContent>
      </w:r>
      <w:r w:rsidRPr="00483BD9">
        <w:rPr>
          <w:rFonts w:ascii="Times New Roman" w:hAnsi="Times New Roman" w:cs="Times New Roman"/>
          <w:noProof/>
          <w:shd w:val="clear" w:color="auto" w:fill="E6E6E6"/>
        </w:rPr>
        <mc:AlternateContent>
          <mc:Choice Requires="wps">
            <w:drawing>
              <wp:anchor distT="0" distB="0" distL="114300" distR="114300" simplePos="0" relativeHeight="251678736" behindDoc="0" locked="0" layoutInCell="1" allowOverlap="1" wp14:anchorId="1D3425A5" wp14:editId="239529FF">
                <wp:simplePos x="0" y="0"/>
                <wp:positionH relativeFrom="column">
                  <wp:posOffset>-1454163</wp:posOffset>
                </wp:positionH>
                <wp:positionV relativeFrom="paragraph">
                  <wp:posOffset>247968</wp:posOffset>
                </wp:positionV>
                <wp:extent cx="2666365" cy="262890"/>
                <wp:effectExtent l="1588" t="0" r="21272" b="21273"/>
                <wp:wrapNone/>
                <wp:docPr id="1921074796" name="Flowchart: Alternate Process 1921074796"/>
                <wp:cNvGraphicFramePr/>
                <a:graphic xmlns:a="http://schemas.openxmlformats.org/drawingml/2006/main">
                  <a:graphicData uri="http://schemas.microsoft.com/office/word/2010/wordprocessingShape">
                    <wps:wsp>
                      <wps:cNvSpPr/>
                      <wps:spPr>
                        <a:xfrm rot="16200000">
                          <a:off x="0" y="0"/>
                          <a:ext cx="2666365" cy="262890"/>
                        </a:xfrm>
                        <a:prstGeom prst="flowChartAlternateProcess">
                          <a:avLst/>
                        </a:prstGeom>
                        <a:solidFill>
                          <a:srgbClr val="5B9BD5">
                            <a:lumMod val="60000"/>
                            <a:lumOff val="40000"/>
                          </a:srgbClr>
                        </a:solidFill>
                        <a:ln w="12700" cap="flat" cmpd="sng" algn="ctr">
                          <a:solidFill>
                            <a:sysClr val="windowText" lastClr="000000"/>
                          </a:solidFill>
                          <a:prstDash val="solid"/>
                          <a:miter lim="800000"/>
                        </a:ln>
                        <a:effectLst/>
                      </wps:spPr>
                      <wps:txbx>
                        <w:txbxContent>
                          <w:p w14:paraId="2B92CB60" w14:textId="77777777" w:rsidR="00AE7E57" w:rsidRDefault="00AE7E57" w:rsidP="00AE7E57">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3990F007" w14:textId="77777777" w:rsidR="00AE7E57" w:rsidRPr="001502CF" w:rsidRDefault="00AE7E57" w:rsidP="00AE7E57">
                            <w:pPr>
                              <w:spacing w:after="0" w:line="240" w:lineRule="auto"/>
                              <w:rPr>
                                <w:rFonts w:ascii="Arial" w:hAnsi="Arial" w:cs="Arial"/>
                                <w:b/>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3425A5" id="Flowchart: Alternate Process 1921074796" o:spid="_x0000_s1032" type="#_x0000_t176" style="position:absolute;left:0;text-align:left;margin-left:-114.5pt;margin-top:19.55pt;width:209.95pt;height:20.7pt;rotation:-90;z-index:25167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" fillcolor="#9dc3e6" strokecolor="windowText" strokeweight="1pt">
                <v:textbox>
                  <w:txbxContent>
                    <w:p w14:paraId="2B92CB60" w14:textId="77777777" w:rsidR="00AE7E57" w:rsidRDefault="00AE7E57" w:rsidP="00AE7E57">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3990F007" w14:textId="77777777" w:rsidR="00AE7E57" w:rsidRPr="001502CF" w:rsidRDefault="00AE7E57" w:rsidP="00AE7E57">
                      <w:pPr>
                        <w:spacing w:after="0" w:line="240" w:lineRule="auto"/>
                        <w:rPr>
                          <w:rFonts w:ascii="Arial" w:hAnsi="Arial" w:cs="Arial"/>
                          <w:b/>
                          <w:color w:val="000000" w:themeColor="text1"/>
                          <w:sz w:val="18"/>
                          <w:szCs w:val="18"/>
                        </w:rPr>
                      </w:pPr>
                    </w:p>
                  </w:txbxContent>
                </v:textbox>
              </v:shape>
            </w:pict>
          </mc:Fallback>
        </mc:AlternateContent>
      </w:r>
    </w:p>
    <w:p w14:paraId="54A65FBB" w14:textId="7C9B9D2F" w:rsidR="00AE7E57" w:rsidRPr="00483BD9" w:rsidRDefault="009B32C0" w:rsidP="00AE7E57">
      <w:pPr>
        <w:pStyle w:val="ListParagraph"/>
        <w:numPr>
          <w:ilvl w:val="0"/>
          <w:numId w:val="8"/>
        </w:numPr>
        <w:spacing w:after="0" w:line="240" w:lineRule="auto"/>
        <w:rPr>
          <w:rFonts w:ascii="Times New Roman" w:hAnsi="Times New Roman" w:cs="Times New Roman"/>
        </w:rPr>
      </w:pPr>
      <w:r w:rsidRPr="008D0970">
        <w:rPr>
          <w:rFonts w:ascii="Times New Roman" w:hAnsi="Times New Roman" w:cs="Times New Roman"/>
          <w:noProof/>
          <w:color w:val="000000" w:themeColor="text1"/>
        </w:rPr>
        <mc:AlternateContent>
          <mc:Choice Requires="wps">
            <w:drawing>
              <wp:anchor distT="0" distB="0" distL="114300" distR="114300" simplePos="0" relativeHeight="251688976" behindDoc="0" locked="0" layoutInCell="1" allowOverlap="1" wp14:anchorId="78EA1B9E" wp14:editId="551C99EB">
                <wp:simplePos x="0" y="0"/>
                <wp:positionH relativeFrom="column">
                  <wp:posOffset>3668395</wp:posOffset>
                </wp:positionH>
                <wp:positionV relativeFrom="paragraph">
                  <wp:posOffset>68580</wp:posOffset>
                </wp:positionV>
                <wp:extent cx="581025" cy="0"/>
                <wp:effectExtent l="0" t="76200" r="9525" b="95250"/>
                <wp:wrapNone/>
                <wp:docPr id="2040760003" name="Straight Arrow Connector 1"/>
                <wp:cNvGraphicFramePr/>
                <a:graphic xmlns:a="http://schemas.openxmlformats.org/drawingml/2006/main">
                  <a:graphicData uri="http://schemas.microsoft.com/office/word/2010/wordprocessingShape">
                    <wps:wsp>
                      <wps:cNvCnPr/>
                      <wps:spPr>
                        <a:xfrm>
                          <a:off x="0" y="0"/>
                          <a:ext cx="5810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858C1F0" id="Straight Arrow Connector 1" o:spid="_x0000_s1026" type="#_x0000_t32" style="position:absolute;margin-left:288.85pt;margin-top:5.4pt;width:45.75pt;height:0;z-index:251688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" strokecolor="#156082 [3204]" strokeweight=".5pt">
                <v:stroke endarrow="block" joinstyle="miter"/>
              </v:shape>
            </w:pict>
          </mc:Fallback>
        </mc:AlternateContent>
      </w:r>
    </w:p>
    <w:p w14:paraId="0DB364A6" w14:textId="29379BAD" w:rsidR="00AE7E57" w:rsidRPr="00483BD9" w:rsidRDefault="00AE7E57" w:rsidP="00AE7E57">
      <w:pPr>
        <w:pStyle w:val="ListParagraph"/>
        <w:numPr>
          <w:ilvl w:val="0"/>
          <w:numId w:val="8"/>
        </w:numPr>
        <w:spacing w:after="0" w:line="240" w:lineRule="auto"/>
        <w:rPr>
          <w:rFonts w:ascii="Times New Roman" w:hAnsi="Times New Roman" w:cs="Times New Roman"/>
        </w:rPr>
      </w:pPr>
    </w:p>
    <w:p w14:paraId="3628F45F" w14:textId="77777777" w:rsidR="00AE7E57" w:rsidRPr="00483BD9" w:rsidRDefault="00AE7E57" w:rsidP="00AE7E57">
      <w:pPr>
        <w:pStyle w:val="ListParagraph"/>
        <w:numPr>
          <w:ilvl w:val="0"/>
          <w:numId w:val="8"/>
        </w:numPr>
        <w:spacing w:after="0" w:line="240" w:lineRule="auto"/>
        <w:rPr>
          <w:rFonts w:ascii="Times New Roman" w:hAnsi="Times New Roman" w:cs="Times New Roman"/>
        </w:rPr>
      </w:pPr>
      <w:r w:rsidRPr="00483BD9">
        <w:rPr>
          <w:rFonts w:ascii="Times New Roman" w:hAnsi="Times New Roman" w:cs="Times New Roman"/>
          <w:noProof/>
          <w:shd w:val="clear" w:color="auto" w:fill="E6E6E6"/>
        </w:rPr>
        <mc:AlternateContent>
          <mc:Choice Requires="wps">
            <w:drawing>
              <wp:anchor distT="0" distB="0" distL="114300" distR="114300" simplePos="0" relativeHeight="251682832" behindDoc="0" locked="0" layoutInCell="1" allowOverlap="1" wp14:anchorId="0EDD7845" wp14:editId="615BA709">
                <wp:simplePos x="0" y="0"/>
                <wp:positionH relativeFrom="column">
                  <wp:posOffset>2648585</wp:posOffset>
                </wp:positionH>
                <wp:positionV relativeFrom="paragraph">
                  <wp:posOffset>40640</wp:posOffset>
                </wp:positionV>
                <wp:extent cx="0" cy="281305"/>
                <wp:effectExtent l="76200" t="0" r="57150" b="61595"/>
                <wp:wrapNone/>
                <wp:docPr id="2142835079" name="Straight Arrow Connector 2142835079"/>
                <wp:cNvGraphicFramePr/>
                <a:graphic xmlns:a="http://schemas.openxmlformats.org/drawingml/2006/main">
                  <a:graphicData uri="http://schemas.microsoft.com/office/word/2010/wordprocessingShape">
                    <wps:wsp>
                      <wps:cNvCnPr/>
                      <wps:spPr>
                        <a:xfrm>
                          <a:off x="0" y="0"/>
                          <a:ext cx="0" cy="28130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2BD14314" id="Straight Arrow Connector 2142835079" o:spid="_x0000_s1026" type="#_x0000_t32" style="position:absolute;margin-left:208.55pt;margin-top:3.2pt;width:0;height:22.15pt;z-index:2516828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" strokecolor="windowText" strokeweight=".5pt">
                <v:stroke endarrow="block" joinstyle="miter"/>
              </v:shape>
            </w:pict>
          </mc:Fallback>
        </mc:AlternateContent>
      </w:r>
    </w:p>
    <w:p w14:paraId="5C339F9A" w14:textId="77777777" w:rsidR="00AE7E57" w:rsidRPr="00483BD9" w:rsidRDefault="00AE7E57" w:rsidP="00AE7E57">
      <w:pPr>
        <w:pStyle w:val="ListParagraph"/>
        <w:numPr>
          <w:ilvl w:val="0"/>
          <w:numId w:val="8"/>
        </w:numPr>
        <w:spacing w:after="0" w:line="240" w:lineRule="auto"/>
        <w:rPr>
          <w:rFonts w:ascii="Times New Roman" w:hAnsi="Times New Roman" w:cs="Times New Roman"/>
        </w:rPr>
      </w:pPr>
      <w:r w:rsidRPr="00483BD9">
        <w:rPr>
          <w:rFonts w:ascii="Times New Roman" w:hAnsi="Times New Roman" w:cs="Times New Roman"/>
          <w:noProof/>
          <w:shd w:val="clear" w:color="auto" w:fill="E6E6E6"/>
        </w:rPr>
        <mc:AlternateContent>
          <mc:Choice Requires="wps">
            <w:drawing>
              <wp:anchor distT="0" distB="0" distL="114300" distR="114300" simplePos="0" relativeHeight="251672592" behindDoc="0" locked="0" layoutInCell="1" allowOverlap="1" wp14:anchorId="1423F869" wp14:editId="42FD9C73">
                <wp:simplePos x="0" y="0"/>
                <wp:positionH relativeFrom="column">
                  <wp:posOffset>4241800</wp:posOffset>
                </wp:positionH>
                <wp:positionV relativeFrom="paragraph">
                  <wp:posOffset>7620</wp:posOffset>
                </wp:positionV>
                <wp:extent cx="1887220" cy="1435100"/>
                <wp:effectExtent l="0" t="0" r="17780" b="12700"/>
                <wp:wrapNone/>
                <wp:docPr id="1030711865" name="Rectangle 1030711865"/>
                <wp:cNvGraphicFramePr/>
                <a:graphic xmlns:a="http://schemas.openxmlformats.org/drawingml/2006/main">
                  <a:graphicData uri="http://schemas.microsoft.com/office/word/2010/wordprocessingShape">
                    <wps:wsp>
                      <wps:cNvSpPr/>
                      <wps:spPr>
                        <a:xfrm>
                          <a:off x="0" y="0"/>
                          <a:ext cx="1887220" cy="1435100"/>
                        </a:xfrm>
                        <a:prstGeom prst="rect">
                          <a:avLst/>
                        </a:prstGeom>
                        <a:noFill/>
                        <a:ln w="12700" cap="flat" cmpd="sng" algn="ctr">
                          <a:solidFill>
                            <a:sysClr val="windowText" lastClr="000000"/>
                          </a:solidFill>
                          <a:prstDash val="solid"/>
                          <a:miter lim="800000"/>
                        </a:ln>
                        <a:effectLst/>
                      </wps:spPr>
                      <wps:txbx>
                        <w:txbxContent>
                          <w:p w14:paraId="4020C39D" w14:textId="1CE88D49" w:rsidR="00AE7E57" w:rsidRDefault="00AE7E57" w:rsidP="00AE7E57">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cord</w:t>
                            </w:r>
                            <w:r w:rsidRPr="00560609">
                              <w:rPr>
                                <w:rFonts w:ascii="Arial" w:hAnsi="Arial" w:cs="Arial"/>
                                <w:color w:val="000000" w:themeColor="text1"/>
                                <w:sz w:val="18"/>
                                <w:szCs w:val="20"/>
                              </w:rPr>
                              <w:t>s</w:t>
                            </w:r>
                            <w:r>
                              <w:rPr>
                                <w:rFonts w:ascii="Arial" w:hAnsi="Arial" w:cs="Arial"/>
                                <w:color w:val="000000" w:themeColor="text1"/>
                                <w:sz w:val="18"/>
                                <w:szCs w:val="20"/>
                              </w:rPr>
                              <w:t xml:space="preserve"> excluded (n=1</w:t>
                            </w:r>
                            <w:r w:rsidR="004C5061">
                              <w:rPr>
                                <w:rFonts w:ascii="Arial" w:hAnsi="Arial" w:cs="Arial"/>
                                <w:color w:val="000000" w:themeColor="text1"/>
                                <w:sz w:val="18"/>
                                <w:szCs w:val="20"/>
                              </w:rPr>
                              <w:t>34</w:t>
                            </w:r>
                            <w:r>
                              <w:rPr>
                                <w:rFonts w:ascii="Arial" w:hAnsi="Arial" w:cs="Arial"/>
                                <w:color w:val="000000" w:themeColor="text1"/>
                                <w:sz w:val="18"/>
                                <w:szCs w:val="20"/>
                              </w:rPr>
                              <w:t>). Reasons included:  remission not clearly defined</w:t>
                            </w:r>
                            <w:r w:rsidR="004C5061">
                              <w:rPr>
                                <w:rFonts w:ascii="Arial" w:hAnsi="Arial" w:cs="Arial"/>
                                <w:color w:val="000000" w:themeColor="text1"/>
                                <w:sz w:val="18"/>
                                <w:szCs w:val="20"/>
                              </w:rPr>
                              <w:t xml:space="preserve"> (n=</w:t>
                            </w:r>
                            <w:r w:rsidR="00BB33E7">
                              <w:rPr>
                                <w:rFonts w:ascii="Arial" w:hAnsi="Arial" w:cs="Arial"/>
                                <w:color w:val="000000" w:themeColor="text1"/>
                                <w:sz w:val="18"/>
                                <w:szCs w:val="20"/>
                              </w:rPr>
                              <w:t>9</w:t>
                            </w:r>
                            <w:r w:rsidR="00E94E59">
                              <w:rPr>
                                <w:rFonts w:ascii="Arial" w:hAnsi="Arial" w:cs="Arial"/>
                                <w:color w:val="000000" w:themeColor="text1"/>
                                <w:sz w:val="18"/>
                                <w:szCs w:val="20"/>
                              </w:rPr>
                              <w:t>9)</w:t>
                            </w:r>
                            <w:r>
                              <w:rPr>
                                <w:rFonts w:ascii="Arial" w:hAnsi="Arial" w:cs="Arial"/>
                                <w:color w:val="000000" w:themeColor="text1"/>
                                <w:sz w:val="18"/>
                                <w:szCs w:val="20"/>
                              </w:rPr>
                              <w:t xml:space="preserve">,wrong study </w:t>
                            </w:r>
                            <w:r w:rsidR="00E94E59">
                              <w:rPr>
                                <w:rFonts w:ascii="Arial" w:hAnsi="Arial" w:cs="Arial"/>
                                <w:color w:val="000000" w:themeColor="text1"/>
                                <w:sz w:val="18"/>
                                <w:szCs w:val="20"/>
                              </w:rPr>
                              <w:t>design (n=25)</w:t>
                            </w:r>
                            <w:r w:rsidR="006F5AE0">
                              <w:rPr>
                                <w:rFonts w:ascii="Arial" w:hAnsi="Arial" w:cs="Arial"/>
                                <w:color w:val="000000" w:themeColor="text1"/>
                                <w:sz w:val="18"/>
                                <w:szCs w:val="20"/>
                              </w:rPr>
                              <w:t>, wrong outcome (n=4), full text not available (n=6)</w:t>
                            </w:r>
                            <w:r>
                              <w:rPr>
                                <w:rFonts w:ascii="Arial" w:hAnsi="Arial" w:cs="Arial"/>
                                <w:color w:val="000000" w:themeColor="text1"/>
                                <w:sz w:val="18"/>
                                <w:szCs w:val="20"/>
                              </w:rPr>
                              <w:t xml:space="preserve"> </w:t>
                            </w:r>
                          </w:p>
                          <w:p w14:paraId="43FD3E8B" w14:textId="77777777" w:rsidR="00AE7E57" w:rsidRPr="00560609" w:rsidRDefault="00AE7E57" w:rsidP="00AE7E57">
                            <w:pPr>
                              <w:spacing w:after="0" w:line="240" w:lineRule="auto"/>
                              <w:ind w:left="284"/>
                              <w:rPr>
                                <w:rFonts w:ascii="Arial" w:hAnsi="Arial" w:cs="Arial"/>
                                <w:color w:val="000000" w:themeColor="text1"/>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23F869" id="Rectangle 1030711865" o:spid="_x0000_s1033" style="position:absolute;left:0;text-align:left;margin-left:334pt;margin-top:.6pt;width:148.6pt;height:113pt;z-index:25167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" filled="f" strokecolor="windowText" strokeweight="1pt">
                <v:textbox>
                  <w:txbxContent>
                    <w:p w14:paraId="4020C39D" w14:textId="1CE88D49" w:rsidR="00AE7E57" w:rsidRDefault="00AE7E57" w:rsidP="00AE7E57">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cord</w:t>
                      </w:r>
                      <w:r w:rsidRPr="00560609">
                        <w:rPr>
                          <w:rFonts w:ascii="Arial" w:hAnsi="Arial" w:cs="Arial"/>
                          <w:color w:val="000000" w:themeColor="text1"/>
                          <w:sz w:val="18"/>
                          <w:szCs w:val="20"/>
                        </w:rPr>
                        <w:t>s</w:t>
                      </w:r>
                      <w:r>
                        <w:rPr>
                          <w:rFonts w:ascii="Arial" w:hAnsi="Arial" w:cs="Arial"/>
                          <w:color w:val="000000" w:themeColor="text1"/>
                          <w:sz w:val="18"/>
                          <w:szCs w:val="20"/>
                        </w:rPr>
                        <w:t xml:space="preserve"> excluded (n=1</w:t>
                      </w:r>
                      <w:r w:rsidR="004C5061">
                        <w:rPr>
                          <w:rFonts w:ascii="Arial" w:hAnsi="Arial" w:cs="Arial"/>
                          <w:color w:val="000000" w:themeColor="text1"/>
                          <w:sz w:val="18"/>
                          <w:szCs w:val="20"/>
                        </w:rPr>
                        <w:t>34</w:t>
                      </w:r>
                      <w:r>
                        <w:rPr>
                          <w:rFonts w:ascii="Arial" w:hAnsi="Arial" w:cs="Arial"/>
                          <w:color w:val="000000" w:themeColor="text1"/>
                          <w:sz w:val="18"/>
                          <w:szCs w:val="20"/>
                        </w:rPr>
                        <w:t>). Reasons included:  remission not clearly defined</w:t>
                      </w:r>
                      <w:r w:rsidR="004C5061">
                        <w:rPr>
                          <w:rFonts w:ascii="Arial" w:hAnsi="Arial" w:cs="Arial"/>
                          <w:color w:val="000000" w:themeColor="text1"/>
                          <w:sz w:val="18"/>
                          <w:szCs w:val="20"/>
                        </w:rPr>
                        <w:t xml:space="preserve"> (n=</w:t>
                      </w:r>
                      <w:r w:rsidR="00BB33E7">
                        <w:rPr>
                          <w:rFonts w:ascii="Arial" w:hAnsi="Arial" w:cs="Arial"/>
                          <w:color w:val="000000" w:themeColor="text1"/>
                          <w:sz w:val="18"/>
                          <w:szCs w:val="20"/>
                        </w:rPr>
                        <w:t>9</w:t>
                      </w:r>
                      <w:r w:rsidR="00E94E59">
                        <w:rPr>
                          <w:rFonts w:ascii="Arial" w:hAnsi="Arial" w:cs="Arial"/>
                          <w:color w:val="000000" w:themeColor="text1"/>
                          <w:sz w:val="18"/>
                          <w:szCs w:val="20"/>
                        </w:rPr>
                        <w:t>9)</w:t>
                      </w:r>
                      <w:r>
                        <w:rPr>
                          <w:rFonts w:ascii="Arial" w:hAnsi="Arial" w:cs="Arial"/>
                          <w:color w:val="000000" w:themeColor="text1"/>
                          <w:sz w:val="18"/>
                          <w:szCs w:val="20"/>
                        </w:rPr>
                        <w:t xml:space="preserve">,wrong study </w:t>
                      </w:r>
                      <w:r w:rsidR="00E94E59">
                        <w:rPr>
                          <w:rFonts w:ascii="Arial" w:hAnsi="Arial" w:cs="Arial"/>
                          <w:color w:val="000000" w:themeColor="text1"/>
                          <w:sz w:val="18"/>
                          <w:szCs w:val="20"/>
                        </w:rPr>
                        <w:t>design (n=25)</w:t>
                      </w:r>
                      <w:r w:rsidR="006F5AE0">
                        <w:rPr>
                          <w:rFonts w:ascii="Arial" w:hAnsi="Arial" w:cs="Arial"/>
                          <w:color w:val="000000" w:themeColor="text1"/>
                          <w:sz w:val="18"/>
                          <w:szCs w:val="20"/>
                        </w:rPr>
                        <w:t>, wrong outcome (n=4), full text not available (n=6)</w:t>
                      </w:r>
                      <w:r>
                        <w:rPr>
                          <w:rFonts w:ascii="Arial" w:hAnsi="Arial" w:cs="Arial"/>
                          <w:color w:val="000000" w:themeColor="text1"/>
                          <w:sz w:val="18"/>
                          <w:szCs w:val="20"/>
                        </w:rPr>
                        <w:t xml:space="preserve"> </w:t>
                      </w:r>
                    </w:p>
                    <w:p w14:paraId="43FD3E8B" w14:textId="77777777" w:rsidR="00AE7E57" w:rsidRPr="00560609" w:rsidRDefault="00AE7E57" w:rsidP="00AE7E57">
                      <w:pPr>
                        <w:spacing w:after="0" w:line="240" w:lineRule="auto"/>
                        <w:ind w:left="284"/>
                        <w:rPr>
                          <w:rFonts w:ascii="Arial" w:hAnsi="Arial" w:cs="Arial"/>
                          <w:color w:val="000000" w:themeColor="text1"/>
                          <w:sz w:val="18"/>
                          <w:szCs w:val="20"/>
                        </w:rPr>
                      </w:pPr>
                    </w:p>
                  </w:txbxContent>
                </v:textbox>
              </v:rect>
            </w:pict>
          </mc:Fallback>
        </mc:AlternateContent>
      </w:r>
    </w:p>
    <w:p w14:paraId="437EAE89" w14:textId="77777777" w:rsidR="00AE7E57" w:rsidRPr="00483BD9" w:rsidRDefault="00AE7E57" w:rsidP="00AE7E57">
      <w:pPr>
        <w:pStyle w:val="ListParagraph"/>
        <w:numPr>
          <w:ilvl w:val="0"/>
          <w:numId w:val="8"/>
        </w:numPr>
        <w:spacing w:after="0" w:line="240" w:lineRule="auto"/>
        <w:rPr>
          <w:rFonts w:ascii="Times New Roman" w:hAnsi="Times New Roman" w:cs="Times New Roman"/>
        </w:rPr>
      </w:pPr>
      <w:r w:rsidRPr="00483BD9">
        <w:rPr>
          <w:rFonts w:ascii="Times New Roman" w:hAnsi="Times New Roman" w:cs="Times New Roman"/>
          <w:noProof/>
          <w:shd w:val="clear" w:color="auto" w:fill="E6E6E6"/>
        </w:rPr>
        <mc:AlternateContent>
          <mc:Choice Requires="wps">
            <w:drawing>
              <wp:anchor distT="0" distB="0" distL="114300" distR="114300" simplePos="0" relativeHeight="251671568" behindDoc="0" locked="0" layoutInCell="1" allowOverlap="1" wp14:anchorId="1667CC7C" wp14:editId="271C6952">
                <wp:simplePos x="0" y="0"/>
                <wp:positionH relativeFrom="column">
                  <wp:posOffset>1711960</wp:posOffset>
                </wp:positionH>
                <wp:positionV relativeFrom="paragraph">
                  <wp:posOffset>7620</wp:posOffset>
                </wp:positionV>
                <wp:extent cx="1887220" cy="526415"/>
                <wp:effectExtent l="0" t="0" r="17780" b="26035"/>
                <wp:wrapNone/>
                <wp:docPr id="457609734" name="Rectangle 457609734"/>
                <wp:cNvGraphicFramePr/>
                <a:graphic xmlns:a="http://schemas.openxmlformats.org/drawingml/2006/main">
                  <a:graphicData uri="http://schemas.microsoft.com/office/word/2010/wordprocessingShape">
                    <wps:wsp>
                      <wps:cNvSpPr/>
                      <wps:spPr>
                        <a:xfrm>
                          <a:off x="0" y="0"/>
                          <a:ext cx="1887220" cy="526415"/>
                        </a:xfrm>
                        <a:prstGeom prst="rect">
                          <a:avLst/>
                        </a:prstGeom>
                        <a:noFill/>
                        <a:ln w="12700" cap="flat" cmpd="sng" algn="ctr">
                          <a:solidFill>
                            <a:sysClr val="windowText" lastClr="000000"/>
                          </a:solidFill>
                          <a:prstDash val="solid"/>
                          <a:miter lim="800000"/>
                        </a:ln>
                        <a:effectLst/>
                      </wps:spPr>
                      <wps:txbx>
                        <w:txbxContent>
                          <w:p w14:paraId="10809C05" w14:textId="2080F8DF" w:rsidR="00AE7E57" w:rsidRDefault="00AE7E57" w:rsidP="00AE7E57">
                            <w:pPr>
                              <w:spacing w:after="0" w:line="240" w:lineRule="auto"/>
                              <w:rPr>
                                <w:rFonts w:ascii="Arial" w:hAnsi="Arial" w:cs="Arial"/>
                                <w:color w:val="000000" w:themeColor="text1"/>
                                <w:sz w:val="18"/>
                                <w:szCs w:val="20"/>
                              </w:rPr>
                            </w:pPr>
                            <w:r>
                              <w:rPr>
                                <w:rFonts w:ascii="Arial" w:hAnsi="Arial" w:cs="Arial"/>
                                <w:color w:val="000000" w:themeColor="text1"/>
                                <w:sz w:val="18"/>
                                <w:szCs w:val="20"/>
                              </w:rPr>
                              <w:t xml:space="preserve">Full text </w:t>
                            </w:r>
                            <w:r w:rsidR="005926AF">
                              <w:rPr>
                                <w:rFonts w:ascii="Arial" w:hAnsi="Arial" w:cs="Arial"/>
                                <w:color w:val="000000" w:themeColor="text1"/>
                                <w:sz w:val="18"/>
                                <w:szCs w:val="20"/>
                              </w:rPr>
                              <w:t>record</w:t>
                            </w:r>
                            <w:r>
                              <w:rPr>
                                <w:rFonts w:ascii="Arial" w:hAnsi="Arial" w:cs="Arial"/>
                                <w:color w:val="000000" w:themeColor="text1"/>
                                <w:sz w:val="18"/>
                                <w:szCs w:val="20"/>
                              </w:rPr>
                              <w:t>s sought/assessed for eligibility</w:t>
                            </w:r>
                          </w:p>
                          <w:p w14:paraId="30EE3506" w14:textId="0ED84434" w:rsidR="00AE7E57" w:rsidRPr="00560609" w:rsidRDefault="00AE7E57" w:rsidP="00AE7E57">
                            <w:pPr>
                              <w:spacing w:after="0" w:line="240" w:lineRule="auto"/>
                              <w:rPr>
                                <w:rFonts w:ascii="Arial" w:hAnsi="Arial" w:cs="Arial"/>
                                <w:color w:val="000000" w:themeColor="text1"/>
                                <w:sz w:val="18"/>
                                <w:szCs w:val="20"/>
                              </w:rPr>
                            </w:pPr>
                            <w:r>
                              <w:rPr>
                                <w:rFonts w:ascii="Arial" w:hAnsi="Arial" w:cs="Arial"/>
                                <w:color w:val="000000" w:themeColor="text1"/>
                                <w:sz w:val="18"/>
                                <w:szCs w:val="20"/>
                              </w:rPr>
                              <w:t>(n =</w:t>
                            </w:r>
                            <w:r w:rsidR="00C02BDA">
                              <w:rPr>
                                <w:rFonts w:ascii="Arial" w:hAnsi="Arial" w:cs="Arial"/>
                                <w:color w:val="000000" w:themeColor="text1"/>
                                <w:sz w:val="18"/>
                                <w:szCs w:val="20"/>
                              </w:rPr>
                              <w:t>252</w:t>
                            </w:r>
                            <w:r>
                              <w:rPr>
                                <w:rFonts w:ascii="Arial" w:hAnsi="Arial" w:cs="Arial"/>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67CC7C" id="Rectangle 457609734" o:spid="_x0000_s1034" style="position:absolute;left:0;text-align:left;margin-left:134.8pt;margin-top:.6pt;width:148.6pt;height:41.45pt;z-index:25167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" filled="f" strokecolor="windowText" strokeweight="1pt">
                <v:textbox>
                  <w:txbxContent>
                    <w:p w14:paraId="10809C05" w14:textId="2080F8DF" w:rsidR="00AE7E57" w:rsidRDefault="00AE7E57" w:rsidP="00AE7E57">
                      <w:pPr>
                        <w:spacing w:after="0" w:line="240" w:lineRule="auto"/>
                        <w:rPr>
                          <w:rFonts w:ascii="Arial" w:hAnsi="Arial" w:cs="Arial"/>
                          <w:color w:val="000000" w:themeColor="text1"/>
                          <w:sz w:val="18"/>
                          <w:szCs w:val="20"/>
                        </w:rPr>
                      </w:pPr>
                      <w:r>
                        <w:rPr>
                          <w:rFonts w:ascii="Arial" w:hAnsi="Arial" w:cs="Arial"/>
                          <w:color w:val="000000" w:themeColor="text1"/>
                          <w:sz w:val="18"/>
                          <w:szCs w:val="20"/>
                        </w:rPr>
                        <w:t xml:space="preserve">Full text </w:t>
                      </w:r>
                      <w:r w:rsidR="005926AF">
                        <w:rPr>
                          <w:rFonts w:ascii="Arial" w:hAnsi="Arial" w:cs="Arial"/>
                          <w:color w:val="000000" w:themeColor="text1"/>
                          <w:sz w:val="18"/>
                          <w:szCs w:val="20"/>
                        </w:rPr>
                        <w:t>record</w:t>
                      </w:r>
                      <w:r>
                        <w:rPr>
                          <w:rFonts w:ascii="Arial" w:hAnsi="Arial" w:cs="Arial"/>
                          <w:color w:val="000000" w:themeColor="text1"/>
                          <w:sz w:val="18"/>
                          <w:szCs w:val="20"/>
                        </w:rPr>
                        <w:t>s sought/assessed for eligibility</w:t>
                      </w:r>
                    </w:p>
                    <w:p w14:paraId="30EE3506" w14:textId="0ED84434" w:rsidR="00AE7E57" w:rsidRPr="00560609" w:rsidRDefault="00AE7E57" w:rsidP="00AE7E57">
                      <w:pPr>
                        <w:spacing w:after="0" w:line="240" w:lineRule="auto"/>
                        <w:rPr>
                          <w:rFonts w:ascii="Arial" w:hAnsi="Arial" w:cs="Arial"/>
                          <w:color w:val="000000" w:themeColor="text1"/>
                          <w:sz w:val="18"/>
                          <w:szCs w:val="20"/>
                        </w:rPr>
                      </w:pPr>
                      <w:r>
                        <w:rPr>
                          <w:rFonts w:ascii="Arial" w:hAnsi="Arial" w:cs="Arial"/>
                          <w:color w:val="000000" w:themeColor="text1"/>
                          <w:sz w:val="18"/>
                          <w:szCs w:val="20"/>
                        </w:rPr>
                        <w:t>(n =</w:t>
                      </w:r>
                      <w:r w:rsidR="00C02BDA">
                        <w:rPr>
                          <w:rFonts w:ascii="Arial" w:hAnsi="Arial" w:cs="Arial"/>
                          <w:color w:val="000000" w:themeColor="text1"/>
                          <w:sz w:val="18"/>
                          <w:szCs w:val="20"/>
                        </w:rPr>
                        <w:t>252</w:t>
                      </w:r>
                      <w:r>
                        <w:rPr>
                          <w:rFonts w:ascii="Arial" w:hAnsi="Arial" w:cs="Arial"/>
                          <w:color w:val="000000" w:themeColor="text1"/>
                          <w:sz w:val="18"/>
                          <w:szCs w:val="20"/>
                        </w:rPr>
                        <w:t>)</w:t>
                      </w:r>
                    </w:p>
                  </w:txbxContent>
                </v:textbox>
              </v:rect>
            </w:pict>
          </mc:Fallback>
        </mc:AlternateContent>
      </w:r>
    </w:p>
    <w:p w14:paraId="6DFAA492" w14:textId="77777777" w:rsidR="00AE7E57" w:rsidRPr="00483BD9" w:rsidRDefault="00AE7E57" w:rsidP="00AE7E57">
      <w:pPr>
        <w:pStyle w:val="ListParagraph"/>
        <w:numPr>
          <w:ilvl w:val="0"/>
          <w:numId w:val="8"/>
        </w:numPr>
        <w:spacing w:after="0" w:line="240" w:lineRule="auto"/>
        <w:rPr>
          <w:rFonts w:ascii="Times New Roman" w:hAnsi="Times New Roman" w:cs="Times New Roman"/>
        </w:rPr>
      </w:pPr>
    </w:p>
    <w:p w14:paraId="438856F8" w14:textId="77777777" w:rsidR="00AE7E57" w:rsidRPr="00483BD9" w:rsidRDefault="00AE7E57" w:rsidP="00AE7E57">
      <w:pPr>
        <w:pStyle w:val="ListParagraph"/>
        <w:numPr>
          <w:ilvl w:val="0"/>
          <w:numId w:val="8"/>
        </w:numPr>
        <w:spacing w:after="0" w:line="240" w:lineRule="auto"/>
        <w:rPr>
          <w:rFonts w:ascii="Times New Roman" w:hAnsi="Times New Roman" w:cs="Times New Roman"/>
        </w:rPr>
      </w:pPr>
    </w:p>
    <w:p w14:paraId="607D5184" w14:textId="77777777" w:rsidR="00AE7E57" w:rsidRPr="00483BD9" w:rsidRDefault="00AE7E57" w:rsidP="00AE7E57">
      <w:pPr>
        <w:pStyle w:val="ListParagraph"/>
        <w:numPr>
          <w:ilvl w:val="0"/>
          <w:numId w:val="8"/>
        </w:numPr>
        <w:spacing w:after="0" w:line="240" w:lineRule="auto"/>
        <w:rPr>
          <w:rFonts w:ascii="Times New Roman" w:hAnsi="Times New Roman" w:cs="Times New Roman"/>
        </w:rPr>
      </w:pPr>
      <w:r w:rsidRPr="00483BD9">
        <w:rPr>
          <w:rFonts w:ascii="Times New Roman" w:hAnsi="Times New Roman" w:cs="Times New Roman"/>
          <w:noProof/>
          <w:shd w:val="clear" w:color="auto" w:fill="E6E6E6"/>
        </w:rPr>
        <mc:AlternateContent>
          <mc:Choice Requires="wps">
            <w:drawing>
              <wp:anchor distT="0" distB="0" distL="114300" distR="114300" simplePos="0" relativeHeight="251683856" behindDoc="0" locked="0" layoutInCell="1" allowOverlap="1" wp14:anchorId="08013214" wp14:editId="30EAE117">
                <wp:simplePos x="0" y="0"/>
                <wp:positionH relativeFrom="column">
                  <wp:posOffset>2654935</wp:posOffset>
                </wp:positionH>
                <wp:positionV relativeFrom="paragraph">
                  <wp:posOffset>42545</wp:posOffset>
                </wp:positionV>
                <wp:extent cx="0" cy="616585"/>
                <wp:effectExtent l="76200" t="0" r="57150" b="50165"/>
                <wp:wrapNone/>
                <wp:docPr id="229120011" name="Straight Arrow Connector 229120011"/>
                <wp:cNvGraphicFramePr/>
                <a:graphic xmlns:a="http://schemas.openxmlformats.org/drawingml/2006/main">
                  <a:graphicData uri="http://schemas.microsoft.com/office/word/2010/wordprocessingShape">
                    <wps:wsp>
                      <wps:cNvCnPr/>
                      <wps:spPr>
                        <a:xfrm>
                          <a:off x="0" y="0"/>
                          <a:ext cx="0" cy="61658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6C47EC43" id="Straight Arrow Connector 229120011" o:spid="_x0000_s1026" type="#_x0000_t32" style="position:absolute;margin-left:209.05pt;margin-top:3.35pt;width:0;height:48.55pt;z-index:251683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" strokecolor="windowText" strokeweight=".5pt">
                <v:stroke endarrow="block" joinstyle="miter"/>
              </v:shape>
            </w:pict>
          </mc:Fallback>
        </mc:AlternateContent>
      </w:r>
    </w:p>
    <w:p w14:paraId="42AD2499" w14:textId="77777777" w:rsidR="00AE7E57" w:rsidRPr="00483BD9" w:rsidRDefault="00AE7E57" w:rsidP="00AE7E57">
      <w:pPr>
        <w:pStyle w:val="ListParagraph"/>
        <w:numPr>
          <w:ilvl w:val="0"/>
          <w:numId w:val="8"/>
        </w:numPr>
        <w:spacing w:after="0" w:line="240" w:lineRule="auto"/>
        <w:rPr>
          <w:rFonts w:ascii="Times New Roman" w:hAnsi="Times New Roman" w:cs="Times New Roman"/>
        </w:rPr>
      </w:pPr>
    </w:p>
    <w:p w14:paraId="0761CDCA" w14:textId="77777777" w:rsidR="00AE7E57" w:rsidRPr="00483BD9" w:rsidRDefault="00AE7E57" w:rsidP="00AE7E57">
      <w:pPr>
        <w:pStyle w:val="ListParagraph"/>
        <w:numPr>
          <w:ilvl w:val="0"/>
          <w:numId w:val="8"/>
        </w:numPr>
        <w:spacing w:after="0" w:line="240" w:lineRule="auto"/>
        <w:rPr>
          <w:rFonts w:ascii="Times New Roman" w:hAnsi="Times New Roman" w:cs="Times New Roman"/>
        </w:rPr>
      </w:pPr>
    </w:p>
    <w:p w14:paraId="4E206771" w14:textId="77777777" w:rsidR="00AE7E57" w:rsidRPr="00483BD9" w:rsidRDefault="00AE7E57" w:rsidP="00AE7E57">
      <w:pPr>
        <w:pStyle w:val="ListParagraph"/>
        <w:numPr>
          <w:ilvl w:val="0"/>
          <w:numId w:val="8"/>
        </w:numPr>
        <w:spacing w:after="0" w:line="240" w:lineRule="auto"/>
        <w:rPr>
          <w:rFonts w:ascii="Times New Roman" w:hAnsi="Times New Roman" w:cs="Times New Roman"/>
        </w:rPr>
      </w:pPr>
    </w:p>
    <w:p w14:paraId="4C2D4892" w14:textId="77777777" w:rsidR="00AE7E57" w:rsidRPr="00483BD9" w:rsidRDefault="00AE7E57" w:rsidP="00AE7E57">
      <w:pPr>
        <w:pStyle w:val="ListParagraph"/>
        <w:numPr>
          <w:ilvl w:val="0"/>
          <w:numId w:val="8"/>
        </w:numPr>
        <w:spacing w:after="0" w:line="240" w:lineRule="auto"/>
        <w:rPr>
          <w:rFonts w:ascii="Times New Roman" w:hAnsi="Times New Roman" w:cs="Times New Roman"/>
        </w:rPr>
      </w:pPr>
      <w:r w:rsidRPr="00483BD9">
        <w:rPr>
          <w:rFonts w:ascii="Times New Roman" w:hAnsi="Times New Roman" w:cs="Times New Roman"/>
          <w:noProof/>
          <w:shd w:val="clear" w:color="auto" w:fill="E6E6E6"/>
        </w:rPr>
        <mc:AlternateContent>
          <mc:Choice Requires="wps">
            <w:drawing>
              <wp:anchor distT="0" distB="0" distL="114300" distR="114300" simplePos="0" relativeHeight="251673616" behindDoc="0" locked="0" layoutInCell="1" allowOverlap="1" wp14:anchorId="3DC9EF32" wp14:editId="06EA21B7">
                <wp:simplePos x="0" y="0"/>
                <wp:positionH relativeFrom="column">
                  <wp:posOffset>1704975</wp:posOffset>
                </wp:positionH>
                <wp:positionV relativeFrom="paragraph">
                  <wp:posOffset>8890</wp:posOffset>
                </wp:positionV>
                <wp:extent cx="1887220" cy="628650"/>
                <wp:effectExtent l="0" t="0" r="17780" b="19050"/>
                <wp:wrapNone/>
                <wp:docPr id="1491101734" name="Rectangle 1491101734"/>
                <wp:cNvGraphicFramePr/>
                <a:graphic xmlns:a="http://schemas.openxmlformats.org/drawingml/2006/main">
                  <a:graphicData uri="http://schemas.microsoft.com/office/word/2010/wordprocessingShape">
                    <wps:wsp>
                      <wps:cNvSpPr/>
                      <wps:spPr>
                        <a:xfrm>
                          <a:off x="0" y="0"/>
                          <a:ext cx="1887220" cy="628650"/>
                        </a:xfrm>
                        <a:prstGeom prst="rect">
                          <a:avLst/>
                        </a:prstGeom>
                        <a:noFill/>
                        <a:ln w="12700" cap="flat" cmpd="sng" algn="ctr">
                          <a:solidFill>
                            <a:sysClr val="windowText" lastClr="000000"/>
                          </a:solidFill>
                          <a:prstDash val="solid"/>
                          <a:miter lim="800000"/>
                        </a:ln>
                        <a:effectLst/>
                      </wps:spPr>
                      <wps:txbx>
                        <w:txbxContent>
                          <w:p w14:paraId="499E720D" w14:textId="19BD336B" w:rsidR="00AE7E57" w:rsidRDefault="005926AF" w:rsidP="00AE7E57">
                            <w:pPr>
                              <w:spacing w:after="0" w:line="240" w:lineRule="auto"/>
                              <w:rPr>
                                <w:rFonts w:ascii="Arial" w:hAnsi="Arial" w:cs="Arial"/>
                                <w:color w:val="000000" w:themeColor="text1"/>
                                <w:sz w:val="18"/>
                                <w:szCs w:val="20"/>
                              </w:rPr>
                            </w:pPr>
                            <w:r>
                              <w:rPr>
                                <w:rFonts w:ascii="Arial" w:hAnsi="Arial" w:cs="Arial"/>
                                <w:color w:val="000000" w:themeColor="text1"/>
                                <w:sz w:val="18"/>
                                <w:szCs w:val="20"/>
                              </w:rPr>
                              <w:t>Record</w:t>
                            </w:r>
                            <w:r w:rsidR="00AE7E57">
                              <w:rPr>
                                <w:rFonts w:ascii="Arial" w:hAnsi="Arial" w:cs="Arial"/>
                                <w:color w:val="000000" w:themeColor="text1"/>
                                <w:sz w:val="18"/>
                                <w:szCs w:val="20"/>
                              </w:rPr>
                              <w:t>s met eligibility criteria</w:t>
                            </w:r>
                          </w:p>
                          <w:p w14:paraId="5E8A4ADE" w14:textId="0A6A5003" w:rsidR="00AE7E57" w:rsidRDefault="00AE7E57" w:rsidP="00AE7E57">
                            <w:pPr>
                              <w:spacing w:after="0" w:line="240" w:lineRule="auto"/>
                              <w:rPr>
                                <w:rFonts w:ascii="Arial" w:hAnsi="Arial" w:cs="Arial"/>
                                <w:color w:val="000000" w:themeColor="text1"/>
                                <w:sz w:val="18"/>
                                <w:szCs w:val="20"/>
                              </w:rPr>
                            </w:pPr>
                            <w:r>
                              <w:rPr>
                                <w:rFonts w:ascii="Arial" w:hAnsi="Arial" w:cs="Arial"/>
                                <w:color w:val="000000" w:themeColor="text1"/>
                                <w:sz w:val="18"/>
                                <w:szCs w:val="20"/>
                              </w:rPr>
                              <w:t>(n =</w:t>
                            </w:r>
                            <w:r w:rsidR="00BB33E7">
                              <w:rPr>
                                <w:rFonts w:ascii="Arial" w:hAnsi="Arial" w:cs="Arial"/>
                                <w:color w:val="000000" w:themeColor="text1"/>
                                <w:sz w:val="18"/>
                                <w:szCs w:val="20"/>
                              </w:rPr>
                              <w:t>118</w:t>
                            </w:r>
                            <w:r w:rsidR="00FC3E2C">
                              <w:rPr>
                                <w:rFonts w:ascii="Arial" w:hAnsi="Arial" w:cs="Arial"/>
                                <w:color w:val="000000" w:themeColor="text1"/>
                                <w:sz w:val="18"/>
                                <w:szCs w:val="20"/>
                              </w:rPr>
                              <w:t xml:space="preserve"> records, relating to 8</w:t>
                            </w:r>
                            <w:r w:rsidR="00273994">
                              <w:rPr>
                                <w:rFonts w:ascii="Arial" w:hAnsi="Arial" w:cs="Arial"/>
                                <w:color w:val="000000" w:themeColor="text1"/>
                                <w:sz w:val="18"/>
                                <w:szCs w:val="20"/>
                              </w:rPr>
                              <w:t>7</w:t>
                            </w:r>
                            <w:r w:rsidR="00FC3E2C">
                              <w:rPr>
                                <w:rFonts w:ascii="Arial" w:hAnsi="Arial" w:cs="Arial"/>
                                <w:color w:val="000000" w:themeColor="text1"/>
                                <w:sz w:val="18"/>
                                <w:szCs w:val="20"/>
                              </w:rPr>
                              <w:t xml:space="preserve"> studies</w:t>
                            </w:r>
                            <w:r>
                              <w:rPr>
                                <w:rFonts w:ascii="Arial" w:hAnsi="Arial" w:cs="Arial"/>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C9EF32" id="Rectangle 1491101734" o:spid="_x0000_s1035" style="position:absolute;left:0;text-align:left;margin-left:134.25pt;margin-top:.7pt;width:148.6pt;height:49.5pt;z-index:25167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" filled="f" strokecolor="windowText" strokeweight="1pt">
                <v:textbox>
                  <w:txbxContent>
                    <w:p w14:paraId="499E720D" w14:textId="19BD336B" w:rsidR="00AE7E57" w:rsidRDefault="005926AF" w:rsidP="00AE7E57">
                      <w:pPr>
                        <w:spacing w:after="0" w:line="240" w:lineRule="auto"/>
                        <w:rPr>
                          <w:rFonts w:ascii="Arial" w:hAnsi="Arial" w:cs="Arial"/>
                          <w:color w:val="000000" w:themeColor="text1"/>
                          <w:sz w:val="18"/>
                          <w:szCs w:val="20"/>
                        </w:rPr>
                      </w:pPr>
                      <w:r>
                        <w:rPr>
                          <w:rFonts w:ascii="Arial" w:hAnsi="Arial" w:cs="Arial"/>
                          <w:color w:val="000000" w:themeColor="text1"/>
                          <w:sz w:val="18"/>
                          <w:szCs w:val="20"/>
                        </w:rPr>
                        <w:t>Record</w:t>
                      </w:r>
                      <w:r w:rsidR="00AE7E57">
                        <w:rPr>
                          <w:rFonts w:ascii="Arial" w:hAnsi="Arial" w:cs="Arial"/>
                          <w:color w:val="000000" w:themeColor="text1"/>
                          <w:sz w:val="18"/>
                          <w:szCs w:val="20"/>
                        </w:rPr>
                        <w:t>s met eligibility criteria</w:t>
                      </w:r>
                    </w:p>
                    <w:p w14:paraId="5E8A4ADE" w14:textId="0A6A5003" w:rsidR="00AE7E57" w:rsidRDefault="00AE7E57" w:rsidP="00AE7E57">
                      <w:pPr>
                        <w:spacing w:after="0" w:line="240" w:lineRule="auto"/>
                        <w:rPr>
                          <w:rFonts w:ascii="Arial" w:hAnsi="Arial" w:cs="Arial"/>
                          <w:color w:val="000000" w:themeColor="text1"/>
                          <w:sz w:val="18"/>
                          <w:szCs w:val="20"/>
                        </w:rPr>
                      </w:pPr>
                      <w:r>
                        <w:rPr>
                          <w:rFonts w:ascii="Arial" w:hAnsi="Arial" w:cs="Arial"/>
                          <w:color w:val="000000" w:themeColor="text1"/>
                          <w:sz w:val="18"/>
                          <w:szCs w:val="20"/>
                        </w:rPr>
                        <w:t>(n =</w:t>
                      </w:r>
                      <w:r w:rsidR="00BB33E7">
                        <w:rPr>
                          <w:rFonts w:ascii="Arial" w:hAnsi="Arial" w:cs="Arial"/>
                          <w:color w:val="000000" w:themeColor="text1"/>
                          <w:sz w:val="18"/>
                          <w:szCs w:val="20"/>
                        </w:rPr>
                        <w:t>118</w:t>
                      </w:r>
                      <w:r w:rsidR="00FC3E2C">
                        <w:rPr>
                          <w:rFonts w:ascii="Arial" w:hAnsi="Arial" w:cs="Arial"/>
                          <w:color w:val="000000" w:themeColor="text1"/>
                          <w:sz w:val="18"/>
                          <w:szCs w:val="20"/>
                        </w:rPr>
                        <w:t xml:space="preserve"> records, relating to 8</w:t>
                      </w:r>
                      <w:r w:rsidR="00273994">
                        <w:rPr>
                          <w:rFonts w:ascii="Arial" w:hAnsi="Arial" w:cs="Arial"/>
                          <w:color w:val="000000" w:themeColor="text1"/>
                          <w:sz w:val="18"/>
                          <w:szCs w:val="20"/>
                        </w:rPr>
                        <w:t>7</w:t>
                      </w:r>
                      <w:r w:rsidR="00FC3E2C">
                        <w:rPr>
                          <w:rFonts w:ascii="Arial" w:hAnsi="Arial" w:cs="Arial"/>
                          <w:color w:val="000000" w:themeColor="text1"/>
                          <w:sz w:val="18"/>
                          <w:szCs w:val="20"/>
                        </w:rPr>
                        <w:t xml:space="preserve"> studies</w:t>
                      </w:r>
                      <w:r>
                        <w:rPr>
                          <w:rFonts w:ascii="Arial" w:hAnsi="Arial" w:cs="Arial"/>
                          <w:color w:val="000000" w:themeColor="text1"/>
                          <w:sz w:val="18"/>
                          <w:szCs w:val="20"/>
                        </w:rPr>
                        <w:t>)</w:t>
                      </w:r>
                    </w:p>
                  </w:txbxContent>
                </v:textbox>
              </v:rect>
            </w:pict>
          </mc:Fallback>
        </mc:AlternateContent>
      </w:r>
    </w:p>
    <w:p w14:paraId="0045DFCF" w14:textId="77777777" w:rsidR="00AE7E57" w:rsidRPr="00483BD9" w:rsidRDefault="00AE7E57" w:rsidP="00AE7E57">
      <w:pPr>
        <w:pStyle w:val="ListParagraph"/>
        <w:numPr>
          <w:ilvl w:val="0"/>
          <w:numId w:val="8"/>
        </w:numPr>
        <w:spacing w:after="0" w:line="240" w:lineRule="auto"/>
        <w:rPr>
          <w:rFonts w:ascii="Times New Roman" w:hAnsi="Times New Roman" w:cs="Times New Roman"/>
        </w:rPr>
      </w:pPr>
    </w:p>
    <w:p w14:paraId="13A7C8B7" w14:textId="77777777" w:rsidR="00AE7E57" w:rsidRPr="00483BD9" w:rsidRDefault="00AE7E57" w:rsidP="00AE7E57">
      <w:pPr>
        <w:pStyle w:val="ListParagraph"/>
        <w:numPr>
          <w:ilvl w:val="0"/>
          <w:numId w:val="8"/>
        </w:numPr>
        <w:spacing w:after="0" w:line="240" w:lineRule="auto"/>
        <w:rPr>
          <w:rFonts w:ascii="Times New Roman" w:hAnsi="Times New Roman" w:cs="Times New Roman"/>
        </w:rPr>
      </w:pPr>
      <w:r w:rsidRPr="00483BD9">
        <w:rPr>
          <w:rFonts w:ascii="Times New Roman" w:hAnsi="Times New Roman" w:cs="Times New Roman"/>
          <w:noProof/>
          <w:shd w:val="clear" w:color="auto" w:fill="E6E6E6"/>
        </w:rPr>
        <mc:AlternateContent>
          <mc:Choice Requires="wps">
            <w:drawing>
              <wp:anchor distT="0" distB="0" distL="114300" distR="114300" simplePos="0" relativeHeight="251679760" behindDoc="0" locked="0" layoutInCell="1" allowOverlap="1" wp14:anchorId="5F1C2712" wp14:editId="5613C337">
                <wp:simplePos x="0" y="0"/>
                <wp:positionH relativeFrom="column">
                  <wp:posOffset>-995998</wp:posOffset>
                </wp:positionH>
                <wp:positionV relativeFrom="paragraph">
                  <wp:posOffset>224473</wp:posOffset>
                </wp:positionV>
                <wp:extent cx="1776095" cy="262890"/>
                <wp:effectExtent l="0" t="5397" r="28257" b="28258"/>
                <wp:wrapNone/>
                <wp:docPr id="2082974273" name="Flowchart: Alternate Process 2082974273"/>
                <wp:cNvGraphicFramePr/>
                <a:graphic xmlns:a="http://schemas.openxmlformats.org/drawingml/2006/main">
                  <a:graphicData uri="http://schemas.microsoft.com/office/word/2010/wordprocessingShape">
                    <wps:wsp>
                      <wps:cNvSpPr/>
                      <wps:spPr>
                        <a:xfrm rot="16200000">
                          <a:off x="0" y="0"/>
                          <a:ext cx="1776095" cy="262890"/>
                        </a:xfrm>
                        <a:prstGeom prst="flowChartAlternateProcess">
                          <a:avLst/>
                        </a:prstGeom>
                        <a:solidFill>
                          <a:srgbClr val="5B9BD5">
                            <a:lumMod val="60000"/>
                            <a:lumOff val="40000"/>
                          </a:srgbClr>
                        </a:solidFill>
                        <a:ln w="12700" cap="flat" cmpd="sng" algn="ctr">
                          <a:solidFill>
                            <a:sysClr val="windowText" lastClr="000000"/>
                          </a:solidFill>
                          <a:prstDash val="solid"/>
                          <a:miter lim="800000"/>
                        </a:ln>
                        <a:effectLst/>
                      </wps:spPr>
                      <wps:txbx>
                        <w:txbxContent>
                          <w:p w14:paraId="5C9BCC4E" w14:textId="77777777" w:rsidR="00AE7E57" w:rsidRPr="001502CF" w:rsidRDefault="00AE7E57" w:rsidP="00AE7E57">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1C2712" id="Flowchart: Alternate Process 2082974273" o:spid="_x0000_s1036" type="#_x0000_t176" style="position:absolute;left:0;text-align:left;margin-left:-78.45pt;margin-top:17.7pt;width:139.85pt;height:20.7pt;rotation:-90;z-index:25167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" fillcolor="#9dc3e6" strokecolor="windowText" strokeweight="1pt">
                <v:textbox>
                  <w:txbxContent>
                    <w:p w14:paraId="5C9BCC4E" w14:textId="77777777" w:rsidR="00AE7E57" w:rsidRPr="001502CF" w:rsidRDefault="00AE7E57" w:rsidP="00AE7E57">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v:textbox>
              </v:shape>
            </w:pict>
          </mc:Fallback>
        </mc:AlternateContent>
      </w:r>
    </w:p>
    <w:p w14:paraId="26CBD705" w14:textId="77777777" w:rsidR="00AE7E57" w:rsidRPr="00483BD9" w:rsidRDefault="00AE7E57" w:rsidP="00AE7E57">
      <w:pPr>
        <w:pStyle w:val="ListParagraph"/>
        <w:numPr>
          <w:ilvl w:val="0"/>
          <w:numId w:val="8"/>
        </w:numPr>
        <w:spacing w:after="0" w:line="240" w:lineRule="auto"/>
        <w:rPr>
          <w:rFonts w:ascii="Times New Roman" w:hAnsi="Times New Roman" w:cs="Times New Roman"/>
        </w:rPr>
      </w:pPr>
      <w:r w:rsidRPr="00483BD9">
        <w:rPr>
          <w:rFonts w:ascii="Times New Roman" w:hAnsi="Times New Roman" w:cs="Times New Roman"/>
          <w:noProof/>
          <w:shd w:val="clear" w:color="auto" w:fill="E6E6E6"/>
        </w:rPr>
        <mc:AlternateContent>
          <mc:Choice Requires="wps">
            <w:drawing>
              <wp:anchor distT="0" distB="0" distL="114300" distR="114300" simplePos="0" relativeHeight="251686928" behindDoc="0" locked="0" layoutInCell="1" allowOverlap="1" wp14:anchorId="4F35017A" wp14:editId="3F867FC2">
                <wp:simplePos x="0" y="0"/>
                <wp:positionH relativeFrom="column">
                  <wp:posOffset>2638425</wp:posOffset>
                </wp:positionH>
                <wp:positionV relativeFrom="paragraph">
                  <wp:posOffset>158115</wp:posOffset>
                </wp:positionV>
                <wp:extent cx="0" cy="281305"/>
                <wp:effectExtent l="76200" t="0" r="57150" b="61595"/>
                <wp:wrapNone/>
                <wp:docPr id="2079813177" name="Straight Arrow Connector 2079813177"/>
                <wp:cNvGraphicFramePr/>
                <a:graphic xmlns:a="http://schemas.openxmlformats.org/drawingml/2006/main">
                  <a:graphicData uri="http://schemas.microsoft.com/office/word/2010/wordprocessingShape">
                    <wps:wsp>
                      <wps:cNvCnPr/>
                      <wps:spPr>
                        <a:xfrm>
                          <a:off x="0" y="0"/>
                          <a:ext cx="0" cy="28130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5D78C4A4" id="Straight Arrow Connector 2079813177" o:spid="_x0000_s1026" type="#_x0000_t32" style="position:absolute;margin-left:207.75pt;margin-top:12.45pt;width:0;height:22.15pt;z-index:2516869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" strokecolor="windowText" strokeweight=".5pt">
                <v:stroke endarrow="block" joinstyle="miter"/>
              </v:shape>
            </w:pict>
          </mc:Fallback>
        </mc:AlternateContent>
      </w:r>
      <w:r w:rsidRPr="00483BD9">
        <w:rPr>
          <w:rFonts w:ascii="Times New Roman" w:hAnsi="Times New Roman" w:cs="Times New Roman"/>
          <w:noProof/>
          <w:shd w:val="clear" w:color="auto" w:fill="E6E6E6"/>
        </w:rPr>
        <mc:AlternateContent>
          <mc:Choice Requires="wps">
            <w:drawing>
              <wp:anchor distT="0" distB="0" distL="114300" distR="114300" simplePos="0" relativeHeight="251685904" behindDoc="0" locked="0" layoutInCell="1" allowOverlap="1" wp14:anchorId="25E01889" wp14:editId="2119F831">
                <wp:simplePos x="0" y="0"/>
                <wp:positionH relativeFrom="column">
                  <wp:posOffset>4171950</wp:posOffset>
                </wp:positionH>
                <wp:positionV relativeFrom="paragraph">
                  <wp:posOffset>26670</wp:posOffset>
                </wp:positionV>
                <wp:extent cx="1887220" cy="526415"/>
                <wp:effectExtent l="0" t="0" r="17780" b="26035"/>
                <wp:wrapNone/>
                <wp:docPr id="963207405" name="Rectangle 963207405"/>
                <wp:cNvGraphicFramePr/>
                <a:graphic xmlns:a="http://schemas.openxmlformats.org/drawingml/2006/main">
                  <a:graphicData uri="http://schemas.microsoft.com/office/word/2010/wordprocessingShape">
                    <wps:wsp>
                      <wps:cNvSpPr/>
                      <wps:spPr>
                        <a:xfrm>
                          <a:off x="0" y="0"/>
                          <a:ext cx="1887220" cy="526415"/>
                        </a:xfrm>
                        <a:prstGeom prst="rect">
                          <a:avLst/>
                        </a:prstGeom>
                        <a:noFill/>
                        <a:ln w="12700" cap="flat" cmpd="sng" algn="ctr">
                          <a:solidFill>
                            <a:sysClr val="windowText" lastClr="000000"/>
                          </a:solidFill>
                          <a:prstDash val="solid"/>
                          <a:miter lim="800000"/>
                        </a:ln>
                        <a:effectLst/>
                      </wps:spPr>
                      <wps:txbx>
                        <w:txbxContent>
                          <w:p w14:paraId="0962C743" w14:textId="2B8C4926" w:rsidR="00AE7E57" w:rsidRDefault="00AE7E57" w:rsidP="00AE7E57">
                            <w:pPr>
                              <w:spacing w:after="0" w:line="240" w:lineRule="auto"/>
                              <w:rPr>
                                <w:rFonts w:ascii="Arial" w:hAnsi="Arial" w:cs="Arial"/>
                                <w:color w:val="000000" w:themeColor="text1"/>
                                <w:sz w:val="18"/>
                                <w:szCs w:val="20"/>
                              </w:rPr>
                            </w:pPr>
                            <w:r>
                              <w:rPr>
                                <w:rFonts w:ascii="Arial" w:hAnsi="Arial" w:cs="Arial"/>
                                <w:color w:val="000000" w:themeColor="text1"/>
                                <w:sz w:val="18"/>
                                <w:szCs w:val="20"/>
                              </w:rPr>
                              <w:t>Stud</w:t>
                            </w:r>
                            <w:r w:rsidR="001C1A16">
                              <w:rPr>
                                <w:rFonts w:ascii="Arial" w:hAnsi="Arial" w:cs="Arial"/>
                                <w:color w:val="000000" w:themeColor="text1"/>
                                <w:sz w:val="18"/>
                                <w:szCs w:val="20"/>
                              </w:rPr>
                              <w:t>ies</w:t>
                            </w:r>
                            <w:r>
                              <w:rPr>
                                <w:rFonts w:ascii="Arial" w:hAnsi="Arial" w:cs="Arial"/>
                                <w:color w:val="000000" w:themeColor="text1"/>
                                <w:sz w:val="18"/>
                                <w:szCs w:val="20"/>
                              </w:rPr>
                              <w:t xml:space="preserve"> identified through research team</w:t>
                            </w:r>
                          </w:p>
                          <w:p w14:paraId="2D830BF7" w14:textId="3FDF0A46" w:rsidR="00AE7E57" w:rsidRPr="00560609" w:rsidRDefault="00AE7E57" w:rsidP="00AE7E57">
                            <w:pPr>
                              <w:spacing w:after="0" w:line="240" w:lineRule="auto"/>
                              <w:rPr>
                                <w:rFonts w:ascii="Arial" w:hAnsi="Arial" w:cs="Arial"/>
                                <w:color w:val="000000" w:themeColor="text1"/>
                                <w:sz w:val="18"/>
                                <w:szCs w:val="20"/>
                              </w:rPr>
                            </w:pPr>
                            <w:r>
                              <w:rPr>
                                <w:rFonts w:ascii="Arial" w:hAnsi="Arial" w:cs="Arial"/>
                                <w:color w:val="000000" w:themeColor="text1"/>
                                <w:sz w:val="18"/>
                                <w:szCs w:val="20"/>
                              </w:rPr>
                              <w:t>(n =</w:t>
                            </w:r>
                            <w:r w:rsidR="00C04AA2">
                              <w:rPr>
                                <w:rFonts w:ascii="Arial" w:hAnsi="Arial" w:cs="Arial"/>
                                <w:color w:val="000000" w:themeColor="text1"/>
                                <w:sz w:val="18"/>
                                <w:szCs w:val="20"/>
                              </w:rPr>
                              <w:t>4</w:t>
                            </w:r>
                            <w:r>
                              <w:rPr>
                                <w:rFonts w:ascii="Arial" w:hAnsi="Arial" w:cs="Arial"/>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E01889" id="Rectangle 963207405" o:spid="_x0000_s1037" style="position:absolute;left:0;text-align:left;margin-left:328.5pt;margin-top:2.1pt;width:148.6pt;height:41.45pt;z-index:25168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" filled="f" strokecolor="windowText" strokeweight="1pt">
                <v:textbox>
                  <w:txbxContent>
                    <w:p w14:paraId="0962C743" w14:textId="2B8C4926" w:rsidR="00AE7E57" w:rsidRDefault="00AE7E57" w:rsidP="00AE7E57">
                      <w:pPr>
                        <w:spacing w:after="0" w:line="240" w:lineRule="auto"/>
                        <w:rPr>
                          <w:rFonts w:ascii="Arial" w:hAnsi="Arial" w:cs="Arial"/>
                          <w:color w:val="000000" w:themeColor="text1"/>
                          <w:sz w:val="18"/>
                          <w:szCs w:val="20"/>
                        </w:rPr>
                      </w:pPr>
                      <w:r>
                        <w:rPr>
                          <w:rFonts w:ascii="Arial" w:hAnsi="Arial" w:cs="Arial"/>
                          <w:color w:val="000000" w:themeColor="text1"/>
                          <w:sz w:val="18"/>
                          <w:szCs w:val="20"/>
                        </w:rPr>
                        <w:t>Stud</w:t>
                      </w:r>
                      <w:r w:rsidR="001C1A16">
                        <w:rPr>
                          <w:rFonts w:ascii="Arial" w:hAnsi="Arial" w:cs="Arial"/>
                          <w:color w:val="000000" w:themeColor="text1"/>
                          <w:sz w:val="18"/>
                          <w:szCs w:val="20"/>
                        </w:rPr>
                        <w:t>ies</w:t>
                      </w:r>
                      <w:r>
                        <w:rPr>
                          <w:rFonts w:ascii="Arial" w:hAnsi="Arial" w:cs="Arial"/>
                          <w:color w:val="000000" w:themeColor="text1"/>
                          <w:sz w:val="18"/>
                          <w:szCs w:val="20"/>
                        </w:rPr>
                        <w:t xml:space="preserve"> identified through research team</w:t>
                      </w:r>
                    </w:p>
                    <w:p w14:paraId="2D830BF7" w14:textId="3FDF0A46" w:rsidR="00AE7E57" w:rsidRPr="00560609" w:rsidRDefault="00AE7E57" w:rsidP="00AE7E57">
                      <w:pPr>
                        <w:spacing w:after="0" w:line="240" w:lineRule="auto"/>
                        <w:rPr>
                          <w:rFonts w:ascii="Arial" w:hAnsi="Arial" w:cs="Arial"/>
                          <w:color w:val="000000" w:themeColor="text1"/>
                          <w:sz w:val="18"/>
                          <w:szCs w:val="20"/>
                        </w:rPr>
                      </w:pPr>
                      <w:r>
                        <w:rPr>
                          <w:rFonts w:ascii="Arial" w:hAnsi="Arial" w:cs="Arial"/>
                          <w:color w:val="000000" w:themeColor="text1"/>
                          <w:sz w:val="18"/>
                          <w:szCs w:val="20"/>
                        </w:rPr>
                        <w:t>(n =</w:t>
                      </w:r>
                      <w:r w:rsidR="00C04AA2">
                        <w:rPr>
                          <w:rFonts w:ascii="Arial" w:hAnsi="Arial" w:cs="Arial"/>
                          <w:color w:val="000000" w:themeColor="text1"/>
                          <w:sz w:val="18"/>
                          <w:szCs w:val="20"/>
                        </w:rPr>
                        <w:t>4</w:t>
                      </w:r>
                      <w:r>
                        <w:rPr>
                          <w:rFonts w:ascii="Arial" w:hAnsi="Arial" w:cs="Arial"/>
                          <w:color w:val="000000" w:themeColor="text1"/>
                          <w:sz w:val="18"/>
                          <w:szCs w:val="20"/>
                        </w:rPr>
                        <w:t>)</w:t>
                      </w:r>
                    </w:p>
                  </w:txbxContent>
                </v:textbox>
              </v:rect>
            </w:pict>
          </mc:Fallback>
        </mc:AlternateContent>
      </w:r>
    </w:p>
    <w:p w14:paraId="7504A80C" w14:textId="77777777" w:rsidR="00AE7E57" w:rsidRPr="00483BD9" w:rsidRDefault="00AE7E57" w:rsidP="00AE7E57">
      <w:pPr>
        <w:pStyle w:val="ListParagraph"/>
        <w:numPr>
          <w:ilvl w:val="0"/>
          <w:numId w:val="8"/>
        </w:numPr>
        <w:rPr>
          <w:rFonts w:ascii="Times New Roman" w:hAnsi="Times New Roman" w:cs="Times New Roman"/>
        </w:rPr>
      </w:pPr>
      <w:r>
        <w:rPr>
          <w:rFonts w:ascii="Times New Roman" w:hAnsi="Times New Roman" w:cs="Times New Roman"/>
          <w:noProof/>
        </w:rPr>
        <w:lastRenderedPageBreak/>
        <mc:AlternateContent>
          <mc:Choice Requires="wps">
            <w:drawing>
              <wp:anchor distT="0" distB="0" distL="114300" distR="114300" simplePos="0" relativeHeight="251687952" behindDoc="0" locked="0" layoutInCell="1" allowOverlap="1" wp14:anchorId="7C534105" wp14:editId="20F25920">
                <wp:simplePos x="0" y="0"/>
                <wp:positionH relativeFrom="column">
                  <wp:posOffset>2657475</wp:posOffset>
                </wp:positionH>
                <wp:positionV relativeFrom="paragraph">
                  <wp:posOffset>81280</wp:posOffset>
                </wp:positionV>
                <wp:extent cx="1514475" cy="0"/>
                <wp:effectExtent l="38100" t="76200" r="0" b="95250"/>
                <wp:wrapNone/>
                <wp:docPr id="687680061" name="Straight Arrow Connector 3"/>
                <wp:cNvGraphicFramePr/>
                <a:graphic xmlns:a="http://schemas.openxmlformats.org/drawingml/2006/main">
                  <a:graphicData uri="http://schemas.microsoft.com/office/word/2010/wordprocessingShape">
                    <wps:wsp>
                      <wps:cNvCnPr/>
                      <wps:spPr>
                        <a:xfrm flipH="1">
                          <a:off x="0" y="0"/>
                          <a:ext cx="151447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5B5BB41" id="Straight Arrow Connector 3" o:spid="_x0000_s1026" type="#_x0000_t32" style="position:absolute;margin-left:209.25pt;margin-top:6.4pt;width:119.25pt;height:0;flip:x;z-index:2516879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" strokecolor="black [3213]" strokeweight=".5pt">
                <v:stroke endarrow="block" joinstyle="miter"/>
              </v:shape>
            </w:pict>
          </mc:Fallback>
        </mc:AlternateContent>
      </w:r>
      <w:r w:rsidRPr="00483BD9">
        <w:rPr>
          <w:rFonts w:ascii="Times New Roman" w:hAnsi="Times New Roman" w:cs="Times New Roman"/>
          <w:noProof/>
          <w:shd w:val="clear" w:color="auto" w:fill="E6E6E6"/>
        </w:rPr>
        <mc:AlternateContent>
          <mc:Choice Requires="wps">
            <w:drawing>
              <wp:anchor distT="0" distB="0" distL="114300" distR="114300" simplePos="0" relativeHeight="251684880" behindDoc="0" locked="0" layoutInCell="1" allowOverlap="1" wp14:anchorId="0C51E14B" wp14:editId="3C3CA45B">
                <wp:simplePos x="0" y="0"/>
                <wp:positionH relativeFrom="column">
                  <wp:posOffset>1676400</wp:posOffset>
                </wp:positionH>
                <wp:positionV relativeFrom="paragraph">
                  <wp:posOffset>247650</wp:posOffset>
                </wp:positionV>
                <wp:extent cx="1887220" cy="628650"/>
                <wp:effectExtent l="0" t="0" r="17780" b="19050"/>
                <wp:wrapNone/>
                <wp:docPr id="680360041" name="Rectangle 680360041"/>
                <wp:cNvGraphicFramePr/>
                <a:graphic xmlns:a="http://schemas.openxmlformats.org/drawingml/2006/main">
                  <a:graphicData uri="http://schemas.microsoft.com/office/word/2010/wordprocessingShape">
                    <wps:wsp>
                      <wps:cNvSpPr/>
                      <wps:spPr>
                        <a:xfrm>
                          <a:off x="0" y="0"/>
                          <a:ext cx="1887220" cy="628650"/>
                        </a:xfrm>
                        <a:prstGeom prst="rect">
                          <a:avLst/>
                        </a:prstGeom>
                        <a:noFill/>
                        <a:ln w="12700" cap="flat" cmpd="sng" algn="ctr">
                          <a:solidFill>
                            <a:sysClr val="windowText" lastClr="000000"/>
                          </a:solidFill>
                          <a:prstDash val="solid"/>
                          <a:miter lim="800000"/>
                        </a:ln>
                        <a:effectLst/>
                      </wps:spPr>
                      <wps:txbx>
                        <w:txbxContent>
                          <w:p w14:paraId="0FB52562" w14:textId="1BF24B6D" w:rsidR="00AE7E57" w:rsidRDefault="00AE4472" w:rsidP="00AE7E57">
                            <w:pPr>
                              <w:spacing w:after="0" w:line="240" w:lineRule="auto"/>
                              <w:rPr>
                                <w:rFonts w:ascii="Arial" w:hAnsi="Arial" w:cs="Arial"/>
                                <w:color w:val="000000" w:themeColor="text1"/>
                                <w:sz w:val="18"/>
                                <w:szCs w:val="20"/>
                              </w:rPr>
                            </w:pPr>
                            <w:r>
                              <w:rPr>
                                <w:rFonts w:ascii="Arial" w:hAnsi="Arial" w:cs="Arial"/>
                                <w:color w:val="000000" w:themeColor="text1"/>
                                <w:sz w:val="18"/>
                                <w:szCs w:val="20"/>
                              </w:rPr>
                              <w:t>Studies</w:t>
                            </w:r>
                            <w:r w:rsidR="00D73AB4">
                              <w:rPr>
                                <w:rFonts w:ascii="Arial" w:hAnsi="Arial" w:cs="Arial"/>
                                <w:color w:val="000000" w:themeColor="text1"/>
                                <w:sz w:val="18"/>
                                <w:szCs w:val="20"/>
                              </w:rPr>
                              <w:t xml:space="preserve"> </w:t>
                            </w:r>
                            <w:r w:rsidR="00AE7E57">
                              <w:rPr>
                                <w:rFonts w:ascii="Arial" w:hAnsi="Arial" w:cs="Arial"/>
                                <w:color w:val="000000" w:themeColor="text1"/>
                                <w:sz w:val="18"/>
                                <w:szCs w:val="20"/>
                              </w:rPr>
                              <w:t xml:space="preserve"> included in review</w:t>
                            </w:r>
                          </w:p>
                          <w:p w14:paraId="3367D833" w14:textId="31FC46B8" w:rsidR="00AE7E57" w:rsidRDefault="00AE7E57" w:rsidP="00AE7E57">
                            <w:pPr>
                              <w:spacing w:after="0" w:line="240" w:lineRule="auto"/>
                              <w:rPr>
                                <w:rFonts w:ascii="Arial" w:hAnsi="Arial" w:cs="Arial"/>
                                <w:color w:val="000000" w:themeColor="text1"/>
                                <w:sz w:val="18"/>
                                <w:szCs w:val="20"/>
                              </w:rPr>
                            </w:pPr>
                            <w:r>
                              <w:rPr>
                                <w:rFonts w:ascii="Arial" w:hAnsi="Arial" w:cs="Arial"/>
                                <w:color w:val="000000" w:themeColor="text1"/>
                                <w:sz w:val="18"/>
                                <w:szCs w:val="20"/>
                              </w:rPr>
                              <w:t>(n =</w:t>
                            </w:r>
                            <w:r w:rsidR="00C04AA2">
                              <w:rPr>
                                <w:rFonts w:ascii="Arial" w:hAnsi="Arial" w:cs="Arial"/>
                                <w:color w:val="000000" w:themeColor="text1"/>
                                <w:sz w:val="18"/>
                                <w:szCs w:val="20"/>
                              </w:rPr>
                              <w:t>9</w:t>
                            </w:r>
                            <w:r w:rsidR="00273994">
                              <w:rPr>
                                <w:rFonts w:ascii="Arial" w:hAnsi="Arial" w:cs="Arial"/>
                                <w:color w:val="000000" w:themeColor="text1"/>
                                <w:sz w:val="18"/>
                                <w:szCs w:val="20"/>
                              </w:rPr>
                              <w:t>1</w:t>
                            </w:r>
                            <w:r>
                              <w:rPr>
                                <w:rFonts w:ascii="Arial" w:hAnsi="Arial" w:cs="Arial"/>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51E14B" id="Rectangle 680360041" o:spid="_x0000_s1038" style="position:absolute;left:0;text-align:left;margin-left:132pt;margin-top:19.5pt;width:148.6pt;height:49.5pt;z-index:25168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" filled="f" strokecolor="windowText" strokeweight="1pt">
                <v:textbox>
                  <w:txbxContent>
                    <w:p w14:paraId="0FB52562" w14:textId="1BF24B6D" w:rsidR="00AE7E57" w:rsidRDefault="00AE4472" w:rsidP="00AE7E57">
                      <w:pPr>
                        <w:spacing w:after="0" w:line="240" w:lineRule="auto"/>
                        <w:rPr>
                          <w:rFonts w:ascii="Arial" w:hAnsi="Arial" w:cs="Arial"/>
                          <w:color w:val="000000" w:themeColor="text1"/>
                          <w:sz w:val="18"/>
                          <w:szCs w:val="20"/>
                        </w:rPr>
                      </w:pPr>
                      <w:r>
                        <w:rPr>
                          <w:rFonts w:ascii="Arial" w:hAnsi="Arial" w:cs="Arial"/>
                          <w:color w:val="000000" w:themeColor="text1"/>
                          <w:sz w:val="18"/>
                          <w:szCs w:val="20"/>
                        </w:rPr>
                        <w:t>Studies</w:t>
                      </w:r>
                      <w:r w:rsidR="00D73AB4">
                        <w:rPr>
                          <w:rFonts w:ascii="Arial" w:hAnsi="Arial" w:cs="Arial"/>
                          <w:color w:val="000000" w:themeColor="text1"/>
                          <w:sz w:val="18"/>
                          <w:szCs w:val="20"/>
                        </w:rPr>
                        <w:t xml:space="preserve"> </w:t>
                      </w:r>
                      <w:r w:rsidR="00AE7E57">
                        <w:rPr>
                          <w:rFonts w:ascii="Arial" w:hAnsi="Arial" w:cs="Arial"/>
                          <w:color w:val="000000" w:themeColor="text1"/>
                          <w:sz w:val="18"/>
                          <w:szCs w:val="20"/>
                        </w:rPr>
                        <w:t xml:space="preserve"> included in review</w:t>
                      </w:r>
                    </w:p>
                    <w:p w14:paraId="3367D833" w14:textId="31FC46B8" w:rsidR="00AE7E57" w:rsidRDefault="00AE7E57" w:rsidP="00AE7E57">
                      <w:pPr>
                        <w:spacing w:after="0" w:line="240" w:lineRule="auto"/>
                        <w:rPr>
                          <w:rFonts w:ascii="Arial" w:hAnsi="Arial" w:cs="Arial"/>
                          <w:color w:val="000000" w:themeColor="text1"/>
                          <w:sz w:val="18"/>
                          <w:szCs w:val="20"/>
                        </w:rPr>
                      </w:pPr>
                      <w:r>
                        <w:rPr>
                          <w:rFonts w:ascii="Arial" w:hAnsi="Arial" w:cs="Arial"/>
                          <w:color w:val="000000" w:themeColor="text1"/>
                          <w:sz w:val="18"/>
                          <w:szCs w:val="20"/>
                        </w:rPr>
                        <w:t>(n =</w:t>
                      </w:r>
                      <w:r w:rsidR="00C04AA2">
                        <w:rPr>
                          <w:rFonts w:ascii="Arial" w:hAnsi="Arial" w:cs="Arial"/>
                          <w:color w:val="000000" w:themeColor="text1"/>
                          <w:sz w:val="18"/>
                          <w:szCs w:val="20"/>
                        </w:rPr>
                        <w:t>9</w:t>
                      </w:r>
                      <w:r w:rsidR="00273994">
                        <w:rPr>
                          <w:rFonts w:ascii="Arial" w:hAnsi="Arial" w:cs="Arial"/>
                          <w:color w:val="000000" w:themeColor="text1"/>
                          <w:sz w:val="18"/>
                          <w:szCs w:val="20"/>
                        </w:rPr>
                        <w:t>1</w:t>
                      </w:r>
                      <w:r>
                        <w:rPr>
                          <w:rFonts w:ascii="Arial" w:hAnsi="Arial" w:cs="Arial"/>
                          <w:color w:val="000000" w:themeColor="text1"/>
                          <w:sz w:val="18"/>
                          <w:szCs w:val="20"/>
                        </w:rPr>
                        <w:t>)</w:t>
                      </w:r>
                    </w:p>
                  </w:txbxContent>
                </v:textbox>
              </v:rect>
            </w:pict>
          </mc:Fallback>
        </mc:AlternateContent>
      </w:r>
    </w:p>
    <w:p w14:paraId="4EAFC07B" w14:textId="77777777" w:rsidR="00AE7E57" w:rsidRPr="005757A1" w:rsidRDefault="00AE7E57" w:rsidP="00AE7E57">
      <w:pPr>
        <w:rPr>
          <w:rFonts w:ascii="Times New Roman" w:hAnsi="Times New Roman" w:cs="Times New Roman"/>
          <w:b/>
          <w:bCs/>
        </w:rPr>
      </w:pPr>
      <w:r w:rsidRPr="005757A1">
        <w:rPr>
          <w:rFonts w:ascii="Times New Roman" w:hAnsi="Times New Roman" w:cs="Times New Roman"/>
          <w:b/>
          <w:bCs/>
        </w:rPr>
        <w:br w:type="page"/>
      </w:r>
    </w:p>
    <w:p w14:paraId="59D41301" w14:textId="77777777" w:rsidR="00AE7E57" w:rsidRPr="005757A1" w:rsidRDefault="00AE7E57" w:rsidP="007F4FB3">
      <w:pPr>
        <w:spacing w:before="100" w:beforeAutospacing="1" w:after="100" w:afterAutospacing="1" w:line="360" w:lineRule="auto"/>
        <w:rPr>
          <w:rFonts w:ascii="Times New Roman" w:hAnsi="Times New Roman" w:cs="Times New Roman"/>
        </w:rPr>
      </w:pPr>
    </w:p>
    <w:p w14:paraId="4BE92EA9" w14:textId="203B393C" w:rsidR="00010C17" w:rsidRPr="005757A1" w:rsidRDefault="00010C17" w:rsidP="007F4FB3">
      <w:pPr>
        <w:spacing w:before="100" w:beforeAutospacing="1" w:after="100" w:afterAutospacing="1" w:line="360" w:lineRule="auto"/>
        <w:rPr>
          <w:rFonts w:ascii="Times New Roman" w:hAnsi="Times New Roman" w:cs="Times New Roman"/>
          <w:i/>
          <w:iCs/>
        </w:rPr>
      </w:pPr>
      <w:r w:rsidRPr="005757A1">
        <w:rPr>
          <w:rFonts w:ascii="Times New Roman" w:hAnsi="Times New Roman" w:cs="Times New Roman"/>
          <w:i/>
          <w:iCs/>
        </w:rPr>
        <w:t xml:space="preserve">Characteristics of </w:t>
      </w:r>
      <w:r w:rsidR="003C237F">
        <w:rPr>
          <w:rFonts w:ascii="Times New Roman" w:hAnsi="Times New Roman" w:cs="Times New Roman"/>
          <w:i/>
          <w:iCs/>
        </w:rPr>
        <w:t>sources of evidence</w:t>
      </w:r>
    </w:p>
    <w:p w14:paraId="574F65AA" w14:textId="4553B917" w:rsidR="00FB17E2" w:rsidRPr="000A4884" w:rsidRDefault="008C4B7A" w:rsidP="007F4FB3">
      <w:pPr>
        <w:spacing w:before="100" w:beforeAutospacing="1" w:after="100" w:afterAutospacing="1" w:line="360" w:lineRule="auto"/>
        <w:rPr>
          <w:rFonts w:ascii="Times New Roman" w:hAnsi="Times New Roman" w:cs="Times New Roman"/>
        </w:rPr>
      </w:pPr>
      <w:r w:rsidRPr="000A4884">
        <w:rPr>
          <w:rFonts w:ascii="Times New Roman" w:hAnsi="Times New Roman" w:cs="Times New Roman"/>
        </w:rPr>
        <w:t>I</w:t>
      </w:r>
      <w:r w:rsidR="00CD1E3A" w:rsidRPr="000A4884">
        <w:rPr>
          <w:rFonts w:ascii="Times New Roman" w:hAnsi="Times New Roman" w:cs="Times New Roman"/>
        </w:rPr>
        <w:t xml:space="preserve">ncluded </w:t>
      </w:r>
      <w:r w:rsidRPr="000A4884">
        <w:rPr>
          <w:rFonts w:ascii="Times New Roman" w:hAnsi="Times New Roman" w:cs="Times New Roman"/>
        </w:rPr>
        <w:t xml:space="preserve">studies were published between </w:t>
      </w:r>
      <w:r w:rsidR="00D73AB4" w:rsidRPr="000A4884">
        <w:rPr>
          <w:rFonts w:ascii="Times New Roman" w:hAnsi="Times New Roman" w:cs="Times New Roman"/>
        </w:rPr>
        <w:t>2008</w:t>
      </w:r>
      <w:r w:rsidRPr="000A4884">
        <w:rPr>
          <w:rFonts w:ascii="Times New Roman" w:hAnsi="Times New Roman" w:cs="Times New Roman"/>
        </w:rPr>
        <w:t xml:space="preserve">-2025. </w:t>
      </w:r>
      <w:proofErr w:type="gramStart"/>
      <w:r w:rsidR="00FB17E2" w:rsidRPr="000A4884">
        <w:rPr>
          <w:rFonts w:ascii="Times New Roman" w:hAnsi="Times New Roman" w:cs="Times New Roman"/>
        </w:rPr>
        <w:t>The majority of</w:t>
      </w:r>
      <w:proofErr w:type="gramEnd"/>
      <w:r w:rsidR="00FB17E2" w:rsidRPr="000A4884">
        <w:rPr>
          <w:rFonts w:ascii="Times New Roman" w:hAnsi="Times New Roman" w:cs="Times New Roman"/>
        </w:rPr>
        <w:t xml:space="preserve"> the included studies were conducted in the United States (n=</w:t>
      </w:r>
      <w:r w:rsidR="005043D9" w:rsidRPr="00334C50">
        <w:rPr>
          <w:rFonts w:ascii="Times New Roman" w:hAnsi="Times New Roman" w:cs="Times New Roman"/>
        </w:rPr>
        <w:t>4</w:t>
      </w:r>
      <w:r w:rsidR="00273994" w:rsidRPr="00334C50">
        <w:rPr>
          <w:rFonts w:ascii="Times New Roman" w:hAnsi="Times New Roman" w:cs="Times New Roman"/>
        </w:rPr>
        <w:t>9</w:t>
      </w:r>
      <w:r w:rsidR="00FB17E2" w:rsidRPr="00334C50">
        <w:rPr>
          <w:rFonts w:ascii="Times New Roman" w:hAnsi="Times New Roman" w:cs="Times New Roman"/>
        </w:rPr>
        <w:t>)</w:t>
      </w:r>
      <w:r w:rsidR="003751F9" w:rsidRPr="00334C50">
        <w:rPr>
          <w:rFonts w:ascii="Times New Roman" w:hAnsi="Times New Roman" w:cs="Times New Roman"/>
        </w:rPr>
        <w:t xml:space="preserve"> [</w:t>
      </w:r>
      <w:r w:rsidR="00DB1A33" w:rsidRPr="008D0970">
        <w:rPr>
          <w:rFonts w:ascii="Times New Roman" w:hAnsi="Times New Roman" w:cs="Times New Roman"/>
        </w:rPr>
        <w:t>2</w:t>
      </w:r>
      <w:r w:rsidR="00E36B7D" w:rsidRPr="008D0970">
        <w:rPr>
          <w:rFonts w:ascii="Times New Roman" w:hAnsi="Times New Roman" w:cs="Times New Roman"/>
        </w:rPr>
        <w:t>8</w:t>
      </w:r>
      <w:r w:rsidR="00DB1A33" w:rsidRPr="008D0970">
        <w:rPr>
          <w:rFonts w:ascii="Times New Roman" w:hAnsi="Times New Roman" w:cs="Times New Roman"/>
        </w:rPr>
        <w:t>-7</w:t>
      </w:r>
      <w:r w:rsidR="00E36B7D" w:rsidRPr="008D0970">
        <w:rPr>
          <w:rFonts w:ascii="Times New Roman" w:hAnsi="Times New Roman" w:cs="Times New Roman"/>
        </w:rPr>
        <w:t>5</w:t>
      </w:r>
      <w:r w:rsidR="00E62C30" w:rsidRPr="008D0970">
        <w:rPr>
          <w:rFonts w:ascii="Times New Roman" w:hAnsi="Times New Roman" w:cs="Times New Roman"/>
        </w:rPr>
        <w:t>,11</w:t>
      </w:r>
      <w:r w:rsidR="00E36B7D" w:rsidRPr="00334C50">
        <w:rPr>
          <w:rFonts w:ascii="Times New Roman" w:hAnsi="Times New Roman" w:cs="Times New Roman"/>
        </w:rPr>
        <w:t>7</w:t>
      </w:r>
      <w:r w:rsidR="003751F9">
        <w:rPr>
          <w:rFonts w:ascii="Times New Roman" w:hAnsi="Times New Roman" w:cs="Times New Roman"/>
        </w:rPr>
        <w:t>]</w:t>
      </w:r>
      <w:r w:rsidR="00FB17E2" w:rsidRPr="000A4884">
        <w:rPr>
          <w:rFonts w:ascii="Times New Roman" w:hAnsi="Times New Roman" w:cs="Times New Roman"/>
        </w:rPr>
        <w:t xml:space="preserve"> followed by the United Kingdom (n=</w:t>
      </w:r>
      <w:r w:rsidR="009E4A3F" w:rsidRPr="000A4884">
        <w:rPr>
          <w:rFonts w:ascii="Times New Roman" w:hAnsi="Times New Roman" w:cs="Times New Roman"/>
        </w:rPr>
        <w:t>13</w:t>
      </w:r>
      <w:r w:rsidR="00FB17E2" w:rsidRPr="000A4884">
        <w:rPr>
          <w:rFonts w:ascii="Times New Roman" w:hAnsi="Times New Roman" w:cs="Times New Roman"/>
        </w:rPr>
        <w:t>)</w:t>
      </w:r>
      <w:r w:rsidR="00E36B7D">
        <w:rPr>
          <w:rFonts w:ascii="Times New Roman" w:hAnsi="Times New Roman" w:cs="Times New Roman"/>
        </w:rPr>
        <w:t xml:space="preserve"> [</w:t>
      </w:r>
      <w:r w:rsidR="00C82AFF" w:rsidRPr="008D0970">
        <w:rPr>
          <w:rFonts w:ascii="Times New Roman" w:hAnsi="Times New Roman" w:cs="Times New Roman"/>
        </w:rPr>
        <w:t>13,</w:t>
      </w:r>
      <w:r w:rsidR="006738D8" w:rsidRPr="008D0970">
        <w:rPr>
          <w:rFonts w:ascii="Times New Roman" w:hAnsi="Times New Roman" w:cs="Times New Roman"/>
        </w:rPr>
        <w:t>7</w:t>
      </w:r>
      <w:r w:rsidR="00E36B7D">
        <w:rPr>
          <w:rFonts w:ascii="Times New Roman" w:hAnsi="Times New Roman" w:cs="Times New Roman"/>
        </w:rPr>
        <w:t>6</w:t>
      </w:r>
      <w:r w:rsidR="006738D8" w:rsidRPr="008D0970">
        <w:rPr>
          <w:rFonts w:ascii="Times New Roman" w:hAnsi="Times New Roman" w:cs="Times New Roman"/>
        </w:rPr>
        <w:t>-</w:t>
      </w:r>
      <w:r w:rsidR="00E424FD" w:rsidRPr="008D0970">
        <w:rPr>
          <w:rFonts w:ascii="Times New Roman" w:hAnsi="Times New Roman" w:cs="Times New Roman"/>
        </w:rPr>
        <w:t>8</w:t>
      </w:r>
      <w:r w:rsidR="00E36B7D">
        <w:rPr>
          <w:rFonts w:ascii="Times New Roman" w:hAnsi="Times New Roman" w:cs="Times New Roman"/>
        </w:rPr>
        <w:t>7]</w:t>
      </w:r>
      <w:r w:rsidR="00FB17E2" w:rsidRPr="000A4884">
        <w:rPr>
          <w:rFonts w:ascii="Times New Roman" w:hAnsi="Times New Roman" w:cs="Times New Roman"/>
        </w:rPr>
        <w:t xml:space="preserve"> and China (n=</w:t>
      </w:r>
      <w:r w:rsidR="00A958B9" w:rsidRPr="000A4884">
        <w:rPr>
          <w:rFonts w:ascii="Times New Roman" w:hAnsi="Times New Roman" w:cs="Times New Roman"/>
        </w:rPr>
        <w:t>4</w:t>
      </w:r>
      <w:r w:rsidR="00FB17E2" w:rsidRPr="000A4884">
        <w:rPr>
          <w:rFonts w:ascii="Times New Roman" w:hAnsi="Times New Roman" w:cs="Times New Roman"/>
        </w:rPr>
        <w:t>)</w:t>
      </w:r>
      <w:r w:rsidR="00E36B7D">
        <w:rPr>
          <w:rFonts w:ascii="Times New Roman" w:hAnsi="Times New Roman" w:cs="Times New Roman"/>
        </w:rPr>
        <w:t xml:space="preserve"> [</w:t>
      </w:r>
      <w:r w:rsidR="00AE6EBD" w:rsidRPr="008D0970">
        <w:rPr>
          <w:rFonts w:ascii="Times New Roman" w:hAnsi="Times New Roman" w:cs="Times New Roman"/>
        </w:rPr>
        <w:t>8</w:t>
      </w:r>
      <w:r w:rsidR="00E36B7D">
        <w:rPr>
          <w:rFonts w:ascii="Times New Roman" w:hAnsi="Times New Roman" w:cs="Times New Roman"/>
        </w:rPr>
        <w:t>8</w:t>
      </w:r>
      <w:r w:rsidR="00AE6EBD" w:rsidRPr="008D0970">
        <w:rPr>
          <w:rFonts w:ascii="Times New Roman" w:hAnsi="Times New Roman" w:cs="Times New Roman"/>
        </w:rPr>
        <w:t>-9</w:t>
      </w:r>
      <w:r w:rsidR="00E36B7D">
        <w:rPr>
          <w:rFonts w:ascii="Times New Roman" w:hAnsi="Times New Roman" w:cs="Times New Roman"/>
        </w:rPr>
        <w:t>1]</w:t>
      </w:r>
      <w:r w:rsidR="00FB17E2" w:rsidRPr="000A4884">
        <w:rPr>
          <w:rFonts w:ascii="Times New Roman" w:hAnsi="Times New Roman" w:cs="Times New Roman"/>
        </w:rPr>
        <w:t>. T</w:t>
      </w:r>
      <w:r w:rsidR="00BB39FD" w:rsidRPr="000A4884">
        <w:rPr>
          <w:rFonts w:ascii="Times New Roman" w:hAnsi="Times New Roman" w:cs="Times New Roman"/>
        </w:rPr>
        <w:t>hree</w:t>
      </w:r>
      <w:r w:rsidR="00FB17E2" w:rsidRPr="000A4884">
        <w:rPr>
          <w:rFonts w:ascii="Times New Roman" w:hAnsi="Times New Roman" w:cs="Times New Roman"/>
        </w:rPr>
        <w:t xml:space="preserve"> studies were conducted in Australia</w:t>
      </w:r>
      <w:r w:rsidR="00E36B7D">
        <w:rPr>
          <w:rFonts w:ascii="Times New Roman" w:hAnsi="Times New Roman" w:cs="Times New Roman"/>
        </w:rPr>
        <w:t xml:space="preserve"> [</w:t>
      </w:r>
      <w:r w:rsidR="00AE6EBD" w:rsidRPr="008D0970">
        <w:rPr>
          <w:rFonts w:ascii="Times New Roman" w:hAnsi="Times New Roman" w:cs="Times New Roman"/>
        </w:rPr>
        <w:t>9</w:t>
      </w:r>
      <w:r w:rsidR="00E36B7D">
        <w:rPr>
          <w:rFonts w:ascii="Times New Roman" w:hAnsi="Times New Roman" w:cs="Times New Roman"/>
        </w:rPr>
        <w:t>2</w:t>
      </w:r>
      <w:r w:rsidR="00AE6EBD" w:rsidRPr="008D0970">
        <w:rPr>
          <w:rFonts w:ascii="Times New Roman" w:hAnsi="Times New Roman" w:cs="Times New Roman"/>
        </w:rPr>
        <w:t>-9</w:t>
      </w:r>
      <w:r w:rsidR="00E36B7D">
        <w:rPr>
          <w:rFonts w:ascii="Times New Roman" w:hAnsi="Times New Roman" w:cs="Times New Roman"/>
        </w:rPr>
        <w:t>4]</w:t>
      </w:r>
      <w:r w:rsidR="00BB39FD" w:rsidRPr="000A4884">
        <w:rPr>
          <w:rFonts w:ascii="Times New Roman" w:hAnsi="Times New Roman" w:cs="Times New Roman"/>
        </w:rPr>
        <w:t xml:space="preserve"> and Saudi Arabia</w:t>
      </w:r>
      <w:r w:rsidR="00E36B7D">
        <w:rPr>
          <w:rFonts w:ascii="Times New Roman" w:hAnsi="Times New Roman" w:cs="Times New Roman"/>
        </w:rPr>
        <w:t xml:space="preserve"> [</w:t>
      </w:r>
      <w:r w:rsidR="00B561FE" w:rsidRPr="008D0970">
        <w:rPr>
          <w:rFonts w:ascii="Times New Roman" w:hAnsi="Times New Roman" w:cs="Times New Roman"/>
        </w:rPr>
        <w:t>9</w:t>
      </w:r>
      <w:r w:rsidR="00E36B7D">
        <w:rPr>
          <w:rFonts w:ascii="Times New Roman" w:hAnsi="Times New Roman" w:cs="Times New Roman"/>
        </w:rPr>
        <w:t>5</w:t>
      </w:r>
      <w:r w:rsidR="00B561FE" w:rsidRPr="008D0970">
        <w:rPr>
          <w:rFonts w:ascii="Times New Roman" w:hAnsi="Times New Roman" w:cs="Times New Roman"/>
        </w:rPr>
        <w:t>-9</w:t>
      </w:r>
      <w:r w:rsidR="00E36B7D">
        <w:rPr>
          <w:rFonts w:ascii="Times New Roman" w:hAnsi="Times New Roman" w:cs="Times New Roman"/>
        </w:rPr>
        <w:t>7]</w:t>
      </w:r>
      <w:r w:rsidR="00BB39FD" w:rsidRPr="000A4884">
        <w:rPr>
          <w:rFonts w:ascii="Times New Roman" w:hAnsi="Times New Roman" w:cs="Times New Roman"/>
        </w:rPr>
        <w:t>. Two studies each were conducted in</w:t>
      </w:r>
      <w:r w:rsidR="005F0B23" w:rsidRPr="000A4884">
        <w:rPr>
          <w:rFonts w:ascii="Times New Roman" w:hAnsi="Times New Roman" w:cs="Times New Roman"/>
        </w:rPr>
        <w:t xml:space="preserve"> Italy</w:t>
      </w:r>
      <w:r w:rsidR="00E36B7D">
        <w:rPr>
          <w:rFonts w:ascii="Times New Roman" w:hAnsi="Times New Roman" w:cs="Times New Roman"/>
        </w:rPr>
        <w:t xml:space="preserve"> [</w:t>
      </w:r>
      <w:r w:rsidR="008657A4" w:rsidRPr="008D0970">
        <w:rPr>
          <w:rFonts w:ascii="Times New Roman" w:hAnsi="Times New Roman" w:cs="Times New Roman"/>
        </w:rPr>
        <w:t>9</w:t>
      </w:r>
      <w:r w:rsidR="00E36B7D">
        <w:rPr>
          <w:rFonts w:ascii="Times New Roman" w:hAnsi="Times New Roman" w:cs="Times New Roman"/>
        </w:rPr>
        <w:t>8</w:t>
      </w:r>
      <w:r w:rsidR="008657A4" w:rsidRPr="008D0970">
        <w:rPr>
          <w:rFonts w:ascii="Times New Roman" w:hAnsi="Times New Roman" w:cs="Times New Roman"/>
        </w:rPr>
        <w:t>-9</w:t>
      </w:r>
      <w:r w:rsidR="00E36B7D">
        <w:rPr>
          <w:rFonts w:ascii="Times New Roman" w:hAnsi="Times New Roman" w:cs="Times New Roman"/>
        </w:rPr>
        <w:t>9]</w:t>
      </w:r>
      <w:r w:rsidR="005F0B23" w:rsidRPr="000A4884">
        <w:rPr>
          <w:rFonts w:ascii="Times New Roman" w:hAnsi="Times New Roman" w:cs="Times New Roman"/>
        </w:rPr>
        <w:t xml:space="preserve">, </w:t>
      </w:r>
      <w:r w:rsidR="00FB17E2" w:rsidRPr="000A4884">
        <w:rPr>
          <w:rFonts w:ascii="Times New Roman" w:hAnsi="Times New Roman" w:cs="Times New Roman"/>
        </w:rPr>
        <w:t>Japan</w:t>
      </w:r>
      <w:r w:rsidR="00E36B7D">
        <w:rPr>
          <w:rFonts w:ascii="Times New Roman" w:hAnsi="Times New Roman" w:cs="Times New Roman"/>
        </w:rPr>
        <w:t xml:space="preserve"> [100</w:t>
      </w:r>
      <w:r w:rsidR="003A6C19" w:rsidRPr="008D0970">
        <w:rPr>
          <w:rFonts w:ascii="Times New Roman" w:hAnsi="Times New Roman" w:cs="Times New Roman"/>
        </w:rPr>
        <w:t>-10</w:t>
      </w:r>
      <w:r w:rsidR="00E36B7D">
        <w:rPr>
          <w:rFonts w:ascii="Times New Roman" w:hAnsi="Times New Roman" w:cs="Times New Roman"/>
        </w:rPr>
        <w:t>1]</w:t>
      </w:r>
      <w:r w:rsidR="00C22DED" w:rsidRPr="000A4884">
        <w:rPr>
          <w:rFonts w:ascii="Times New Roman" w:hAnsi="Times New Roman" w:cs="Times New Roman"/>
        </w:rPr>
        <w:t xml:space="preserve"> </w:t>
      </w:r>
      <w:r w:rsidR="005F0B23" w:rsidRPr="000A4884">
        <w:rPr>
          <w:rFonts w:ascii="Times New Roman" w:hAnsi="Times New Roman" w:cs="Times New Roman"/>
        </w:rPr>
        <w:t>New Zealand</w:t>
      </w:r>
      <w:r w:rsidR="00E36B7D">
        <w:rPr>
          <w:rFonts w:ascii="Times New Roman" w:hAnsi="Times New Roman" w:cs="Times New Roman"/>
        </w:rPr>
        <w:t xml:space="preserve"> [</w:t>
      </w:r>
      <w:r w:rsidR="003A6C19" w:rsidRPr="008D0970">
        <w:rPr>
          <w:rFonts w:ascii="Times New Roman" w:hAnsi="Times New Roman" w:cs="Times New Roman"/>
        </w:rPr>
        <w:t>10</w:t>
      </w:r>
      <w:r w:rsidR="00E36B7D">
        <w:rPr>
          <w:rFonts w:ascii="Times New Roman" w:hAnsi="Times New Roman" w:cs="Times New Roman"/>
        </w:rPr>
        <w:t>2</w:t>
      </w:r>
      <w:r w:rsidR="003A6C19" w:rsidRPr="008D0970">
        <w:rPr>
          <w:rFonts w:ascii="Times New Roman" w:hAnsi="Times New Roman" w:cs="Times New Roman"/>
        </w:rPr>
        <w:t>-10</w:t>
      </w:r>
      <w:r w:rsidR="00E36B7D">
        <w:rPr>
          <w:rFonts w:ascii="Times New Roman" w:hAnsi="Times New Roman" w:cs="Times New Roman"/>
        </w:rPr>
        <w:t>3]</w:t>
      </w:r>
      <w:r w:rsidR="005F0B23" w:rsidRPr="000A4884">
        <w:rPr>
          <w:rFonts w:ascii="Times New Roman" w:hAnsi="Times New Roman" w:cs="Times New Roman"/>
        </w:rPr>
        <w:t xml:space="preserve">, </w:t>
      </w:r>
      <w:r w:rsidR="00C22DED" w:rsidRPr="000A4884">
        <w:rPr>
          <w:rFonts w:ascii="Times New Roman" w:hAnsi="Times New Roman" w:cs="Times New Roman"/>
        </w:rPr>
        <w:t>Spain</w:t>
      </w:r>
      <w:r w:rsidR="00E36B7D">
        <w:rPr>
          <w:rFonts w:ascii="Times New Roman" w:hAnsi="Times New Roman" w:cs="Times New Roman"/>
        </w:rPr>
        <w:t xml:space="preserve"> [</w:t>
      </w:r>
      <w:r w:rsidR="003A6C19" w:rsidRPr="008D0970">
        <w:rPr>
          <w:rFonts w:ascii="Times New Roman" w:hAnsi="Times New Roman" w:cs="Times New Roman"/>
        </w:rPr>
        <w:t>10</w:t>
      </w:r>
      <w:r w:rsidR="00E36B7D">
        <w:rPr>
          <w:rFonts w:ascii="Times New Roman" w:hAnsi="Times New Roman" w:cs="Times New Roman"/>
        </w:rPr>
        <w:t>4</w:t>
      </w:r>
      <w:r w:rsidR="003A6C19" w:rsidRPr="008D0970">
        <w:rPr>
          <w:rFonts w:ascii="Times New Roman" w:hAnsi="Times New Roman" w:cs="Times New Roman"/>
        </w:rPr>
        <w:t>-10</w:t>
      </w:r>
      <w:r w:rsidR="00E36B7D">
        <w:rPr>
          <w:rFonts w:ascii="Times New Roman" w:hAnsi="Times New Roman" w:cs="Times New Roman"/>
        </w:rPr>
        <w:t>5]</w:t>
      </w:r>
      <w:r w:rsidR="00D32F9E" w:rsidRPr="000A4884">
        <w:rPr>
          <w:rFonts w:ascii="Times New Roman" w:hAnsi="Times New Roman" w:cs="Times New Roman"/>
        </w:rPr>
        <w:t xml:space="preserve">, </w:t>
      </w:r>
      <w:r w:rsidR="005F0B23" w:rsidRPr="000A4884">
        <w:rPr>
          <w:rFonts w:ascii="Times New Roman" w:hAnsi="Times New Roman" w:cs="Times New Roman"/>
        </w:rPr>
        <w:t xml:space="preserve">and </w:t>
      </w:r>
      <w:r w:rsidR="00D32F9E" w:rsidRPr="000A4884">
        <w:rPr>
          <w:rFonts w:ascii="Times New Roman" w:hAnsi="Times New Roman" w:cs="Times New Roman"/>
        </w:rPr>
        <w:t>Turkey</w:t>
      </w:r>
      <w:r w:rsidR="00E36B7D">
        <w:rPr>
          <w:rFonts w:ascii="Times New Roman" w:hAnsi="Times New Roman" w:cs="Times New Roman"/>
        </w:rPr>
        <w:t xml:space="preserve"> [</w:t>
      </w:r>
      <w:r w:rsidR="003A6C19" w:rsidRPr="008D0970">
        <w:rPr>
          <w:rFonts w:ascii="Times New Roman" w:hAnsi="Times New Roman" w:cs="Times New Roman"/>
        </w:rPr>
        <w:t>10</w:t>
      </w:r>
      <w:r w:rsidR="00E36B7D">
        <w:rPr>
          <w:rFonts w:ascii="Times New Roman" w:hAnsi="Times New Roman" w:cs="Times New Roman"/>
        </w:rPr>
        <w:t>6</w:t>
      </w:r>
      <w:r w:rsidR="003A6C19" w:rsidRPr="008D0970">
        <w:rPr>
          <w:rFonts w:ascii="Times New Roman" w:hAnsi="Times New Roman" w:cs="Times New Roman"/>
        </w:rPr>
        <w:t>-10</w:t>
      </w:r>
      <w:r w:rsidR="00E36B7D">
        <w:rPr>
          <w:rFonts w:ascii="Times New Roman" w:hAnsi="Times New Roman" w:cs="Times New Roman"/>
        </w:rPr>
        <w:t>7]</w:t>
      </w:r>
      <w:r w:rsidR="00D32F9E" w:rsidRPr="000A4884">
        <w:rPr>
          <w:rFonts w:ascii="Times New Roman" w:hAnsi="Times New Roman" w:cs="Times New Roman"/>
        </w:rPr>
        <w:t>.</w:t>
      </w:r>
      <w:r w:rsidR="00FB17E2" w:rsidRPr="000A4884">
        <w:rPr>
          <w:rFonts w:ascii="Times New Roman" w:hAnsi="Times New Roman" w:cs="Times New Roman"/>
        </w:rPr>
        <w:t xml:space="preserve"> </w:t>
      </w:r>
      <w:r w:rsidR="00D32F9E" w:rsidRPr="000A4884">
        <w:rPr>
          <w:rFonts w:ascii="Times New Roman" w:hAnsi="Times New Roman" w:cs="Times New Roman"/>
        </w:rPr>
        <w:t>O</w:t>
      </w:r>
      <w:r w:rsidR="00FB17E2" w:rsidRPr="000A4884">
        <w:rPr>
          <w:rFonts w:ascii="Times New Roman" w:hAnsi="Times New Roman" w:cs="Times New Roman"/>
        </w:rPr>
        <w:t xml:space="preserve">ne study was conducted in </w:t>
      </w:r>
      <w:r w:rsidR="005F0B23" w:rsidRPr="000A4884">
        <w:rPr>
          <w:rFonts w:ascii="Times New Roman" w:hAnsi="Times New Roman" w:cs="Times New Roman"/>
        </w:rPr>
        <w:t>Austria</w:t>
      </w:r>
      <w:r w:rsidR="00E36B7D">
        <w:rPr>
          <w:rFonts w:ascii="Times New Roman" w:hAnsi="Times New Roman" w:cs="Times New Roman"/>
        </w:rPr>
        <w:t xml:space="preserve"> [</w:t>
      </w:r>
      <w:r w:rsidR="003A6C19" w:rsidRPr="008D0970">
        <w:rPr>
          <w:rFonts w:ascii="Times New Roman" w:hAnsi="Times New Roman" w:cs="Times New Roman"/>
        </w:rPr>
        <w:t>10</w:t>
      </w:r>
      <w:r w:rsidR="00E36B7D">
        <w:rPr>
          <w:rFonts w:ascii="Times New Roman" w:hAnsi="Times New Roman" w:cs="Times New Roman"/>
        </w:rPr>
        <w:t>8]</w:t>
      </w:r>
      <w:r w:rsidR="005F0B23" w:rsidRPr="000A4884">
        <w:rPr>
          <w:rFonts w:ascii="Times New Roman" w:hAnsi="Times New Roman" w:cs="Times New Roman"/>
        </w:rPr>
        <w:t xml:space="preserve">, </w:t>
      </w:r>
      <w:r w:rsidR="00FB17E2" w:rsidRPr="000A4884">
        <w:rPr>
          <w:rFonts w:ascii="Times New Roman" w:hAnsi="Times New Roman" w:cs="Times New Roman"/>
        </w:rPr>
        <w:t>Belgium</w:t>
      </w:r>
      <w:r w:rsidR="00E36B7D">
        <w:rPr>
          <w:rFonts w:ascii="Times New Roman" w:hAnsi="Times New Roman" w:cs="Times New Roman"/>
        </w:rPr>
        <w:t xml:space="preserve"> [</w:t>
      </w:r>
      <w:r w:rsidR="003A6C19" w:rsidRPr="008D0970">
        <w:rPr>
          <w:rFonts w:ascii="Times New Roman" w:hAnsi="Times New Roman" w:cs="Times New Roman"/>
        </w:rPr>
        <w:t>10</w:t>
      </w:r>
      <w:r w:rsidR="00E36B7D">
        <w:rPr>
          <w:rFonts w:ascii="Times New Roman" w:hAnsi="Times New Roman" w:cs="Times New Roman"/>
        </w:rPr>
        <w:t>9]</w:t>
      </w:r>
      <w:r w:rsidR="00FB17E2" w:rsidRPr="000A4884">
        <w:rPr>
          <w:rFonts w:ascii="Times New Roman" w:hAnsi="Times New Roman" w:cs="Times New Roman"/>
        </w:rPr>
        <w:t xml:space="preserve">, </w:t>
      </w:r>
      <w:r w:rsidR="005F0B23" w:rsidRPr="000A4884">
        <w:rPr>
          <w:rFonts w:ascii="Times New Roman" w:hAnsi="Times New Roman" w:cs="Times New Roman"/>
        </w:rPr>
        <w:t>Denmark</w:t>
      </w:r>
      <w:r w:rsidR="00E36B7D">
        <w:rPr>
          <w:rFonts w:ascii="Times New Roman" w:hAnsi="Times New Roman" w:cs="Times New Roman"/>
        </w:rPr>
        <w:t xml:space="preserve"> [</w:t>
      </w:r>
      <w:r w:rsidR="003A6C19" w:rsidRPr="008D0970">
        <w:rPr>
          <w:rFonts w:ascii="Times New Roman" w:hAnsi="Times New Roman" w:cs="Times New Roman"/>
        </w:rPr>
        <w:t>1</w:t>
      </w:r>
      <w:r w:rsidR="00E36B7D">
        <w:rPr>
          <w:rFonts w:ascii="Times New Roman" w:hAnsi="Times New Roman" w:cs="Times New Roman"/>
        </w:rPr>
        <w:t>10</w:t>
      </w:r>
      <w:r w:rsidR="002D7B85">
        <w:rPr>
          <w:rFonts w:ascii="Times New Roman" w:hAnsi="Times New Roman" w:cs="Times New Roman"/>
        </w:rPr>
        <w:t>]</w:t>
      </w:r>
      <w:r w:rsidR="005F0B23" w:rsidRPr="000A4884">
        <w:rPr>
          <w:rFonts w:ascii="Times New Roman" w:hAnsi="Times New Roman" w:cs="Times New Roman"/>
        </w:rPr>
        <w:t>, Finland</w:t>
      </w:r>
      <w:r w:rsidR="002D7B85">
        <w:rPr>
          <w:rFonts w:ascii="Times New Roman" w:hAnsi="Times New Roman" w:cs="Times New Roman"/>
        </w:rPr>
        <w:t xml:space="preserve"> [</w:t>
      </w:r>
      <w:r w:rsidR="003A6C19" w:rsidRPr="008D0970">
        <w:rPr>
          <w:rFonts w:ascii="Times New Roman" w:hAnsi="Times New Roman" w:cs="Times New Roman"/>
        </w:rPr>
        <w:t>11</w:t>
      </w:r>
      <w:r w:rsidR="002D7B85">
        <w:rPr>
          <w:rFonts w:ascii="Times New Roman" w:hAnsi="Times New Roman" w:cs="Times New Roman"/>
        </w:rPr>
        <w:t>1]</w:t>
      </w:r>
      <w:r w:rsidR="005F0B23" w:rsidRPr="000A4884">
        <w:rPr>
          <w:rFonts w:ascii="Times New Roman" w:hAnsi="Times New Roman" w:cs="Times New Roman"/>
        </w:rPr>
        <w:t xml:space="preserve">, </w:t>
      </w:r>
      <w:r w:rsidR="00FB17E2" w:rsidRPr="000A4884">
        <w:rPr>
          <w:rFonts w:ascii="Times New Roman" w:hAnsi="Times New Roman" w:cs="Times New Roman"/>
        </w:rPr>
        <w:t>Kuwait</w:t>
      </w:r>
      <w:r w:rsidR="002D7B85">
        <w:rPr>
          <w:rFonts w:ascii="Times New Roman" w:hAnsi="Times New Roman" w:cs="Times New Roman"/>
        </w:rPr>
        <w:t xml:space="preserve"> [</w:t>
      </w:r>
      <w:r w:rsidR="003A6C19" w:rsidRPr="008D0970">
        <w:rPr>
          <w:rFonts w:ascii="Times New Roman" w:hAnsi="Times New Roman" w:cs="Times New Roman"/>
        </w:rPr>
        <w:t>11</w:t>
      </w:r>
      <w:r w:rsidR="002D7B85">
        <w:rPr>
          <w:rFonts w:ascii="Times New Roman" w:hAnsi="Times New Roman" w:cs="Times New Roman"/>
        </w:rPr>
        <w:t>2]</w:t>
      </w:r>
      <w:r w:rsidR="00FB17E2" w:rsidRPr="000A4884">
        <w:rPr>
          <w:rFonts w:ascii="Times New Roman" w:hAnsi="Times New Roman" w:cs="Times New Roman"/>
        </w:rPr>
        <w:t xml:space="preserve">, </w:t>
      </w:r>
      <w:r w:rsidR="005F0B23" w:rsidRPr="000A4884">
        <w:rPr>
          <w:rFonts w:ascii="Times New Roman" w:hAnsi="Times New Roman" w:cs="Times New Roman"/>
        </w:rPr>
        <w:t>Pakistan</w:t>
      </w:r>
      <w:r w:rsidR="002D7B85">
        <w:rPr>
          <w:rFonts w:ascii="Times New Roman" w:hAnsi="Times New Roman" w:cs="Times New Roman"/>
        </w:rPr>
        <w:t xml:space="preserve"> [</w:t>
      </w:r>
      <w:r w:rsidR="00650335" w:rsidRPr="008D0970">
        <w:rPr>
          <w:rFonts w:ascii="Times New Roman" w:hAnsi="Times New Roman" w:cs="Times New Roman"/>
        </w:rPr>
        <w:t>11</w:t>
      </w:r>
      <w:r w:rsidR="002D7B85">
        <w:rPr>
          <w:rFonts w:ascii="Times New Roman" w:hAnsi="Times New Roman" w:cs="Times New Roman"/>
        </w:rPr>
        <w:t>3]</w:t>
      </w:r>
      <w:r w:rsidR="005F0B23" w:rsidRPr="000A4884">
        <w:rPr>
          <w:rFonts w:ascii="Times New Roman" w:hAnsi="Times New Roman" w:cs="Times New Roman"/>
        </w:rPr>
        <w:t xml:space="preserve">, </w:t>
      </w:r>
      <w:r w:rsidR="00FB17E2" w:rsidRPr="000A4884">
        <w:rPr>
          <w:rFonts w:ascii="Times New Roman" w:hAnsi="Times New Roman" w:cs="Times New Roman"/>
        </w:rPr>
        <w:t>South Korea</w:t>
      </w:r>
      <w:r w:rsidR="002D7B85">
        <w:rPr>
          <w:rFonts w:ascii="Times New Roman" w:hAnsi="Times New Roman" w:cs="Times New Roman"/>
        </w:rPr>
        <w:t xml:space="preserve"> [</w:t>
      </w:r>
      <w:r w:rsidR="00650335" w:rsidRPr="008D0970">
        <w:rPr>
          <w:rFonts w:ascii="Times New Roman" w:hAnsi="Times New Roman" w:cs="Times New Roman"/>
        </w:rPr>
        <w:t>11</w:t>
      </w:r>
      <w:r w:rsidR="002D7B85">
        <w:rPr>
          <w:rFonts w:ascii="Times New Roman" w:hAnsi="Times New Roman" w:cs="Times New Roman"/>
        </w:rPr>
        <w:t>4]</w:t>
      </w:r>
      <w:r w:rsidR="00FB17E2" w:rsidRPr="000A4884">
        <w:rPr>
          <w:rFonts w:ascii="Times New Roman" w:hAnsi="Times New Roman" w:cs="Times New Roman"/>
        </w:rPr>
        <w:t>,</w:t>
      </w:r>
      <w:r w:rsidR="005F0B23" w:rsidRPr="000A4884">
        <w:rPr>
          <w:rFonts w:ascii="Times New Roman" w:hAnsi="Times New Roman" w:cs="Times New Roman"/>
        </w:rPr>
        <w:t xml:space="preserve"> </w:t>
      </w:r>
      <w:r w:rsidR="002C3011" w:rsidRPr="000A4884">
        <w:rPr>
          <w:rFonts w:ascii="Times New Roman" w:hAnsi="Times New Roman" w:cs="Times New Roman"/>
        </w:rPr>
        <w:t xml:space="preserve">and </w:t>
      </w:r>
      <w:r w:rsidR="005F0B23" w:rsidRPr="000A4884">
        <w:rPr>
          <w:rFonts w:ascii="Times New Roman" w:hAnsi="Times New Roman" w:cs="Times New Roman"/>
        </w:rPr>
        <w:t>Sweden</w:t>
      </w:r>
      <w:r w:rsidR="002D7B85">
        <w:rPr>
          <w:rFonts w:ascii="Times New Roman" w:hAnsi="Times New Roman" w:cs="Times New Roman"/>
        </w:rPr>
        <w:t xml:space="preserve"> [</w:t>
      </w:r>
      <w:r w:rsidR="00650335" w:rsidRPr="008D0970">
        <w:rPr>
          <w:rFonts w:ascii="Times New Roman" w:hAnsi="Times New Roman" w:cs="Times New Roman"/>
        </w:rPr>
        <w:t>11</w:t>
      </w:r>
      <w:r w:rsidR="002D7B85">
        <w:rPr>
          <w:rFonts w:ascii="Times New Roman" w:hAnsi="Times New Roman" w:cs="Times New Roman"/>
        </w:rPr>
        <w:t>5]</w:t>
      </w:r>
      <w:r w:rsidR="00FB17E2" w:rsidRPr="000A4884">
        <w:rPr>
          <w:rFonts w:ascii="Times New Roman" w:hAnsi="Times New Roman" w:cs="Times New Roman"/>
        </w:rPr>
        <w:t xml:space="preserve">. </w:t>
      </w:r>
      <w:r w:rsidR="005B61E9" w:rsidRPr="000A4884">
        <w:rPr>
          <w:rFonts w:ascii="Times New Roman" w:hAnsi="Times New Roman" w:cs="Times New Roman"/>
        </w:rPr>
        <w:t xml:space="preserve">For one study, it was unclear </w:t>
      </w:r>
      <w:r w:rsidR="009307D5" w:rsidRPr="000A4884">
        <w:rPr>
          <w:rFonts w:ascii="Times New Roman" w:hAnsi="Times New Roman" w:cs="Times New Roman"/>
        </w:rPr>
        <w:t>which country the study was based</w:t>
      </w:r>
      <w:r w:rsidR="000909E5">
        <w:rPr>
          <w:rFonts w:ascii="Times New Roman" w:hAnsi="Times New Roman" w:cs="Times New Roman"/>
        </w:rPr>
        <w:t xml:space="preserve"> [</w:t>
      </w:r>
      <w:r w:rsidR="008E1E20" w:rsidRPr="008D0970">
        <w:rPr>
          <w:rFonts w:ascii="Times New Roman" w:hAnsi="Times New Roman" w:cs="Times New Roman"/>
        </w:rPr>
        <w:t>11</w:t>
      </w:r>
      <w:r w:rsidR="000909E5">
        <w:rPr>
          <w:rFonts w:ascii="Times New Roman" w:hAnsi="Times New Roman" w:cs="Times New Roman"/>
        </w:rPr>
        <w:t>6]</w:t>
      </w:r>
      <w:r w:rsidR="009307D5" w:rsidRPr="000A4884">
        <w:rPr>
          <w:rFonts w:ascii="Times New Roman" w:hAnsi="Times New Roman" w:cs="Times New Roman"/>
        </w:rPr>
        <w:t xml:space="preserve">. </w:t>
      </w:r>
      <w:r w:rsidR="00FB17E2" w:rsidRPr="000A4884">
        <w:rPr>
          <w:rFonts w:ascii="Times New Roman" w:hAnsi="Times New Roman" w:cs="Times New Roman"/>
        </w:rPr>
        <w:t>The included studies comprised cohort studies (n=</w:t>
      </w:r>
      <w:r w:rsidR="007E1F30" w:rsidRPr="000A4884">
        <w:rPr>
          <w:rFonts w:ascii="Times New Roman" w:hAnsi="Times New Roman" w:cs="Times New Roman"/>
        </w:rPr>
        <w:t>70</w:t>
      </w:r>
      <w:r w:rsidR="00FB17E2" w:rsidRPr="000A4884">
        <w:rPr>
          <w:rFonts w:ascii="Times New Roman" w:hAnsi="Times New Roman" w:cs="Times New Roman"/>
        </w:rPr>
        <w:t>)</w:t>
      </w:r>
      <w:r w:rsidR="000909E5">
        <w:rPr>
          <w:rFonts w:ascii="Times New Roman" w:hAnsi="Times New Roman" w:cs="Times New Roman"/>
        </w:rPr>
        <w:t xml:space="preserve"> [</w:t>
      </w:r>
      <w:r w:rsidR="00DD3D3B" w:rsidRPr="008D0970">
        <w:rPr>
          <w:rFonts w:ascii="Times New Roman" w:hAnsi="Times New Roman" w:cs="Times New Roman"/>
        </w:rPr>
        <w:t>13,</w:t>
      </w:r>
      <w:r w:rsidR="00F91443" w:rsidRPr="008D0970">
        <w:rPr>
          <w:rFonts w:ascii="Times New Roman" w:hAnsi="Times New Roman" w:cs="Times New Roman"/>
        </w:rPr>
        <w:t>2</w:t>
      </w:r>
      <w:r w:rsidR="000909E5">
        <w:rPr>
          <w:rFonts w:ascii="Times New Roman" w:hAnsi="Times New Roman" w:cs="Times New Roman"/>
        </w:rPr>
        <w:t>8</w:t>
      </w:r>
      <w:r w:rsidR="00F91443" w:rsidRPr="008D0970">
        <w:rPr>
          <w:rFonts w:ascii="Times New Roman" w:hAnsi="Times New Roman" w:cs="Times New Roman"/>
        </w:rPr>
        <w:t>-3</w:t>
      </w:r>
      <w:r w:rsidR="000909E5">
        <w:rPr>
          <w:rFonts w:ascii="Times New Roman" w:hAnsi="Times New Roman" w:cs="Times New Roman"/>
        </w:rPr>
        <w:t>1</w:t>
      </w:r>
      <w:r w:rsidR="00F91443" w:rsidRPr="008D0970">
        <w:rPr>
          <w:rFonts w:ascii="Times New Roman" w:hAnsi="Times New Roman" w:cs="Times New Roman"/>
        </w:rPr>
        <w:t>,3</w:t>
      </w:r>
      <w:r w:rsidR="000909E5">
        <w:rPr>
          <w:rFonts w:ascii="Times New Roman" w:hAnsi="Times New Roman" w:cs="Times New Roman"/>
        </w:rPr>
        <w:t>3</w:t>
      </w:r>
      <w:r w:rsidR="00F91443" w:rsidRPr="008D0970">
        <w:rPr>
          <w:rFonts w:ascii="Times New Roman" w:hAnsi="Times New Roman" w:cs="Times New Roman"/>
        </w:rPr>
        <w:t>,3</w:t>
      </w:r>
      <w:r w:rsidR="000909E5">
        <w:rPr>
          <w:rFonts w:ascii="Times New Roman" w:hAnsi="Times New Roman" w:cs="Times New Roman"/>
        </w:rPr>
        <w:t>5</w:t>
      </w:r>
      <w:r w:rsidR="00F91443" w:rsidRPr="008D0970">
        <w:rPr>
          <w:rFonts w:ascii="Times New Roman" w:hAnsi="Times New Roman" w:cs="Times New Roman"/>
        </w:rPr>
        <w:t>-3</w:t>
      </w:r>
      <w:r w:rsidR="000909E5">
        <w:rPr>
          <w:rFonts w:ascii="Times New Roman" w:hAnsi="Times New Roman" w:cs="Times New Roman"/>
        </w:rPr>
        <w:t>8</w:t>
      </w:r>
      <w:r w:rsidR="00F70300" w:rsidRPr="008D0970">
        <w:rPr>
          <w:rFonts w:ascii="Times New Roman" w:hAnsi="Times New Roman" w:cs="Times New Roman"/>
        </w:rPr>
        <w:t>,</w:t>
      </w:r>
      <w:r w:rsidR="00B3192E">
        <w:rPr>
          <w:rFonts w:ascii="Times New Roman" w:hAnsi="Times New Roman" w:cs="Times New Roman"/>
        </w:rPr>
        <w:t>40</w:t>
      </w:r>
      <w:r w:rsidR="00F70300" w:rsidRPr="008D0970">
        <w:rPr>
          <w:rFonts w:ascii="Times New Roman" w:hAnsi="Times New Roman" w:cs="Times New Roman"/>
        </w:rPr>
        <w:t>-4</w:t>
      </w:r>
      <w:r w:rsidR="00B3192E">
        <w:rPr>
          <w:rFonts w:ascii="Times New Roman" w:hAnsi="Times New Roman" w:cs="Times New Roman"/>
        </w:rPr>
        <w:t>2</w:t>
      </w:r>
      <w:r w:rsidR="00F70300" w:rsidRPr="008D0970">
        <w:rPr>
          <w:rFonts w:ascii="Times New Roman" w:hAnsi="Times New Roman" w:cs="Times New Roman"/>
        </w:rPr>
        <w:t>,4</w:t>
      </w:r>
      <w:r w:rsidR="00B3192E">
        <w:rPr>
          <w:rFonts w:ascii="Times New Roman" w:hAnsi="Times New Roman" w:cs="Times New Roman"/>
        </w:rPr>
        <w:t>5</w:t>
      </w:r>
      <w:r w:rsidR="00F70300" w:rsidRPr="008D0970">
        <w:rPr>
          <w:rFonts w:ascii="Times New Roman" w:hAnsi="Times New Roman" w:cs="Times New Roman"/>
        </w:rPr>
        <w:t>,4</w:t>
      </w:r>
      <w:r w:rsidR="00B3192E">
        <w:rPr>
          <w:rFonts w:ascii="Times New Roman" w:hAnsi="Times New Roman" w:cs="Times New Roman"/>
        </w:rPr>
        <w:t>7</w:t>
      </w:r>
      <w:r w:rsidR="00F70300" w:rsidRPr="008D0970">
        <w:rPr>
          <w:rFonts w:ascii="Times New Roman" w:hAnsi="Times New Roman" w:cs="Times New Roman"/>
        </w:rPr>
        <w:t>-5</w:t>
      </w:r>
      <w:r w:rsidR="00B3192E">
        <w:rPr>
          <w:rFonts w:ascii="Times New Roman" w:hAnsi="Times New Roman" w:cs="Times New Roman"/>
        </w:rPr>
        <w:t>1</w:t>
      </w:r>
      <w:r w:rsidR="00F70300" w:rsidRPr="008D0970">
        <w:rPr>
          <w:rFonts w:ascii="Times New Roman" w:hAnsi="Times New Roman" w:cs="Times New Roman"/>
        </w:rPr>
        <w:t>,</w:t>
      </w:r>
      <w:r w:rsidR="005C5FF9" w:rsidRPr="008D0970">
        <w:rPr>
          <w:rFonts w:ascii="Times New Roman" w:hAnsi="Times New Roman" w:cs="Times New Roman"/>
        </w:rPr>
        <w:t>5</w:t>
      </w:r>
      <w:r w:rsidR="00B3192E">
        <w:rPr>
          <w:rFonts w:ascii="Times New Roman" w:hAnsi="Times New Roman" w:cs="Times New Roman"/>
        </w:rPr>
        <w:t>3</w:t>
      </w:r>
      <w:r w:rsidR="005C5FF9" w:rsidRPr="008D0970">
        <w:rPr>
          <w:rFonts w:ascii="Times New Roman" w:hAnsi="Times New Roman" w:cs="Times New Roman"/>
        </w:rPr>
        <w:t>-6</w:t>
      </w:r>
      <w:r w:rsidR="00B3192E">
        <w:rPr>
          <w:rFonts w:ascii="Times New Roman" w:hAnsi="Times New Roman" w:cs="Times New Roman"/>
        </w:rPr>
        <w:t>9</w:t>
      </w:r>
      <w:r w:rsidR="005C5FF9" w:rsidRPr="008D0970">
        <w:rPr>
          <w:rFonts w:ascii="Times New Roman" w:hAnsi="Times New Roman" w:cs="Times New Roman"/>
        </w:rPr>
        <w:t>,7</w:t>
      </w:r>
      <w:r w:rsidR="00086346">
        <w:rPr>
          <w:rFonts w:ascii="Times New Roman" w:hAnsi="Times New Roman" w:cs="Times New Roman"/>
        </w:rPr>
        <w:t>1</w:t>
      </w:r>
      <w:r w:rsidR="005C5FF9" w:rsidRPr="008D0970">
        <w:rPr>
          <w:rFonts w:ascii="Times New Roman" w:hAnsi="Times New Roman" w:cs="Times New Roman"/>
        </w:rPr>
        <w:t>-7</w:t>
      </w:r>
      <w:r w:rsidR="00086346">
        <w:rPr>
          <w:rFonts w:ascii="Times New Roman" w:hAnsi="Times New Roman" w:cs="Times New Roman"/>
        </w:rPr>
        <w:t>2</w:t>
      </w:r>
      <w:r w:rsidR="005C5FF9" w:rsidRPr="008D0970">
        <w:rPr>
          <w:rFonts w:ascii="Times New Roman" w:hAnsi="Times New Roman" w:cs="Times New Roman"/>
        </w:rPr>
        <w:t>,</w:t>
      </w:r>
      <w:r w:rsidR="00533907" w:rsidRPr="008D0970">
        <w:rPr>
          <w:rFonts w:ascii="Times New Roman" w:hAnsi="Times New Roman" w:cs="Times New Roman"/>
        </w:rPr>
        <w:t>7</w:t>
      </w:r>
      <w:r w:rsidR="00086346">
        <w:rPr>
          <w:rFonts w:ascii="Times New Roman" w:hAnsi="Times New Roman" w:cs="Times New Roman"/>
        </w:rPr>
        <w:t>4</w:t>
      </w:r>
      <w:r w:rsidR="00533907" w:rsidRPr="008D0970">
        <w:rPr>
          <w:rFonts w:ascii="Times New Roman" w:hAnsi="Times New Roman" w:cs="Times New Roman"/>
        </w:rPr>
        <w:t>-7</w:t>
      </w:r>
      <w:r w:rsidR="00086346">
        <w:rPr>
          <w:rFonts w:ascii="Times New Roman" w:hAnsi="Times New Roman" w:cs="Times New Roman"/>
        </w:rPr>
        <w:t>8</w:t>
      </w:r>
      <w:r w:rsidR="00533907" w:rsidRPr="008D0970">
        <w:rPr>
          <w:rFonts w:ascii="Times New Roman" w:hAnsi="Times New Roman" w:cs="Times New Roman"/>
        </w:rPr>
        <w:t>,8</w:t>
      </w:r>
      <w:r w:rsidR="00086346">
        <w:rPr>
          <w:rFonts w:ascii="Times New Roman" w:hAnsi="Times New Roman" w:cs="Times New Roman"/>
        </w:rPr>
        <w:t>1</w:t>
      </w:r>
      <w:r w:rsidR="00533907" w:rsidRPr="008D0970">
        <w:rPr>
          <w:rFonts w:ascii="Times New Roman" w:hAnsi="Times New Roman" w:cs="Times New Roman"/>
        </w:rPr>
        <w:t>-8</w:t>
      </w:r>
      <w:r w:rsidR="00086346">
        <w:rPr>
          <w:rFonts w:ascii="Times New Roman" w:hAnsi="Times New Roman" w:cs="Times New Roman"/>
        </w:rPr>
        <w:t>3</w:t>
      </w:r>
      <w:r w:rsidR="00533907" w:rsidRPr="008D0970">
        <w:rPr>
          <w:rFonts w:ascii="Times New Roman" w:hAnsi="Times New Roman" w:cs="Times New Roman"/>
        </w:rPr>
        <w:t>,8</w:t>
      </w:r>
      <w:r w:rsidR="00086346">
        <w:rPr>
          <w:rFonts w:ascii="Times New Roman" w:hAnsi="Times New Roman" w:cs="Times New Roman"/>
        </w:rPr>
        <w:t>5</w:t>
      </w:r>
      <w:r w:rsidR="00533907" w:rsidRPr="008D0970">
        <w:rPr>
          <w:rFonts w:ascii="Times New Roman" w:hAnsi="Times New Roman" w:cs="Times New Roman"/>
        </w:rPr>
        <w:t>,8</w:t>
      </w:r>
      <w:r w:rsidR="00086346">
        <w:rPr>
          <w:rFonts w:ascii="Times New Roman" w:hAnsi="Times New Roman" w:cs="Times New Roman"/>
        </w:rPr>
        <w:t>8</w:t>
      </w:r>
      <w:r w:rsidR="00533907" w:rsidRPr="008D0970">
        <w:rPr>
          <w:rFonts w:ascii="Times New Roman" w:hAnsi="Times New Roman" w:cs="Times New Roman"/>
        </w:rPr>
        <w:t>-</w:t>
      </w:r>
      <w:r w:rsidR="00614FC2" w:rsidRPr="008D0970">
        <w:rPr>
          <w:rFonts w:ascii="Times New Roman" w:hAnsi="Times New Roman" w:cs="Times New Roman"/>
        </w:rPr>
        <w:t>9</w:t>
      </w:r>
      <w:r w:rsidR="00086346">
        <w:rPr>
          <w:rFonts w:ascii="Times New Roman" w:hAnsi="Times New Roman" w:cs="Times New Roman"/>
        </w:rPr>
        <w:t>1</w:t>
      </w:r>
      <w:r w:rsidR="00614FC2" w:rsidRPr="008D0970">
        <w:rPr>
          <w:rFonts w:ascii="Times New Roman" w:hAnsi="Times New Roman" w:cs="Times New Roman"/>
        </w:rPr>
        <w:t>,9</w:t>
      </w:r>
      <w:r w:rsidR="00086346">
        <w:rPr>
          <w:rFonts w:ascii="Times New Roman" w:hAnsi="Times New Roman" w:cs="Times New Roman"/>
        </w:rPr>
        <w:t>4</w:t>
      </w:r>
      <w:r w:rsidR="00614FC2" w:rsidRPr="008D0970">
        <w:rPr>
          <w:rFonts w:ascii="Times New Roman" w:hAnsi="Times New Roman" w:cs="Times New Roman"/>
        </w:rPr>
        <w:t>,9</w:t>
      </w:r>
      <w:r w:rsidR="00086346">
        <w:rPr>
          <w:rFonts w:ascii="Times New Roman" w:hAnsi="Times New Roman" w:cs="Times New Roman"/>
        </w:rPr>
        <w:t>6</w:t>
      </w:r>
      <w:r w:rsidR="00614FC2" w:rsidRPr="008D0970">
        <w:rPr>
          <w:rFonts w:ascii="Times New Roman" w:hAnsi="Times New Roman" w:cs="Times New Roman"/>
        </w:rPr>
        <w:t>,9</w:t>
      </w:r>
      <w:r w:rsidR="003430EE">
        <w:rPr>
          <w:rFonts w:ascii="Times New Roman" w:hAnsi="Times New Roman" w:cs="Times New Roman"/>
        </w:rPr>
        <w:t>8</w:t>
      </w:r>
      <w:r w:rsidR="00614FC2" w:rsidRPr="008D0970">
        <w:rPr>
          <w:rFonts w:ascii="Times New Roman" w:hAnsi="Times New Roman" w:cs="Times New Roman"/>
        </w:rPr>
        <w:t>-10</w:t>
      </w:r>
      <w:r w:rsidR="003430EE">
        <w:rPr>
          <w:rFonts w:ascii="Times New Roman" w:hAnsi="Times New Roman" w:cs="Times New Roman"/>
        </w:rPr>
        <w:t>5</w:t>
      </w:r>
      <w:r w:rsidR="00614FC2" w:rsidRPr="008D0970">
        <w:rPr>
          <w:rFonts w:ascii="Times New Roman" w:hAnsi="Times New Roman" w:cs="Times New Roman"/>
        </w:rPr>
        <w:t>,</w:t>
      </w:r>
      <w:r w:rsidR="00DC66CD" w:rsidRPr="008D0970">
        <w:rPr>
          <w:rFonts w:ascii="Times New Roman" w:hAnsi="Times New Roman" w:cs="Times New Roman"/>
        </w:rPr>
        <w:t>10</w:t>
      </w:r>
      <w:r w:rsidR="003430EE">
        <w:rPr>
          <w:rFonts w:ascii="Times New Roman" w:hAnsi="Times New Roman" w:cs="Times New Roman"/>
        </w:rPr>
        <w:t>8</w:t>
      </w:r>
      <w:r w:rsidR="00DC66CD" w:rsidRPr="008D0970">
        <w:rPr>
          <w:rFonts w:ascii="Times New Roman" w:hAnsi="Times New Roman" w:cs="Times New Roman"/>
        </w:rPr>
        <w:t>-11</w:t>
      </w:r>
      <w:r w:rsidR="003430EE">
        <w:rPr>
          <w:rFonts w:ascii="Times New Roman" w:hAnsi="Times New Roman" w:cs="Times New Roman"/>
        </w:rPr>
        <w:t>1</w:t>
      </w:r>
      <w:r w:rsidR="00DC66CD" w:rsidRPr="008D0970">
        <w:rPr>
          <w:rFonts w:ascii="Times New Roman" w:hAnsi="Times New Roman" w:cs="Times New Roman"/>
        </w:rPr>
        <w:t>,11</w:t>
      </w:r>
      <w:r w:rsidR="003430EE">
        <w:rPr>
          <w:rFonts w:ascii="Times New Roman" w:hAnsi="Times New Roman" w:cs="Times New Roman"/>
        </w:rPr>
        <w:t>3</w:t>
      </w:r>
      <w:r w:rsidR="00DC66CD" w:rsidRPr="008D0970">
        <w:rPr>
          <w:rFonts w:ascii="Times New Roman" w:hAnsi="Times New Roman" w:cs="Times New Roman"/>
        </w:rPr>
        <w:t>-11</w:t>
      </w:r>
      <w:r w:rsidR="003430EE">
        <w:rPr>
          <w:rFonts w:ascii="Times New Roman" w:hAnsi="Times New Roman" w:cs="Times New Roman"/>
        </w:rPr>
        <w:t>7]</w:t>
      </w:r>
      <w:r w:rsidR="00FB17E2" w:rsidRPr="000A4884">
        <w:rPr>
          <w:rFonts w:ascii="Times New Roman" w:hAnsi="Times New Roman" w:cs="Times New Roman"/>
        </w:rPr>
        <w:t>, retrospective reviews (n=</w:t>
      </w:r>
      <w:r w:rsidR="002C671D" w:rsidRPr="000A4884">
        <w:rPr>
          <w:rFonts w:ascii="Times New Roman" w:hAnsi="Times New Roman" w:cs="Times New Roman"/>
        </w:rPr>
        <w:t>1</w:t>
      </w:r>
      <w:r w:rsidR="001E7590" w:rsidRPr="000A4884">
        <w:rPr>
          <w:rFonts w:ascii="Times New Roman" w:hAnsi="Times New Roman" w:cs="Times New Roman"/>
        </w:rPr>
        <w:t>4</w:t>
      </w:r>
      <w:r w:rsidR="00FB17E2" w:rsidRPr="000A4884">
        <w:rPr>
          <w:rFonts w:ascii="Times New Roman" w:hAnsi="Times New Roman" w:cs="Times New Roman"/>
        </w:rPr>
        <w:t>)</w:t>
      </w:r>
      <w:r w:rsidR="003430EE">
        <w:rPr>
          <w:rFonts w:ascii="Times New Roman" w:hAnsi="Times New Roman" w:cs="Times New Roman"/>
        </w:rPr>
        <w:t xml:space="preserve"> [</w:t>
      </w:r>
      <w:r w:rsidR="00C75BBE" w:rsidRPr="008D0970">
        <w:rPr>
          <w:rFonts w:ascii="Times New Roman" w:hAnsi="Times New Roman" w:cs="Times New Roman"/>
        </w:rPr>
        <w:t>3</w:t>
      </w:r>
      <w:r w:rsidR="003430EE">
        <w:rPr>
          <w:rFonts w:ascii="Times New Roman" w:hAnsi="Times New Roman" w:cs="Times New Roman"/>
        </w:rPr>
        <w:t>2</w:t>
      </w:r>
      <w:r w:rsidR="00C75BBE" w:rsidRPr="008D0970">
        <w:rPr>
          <w:rFonts w:ascii="Times New Roman" w:hAnsi="Times New Roman" w:cs="Times New Roman"/>
        </w:rPr>
        <w:t>,3</w:t>
      </w:r>
      <w:r w:rsidR="003430EE">
        <w:rPr>
          <w:rFonts w:ascii="Times New Roman" w:hAnsi="Times New Roman" w:cs="Times New Roman"/>
        </w:rPr>
        <w:t>9</w:t>
      </w:r>
      <w:r w:rsidR="00C75BBE" w:rsidRPr="008D0970">
        <w:rPr>
          <w:rFonts w:ascii="Times New Roman" w:hAnsi="Times New Roman" w:cs="Times New Roman"/>
        </w:rPr>
        <w:t>,4</w:t>
      </w:r>
      <w:r w:rsidR="003430EE">
        <w:rPr>
          <w:rFonts w:ascii="Times New Roman" w:hAnsi="Times New Roman" w:cs="Times New Roman"/>
        </w:rPr>
        <w:t>3</w:t>
      </w:r>
      <w:r w:rsidR="00C75BBE" w:rsidRPr="008D0970">
        <w:rPr>
          <w:rFonts w:ascii="Times New Roman" w:hAnsi="Times New Roman" w:cs="Times New Roman"/>
        </w:rPr>
        <w:t>,4</w:t>
      </w:r>
      <w:r w:rsidR="003430EE">
        <w:rPr>
          <w:rFonts w:ascii="Times New Roman" w:hAnsi="Times New Roman" w:cs="Times New Roman"/>
        </w:rPr>
        <w:t>4</w:t>
      </w:r>
      <w:r w:rsidR="00C75BBE" w:rsidRPr="008D0970">
        <w:rPr>
          <w:rFonts w:ascii="Times New Roman" w:hAnsi="Times New Roman" w:cs="Times New Roman"/>
        </w:rPr>
        <w:t>,4</w:t>
      </w:r>
      <w:r w:rsidR="003F411E">
        <w:rPr>
          <w:rFonts w:ascii="Times New Roman" w:hAnsi="Times New Roman" w:cs="Times New Roman"/>
        </w:rPr>
        <w:t>6</w:t>
      </w:r>
      <w:r w:rsidR="00C75BBE" w:rsidRPr="008D0970">
        <w:rPr>
          <w:rFonts w:ascii="Times New Roman" w:hAnsi="Times New Roman" w:cs="Times New Roman"/>
        </w:rPr>
        <w:t>,5</w:t>
      </w:r>
      <w:r w:rsidR="003F411E">
        <w:rPr>
          <w:rFonts w:ascii="Times New Roman" w:hAnsi="Times New Roman" w:cs="Times New Roman"/>
        </w:rPr>
        <w:t>2</w:t>
      </w:r>
      <w:r w:rsidR="00C75BBE" w:rsidRPr="008D0970">
        <w:rPr>
          <w:rFonts w:ascii="Times New Roman" w:hAnsi="Times New Roman" w:cs="Times New Roman"/>
        </w:rPr>
        <w:t>,</w:t>
      </w:r>
      <w:r w:rsidR="003F411E">
        <w:rPr>
          <w:rFonts w:ascii="Times New Roman" w:hAnsi="Times New Roman" w:cs="Times New Roman"/>
        </w:rPr>
        <w:t>70</w:t>
      </w:r>
      <w:r w:rsidR="00C75BBE" w:rsidRPr="008D0970">
        <w:rPr>
          <w:rFonts w:ascii="Times New Roman" w:hAnsi="Times New Roman" w:cs="Times New Roman"/>
        </w:rPr>
        <w:t>,7</w:t>
      </w:r>
      <w:r w:rsidR="003F411E">
        <w:rPr>
          <w:rFonts w:ascii="Times New Roman" w:hAnsi="Times New Roman" w:cs="Times New Roman"/>
        </w:rPr>
        <w:t>9</w:t>
      </w:r>
      <w:r w:rsidR="00C75BBE" w:rsidRPr="008D0970">
        <w:rPr>
          <w:rFonts w:ascii="Times New Roman" w:hAnsi="Times New Roman" w:cs="Times New Roman"/>
        </w:rPr>
        <w:t>,</w:t>
      </w:r>
      <w:r w:rsidR="003F411E">
        <w:rPr>
          <w:rFonts w:ascii="Times New Roman" w:hAnsi="Times New Roman" w:cs="Times New Roman"/>
        </w:rPr>
        <w:t>80</w:t>
      </w:r>
      <w:r w:rsidR="00C75BBE" w:rsidRPr="008D0970">
        <w:rPr>
          <w:rFonts w:ascii="Times New Roman" w:hAnsi="Times New Roman" w:cs="Times New Roman"/>
        </w:rPr>
        <w:t>,</w:t>
      </w:r>
      <w:r w:rsidR="00E3759F" w:rsidRPr="008D0970">
        <w:rPr>
          <w:rFonts w:ascii="Times New Roman" w:hAnsi="Times New Roman" w:cs="Times New Roman"/>
        </w:rPr>
        <w:t>8</w:t>
      </w:r>
      <w:r w:rsidR="003F411E">
        <w:rPr>
          <w:rFonts w:ascii="Times New Roman" w:hAnsi="Times New Roman" w:cs="Times New Roman"/>
        </w:rPr>
        <w:t>4</w:t>
      </w:r>
      <w:r w:rsidR="00E3759F" w:rsidRPr="008D0970">
        <w:rPr>
          <w:rFonts w:ascii="Times New Roman" w:hAnsi="Times New Roman" w:cs="Times New Roman"/>
        </w:rPr>
        <w:t>,9</w:t>
      </w:r>
      <w:r w:rsidR="003F411E">
        <w:rPr>
          <w:rFonts w:ascii="Times New Roman" w:hAnsi="Times New Roman" w:cs="Times New Roman"/>
        </w:rPr>
        <w:t>2</w:t>
      </w:r>
      <w:r w:rsidR="00E3759F" w:rsidRPr="008D0970">
        <w:rPr>
          <w:rFonts w:ascii="Times New Roman" w:hAnsi="Times New Roman" w:cs="Times New Roman"/>
        </w:rPr>
        <w:t>,9</w:t>
      </w:r>
      <w:r w:rsidR="003F411E">
        <w:rPr>
          <w:rFonts w:ascii="Times New Roman" w:hAnsi="Times New Roman" w:cs="Times New Roman"/>
        </w:rPr>
        <w:t>7</w:t>
      </w:r>
      <w:r w:rsidR="00E3759F" w:rsidRPr="008D0970">
        <w:rPr>
          <w:rFonts w:ascii="Times New Roman" w:hAnsi="Times New Roman" w:cs="Times New Roman"/>
        </w:rPr>
        <w:t>,10</w:t>
      </w:r>
      <w:r w:rsidR="006D170B">
        <w:rPr>
          <w:rFonts w:ascii="Times New Roman" w:hAnsi="Times New Roman" w:cs="Times New Roman"/>
        </w:rPr>
        <w:t>7</w:t>
      </w:r>
      <w:r w:rsidR="00E3759F" w:rsidRPr="008D0970">
        <w:rPr>
          <w:rFonts w:ascii="Times New Roman" w:hAnsi="Times New Roman" w:cs="Times New Roman"/>
        </w:rPr>
        <w:t>,11</w:t>
      </w:r>
      <w:r w:rsidR="006D170B">
        <w:rPr>
          <w:rFonts w:ascii="Times New Roman" w:hAnsi="Times New Roman" w:cs="Times New Roman"/>
        </w:rPr>
        <w:t>2]</w:t>
      </w:r>
      <w:r w:rsidR="00FB17E2" w:rsidRPr="000A4884">
        <w:rPr>
          <w:rFonts w:ascii="Times New Roman" w:hAnsi="Times New Roman" w:cs="Times New Roman"/>
        </w:rPr>
        <w:t>, cross-sectional studies (n=</w:t>
      </w:r>
      <w:r w:rsidR="002C671D" w:rsidRPr="000A4884">
        <w:rPr>
          <w:rFonts w:ascii="Times New Roman" w:hAnsi="Times New Roman" w:cs="Times New Roman"/>
        </w:rPr>
        <w:t>6</w:t>
      </w:r>
      <w:r w:rsidR="00FB17E2" w:rsidRPr="000A4884">
        <w:rPr>
          <w:rFonts w:ascii="Times New Roman" w:hAnsi="Times New Roman" w:cs="Times New Roman"/>
        </w:rPr>
        <w:t>)</w:t>
      </w:r>
      <w:r w:rsidR="006D170B">
        <w:rPr>
          <w:rFonts w:ascii="Times New Roman" w:hAnsi="Times New Roman" w:cs="Times New Roman"/>
        </w:rPr>
        <w:t xml:space="preserve"> [</w:t>
      </w:r>
      <w:r w:rsidR="007158EC" w:rsidRPr="008D0970">
        <w:rPr>
          <w:rFonts w:ascii="Times New Roman" w:hAnsi="Times New Roman" w:cs="Times New Roman"/>
        </w:rPr>
        <w:t>3</w:t>
      </w:r>
      <w:r w:rsidR="006D170B">
        <w:rPr>
          <w:rFonts w:ascii="Times New Roman" w:hAnsi="Times New Roman" w:cs="Times New Roman"/>
        </w:rPr>
        <w:t>4</w:t>
      </w:r>
      <w:r w:rsidR="007158EC" w:rsidRPr="008D0970">
        <w:rPr>
          <w:rFonts w:ascii="Times New Roman" w:hAnsi="Times New Roman" w:cs="Times New Roman"/>
        </w:rPr>
        <w:t>,7</w:t>
      </w:r>
      <w:r w:rsidR="006D170B">
        <w:rPr>
          <w:rFonts w:ascii="Times New Roman" w:hAnsi="Times New Roman" w:cs="Times New Roman"/>
        </w:rPr>
        <w:t>3</w:t>
      </w:r>
      <w:r w:rsidR="007158EC" w:rsidRPr="008D0970">
        <w:rPr>
          <w:rFonts w:ascii="Times New Roman" w:hAnsi="Times New Roman" w:cs="Times New Roman"/>
        </w:rPr>
        <w:t>,8</w:t>
      </w:r>
      <w:r w:rsidR="006D170B">
        <w:rPr>
          <w:rFonts w:ascii="Times New Roman" w:hAnsi="Times New Roman" w:cs="Times New Roman"/>
        </w:rPr>
        <w:t>7</w:t>
      </w:r>
      <w:r w:rsidR="007158EC" w:rsidRPr="008D0970">
        <w:rPr>
          <w:rFonts w:ascii="Times New Roman" w:hAnsi="Times New Roman" w:cs="Times New Roman"/>
        </w:rPr>
        <w:t>,9</w:t>
      </w:r>
      <w:r w:rsidR="006D170B">
        <w:rPr>
          <w:rFonts w:ascii="Times New Roman" w:hAnsi="Times New Roman" w:cs="Times New Roman"/>
        </w:rPr>
        <w:t>3</w:t>
      </w:r>
      <w:r w:rsidR="007158EC" w:rsidRPr="008D0970">
        <w:rPr>
          <w:rFonts w:ascii="Times New Roman" w:hAnsi="Times New Roman" w:cs="Times New Roman"/>
        </w:rPr>
        <w:t>,9</w:t>
      </w:r>
      <w:r w:rsidR="006D170B">
        <w:rPr>
          <w:rFonts w:ascii="Times New Roman" w:hAnsi="Times New Roman" w:cs="Times New Roman"/>
        </w:rPr>
        <w:t>5</w:t>
      </w:r>
      <w:r w:rsidR="007158EC" w:rsidRPr="008D0970">
        <w:rPr>
          <w:rFonts w:ascii="Times New Roman" w:hAnsi="Times New Roman" w:cs="Times New Roman"/>
        </w:rPr>
        <w:t>,10</w:t>
      </w:r>
      <w:r w:rsidR="006D170B">
        <w:rPr>
          <w:rFonts w:ascii="Times New Roman" w:hAnsi="Times New Roman" w:cs="Times New Roman"/>
        </w:rPr>
        <w:t>6]</w:t>
      </w:r>
      <w:r w:rsidR="00FB17E2" w:rsidRPr="000A4884">
        <w:rPr>
          <w:rFonts w:ascii="Times New Roman" w:hAnsi="Times New Roman" w:cs="Times New Roman"/>
        </w:rPr>
        <w:t xml:space="preserve">, and </w:t>
      </w:r>
      <w:r w:rsidR="006400BF" w:rsidRPr="000A4884">
        <w:rPr>
          <w:rFonts w:ascii="Times New Roman" w:hAnsi="Times New Roman" w:cs="Times New Roman"/>
        </w:rPr>
        <w:t>an</w:t>
      </w:r>
      <w:r w:rsidR="00FB17E2" w:rsidRPr="000A4884">
        <w:rPr>
          <w:rFonts w:ascii="Times New Roman" w:hAnsi="Times New Roman" w:cs="Times New Roman"/>
        </w:rPr>
        <w:t xml:space="preserve"> exploratory stud</w:t>
      </w:r>
      <w:r w:rsidR="006400BF" w:rsidRPr="000A4884">
        <w:rPr>
          <w:rFonts w:ascii="Times New Roman" w:hAnsi="Times New Roman" w:cs="Times New Roman"/>
        </w:rPr>
        <w:t>y</w:t>
      </w:r>
      <w:r w:rsidR="00FB17E2" w:rsidRPr="000A4884">
        <w:rPr>
          <w:rFonts w:ascii="Times New Roman" w:hAnsi="Times New Roman" w:cs="Times New Roman"/>
        </w:rPr>
        <w:t xml:space="preserve"> (n=</w:t>
      </w:r>
      <w:r w:rsidR="00544043" w:rsidRPr="000A4884">
        <w:rPr>
          <w:rFonts w:ascii="Times New Roman" w:hAnsi="Times New Roman" w:cs="Times New Roman"/>
        </w:rPr>
        <w:t>1</w:t>
      </w:r>
      <w:r w:rsidR="00FB17E2" w:rsidRPr="000A4884">
        <w:rPr>
          <w:rFonts w:ascii="Times New Roman" w:hAnsi="Times New Roman" w:cs="Times New Roman"/>
        </w:rPr>
        <w:t>)</w:t>
      </w:r>
      <w:r w:rsidR="006D170B">
        <w:rPr>
          <w:rFonts w:ascii="Times New Roman" w:hAnsi="Times New Roman" w:cs="Times New Roman"/>
        </w:rPr>
        <w:t xml:space="preserve"> [</w:t>
      </w:r>
      <w:r w:rsidR="00054A5F" w:rsidRPr="008D0970">
        <w:rPr>
          <w:rFonts w:ascii="Times New Roman" w:hAnsi="Times New Roman" w:cs="Times New Roman"/>
        </w:rPr>
        <w:t>8</w:t>
      </w:r>
      <w:r w:rsidR="006D170B">
        <w:rPr>
          <w:rFonts w:ascii="Times New Roman" w:hAnsi="Times New Roman" w:cs="Times New Roman"/>
        </w:rPr>
        <w:t>6]</w:t>
      </w:r>
      <w:r w:rsidR="00FB17E2" w:rsidRPr="000A4884">
        <w:rPr>
          <w:rFonts w:ascii="Times New Roman" w:hAnsi="Times New Roman" w:cs="Times New Roman"/>
        </w:rPr>
        <w:t>. Most studies focused on a general adult population (≥18 years) or did not specify an age range, with a small number specifically investigating older populations (veterans or those aged ≥60 years)</w:t>
      </w:r>
      <w:r w:rsidR="00076EBF" w:rsidRPr="000A4884">
        <w:rPr>
          <w:rFonts w:ascii="Times New Roman" w:hAnsi="Times New Roman" w:cs="Times New Roman"/>
        </w:rPr>
        <w:t xml:space="preserve"> </w:t>
      </w:r>
      <w:r w:rsidR="001C28D3" w:rsidRPr="000A4884">
        <w:rPr>
          <w:rFonts w:ascii="Times New Roman" w:hAnsi="Times New Roman" w:cs="Times New Roman"/>
        </w:rPr>
        <w:t>(n=</w:t>
      </w:r>
      <w:r w:rsidR="0007090D" w:rsidRPr="000A4884">
        <w:rPr>
          <w:rFonts w:ascii="Times New Roman" w:hAnsi="Times New Roman" w:cs="Times New Roman"/>
        </w:rPr>
        <w:t>6</w:t>
      </w:r>
      <w:r w:rsidR="001C28D3" w:rsidRPr="000A4884">
        <w:rPr>
          <w:rFonts w:ascii="Times New Roman" w:hAnsi="Times New Roman" w:cs="Times New Roman"/>
        </w:rPr>
        <w:t>)</w:t>
      </w:r>
      <w:r w:rsidR="00D42FB3">
        <w:rPr>
          <w:rFonts w:ascii="Times New Roman" w:hAnsi="Times New Roman" w:cs="Times New Roman"/>
        </w:rPr>
        <w:t xml:space="preserve"> [</w:t>
      </w:r>
      <w:r w:rsidR="00E61CA8" w:rsidRPr="008D0970">
        <w:rPr>
          <w:rFonts w:ascii="Times New Roman" w:hAnsi="Times New Roman" w:cs="Times New Roman"/>
        </w:rPr>
        <w:t>3</w:t>
      </w:r>
      <w:r w:rsidR="00D42FB3">
        <w:rPr>
          <w:rFonts w:ascii="Times New Roman" w:hAnsi="Times New Roman" w:cs="Times New Roman"/>
        </w:rPr>
        <w:t>4</w:t>
      </w:r>
      <w:r w:rsidR="00E61CA8" w:rsidRPr="008D0970">
        <w:rPr>
          <w:rFonts w:ascii="Times New Roman" w:hAnsi="Times New Roman" w:cs="Times New Roman"/>
        </w:rPr>
        <w:t>,3</w:t>
      </w:r>
      <w:r w:rsidR="00D42FB3">
        <w:rPr>
          <w:rFonts w:ascii="Times New Roman" w:hAnsi="Times New Roman" w:cs="Times New Roman"/>
        </w:rPr>
        <w:t>5</w:t>
      </w:r>
      <w:r w:rsidR="00E61CA8" w:rsidRPr="008D0970">
        <w:rPr>
          <w:rFonts w:ascii="Times New Roman" w:hAnsi="Times New Roman" w:cs="Times New Roman"/>
        </w:rPr>
        <w:t>,</w:t>
      </w:r>
      <w:r w:rsidR="00D42FB3">
        <w:rPr>
          <w:rFonts w:ascii="Times New Roman" w:hAnsi="Times New Roman" w:cs="Times New Roman"/>
        </w:rPr>
        <w:t>38</w:t>
      </w:r>
      <w:r w:rsidR="00513AE4" w:rsidRPr="008D0970">
        <w:rPr>
          <w:rFonts w:ascii="Times New Roman" w:hAnsi="Times New Roman" w:cs="Times New Roman"/>
        </w:rPr>
        <w:t>,4</w:t>
      </w:r>
      <w:r w:rsidR="00D42FB3">
        <w:rPr>
          <w:rFonts w:ascii="Times New Roman" w:hAnsi="Times New Roman" w:cs="Times New Roman"/>
        </w:rPr>
        <w:t>1</w:t>
      </w:r>
      <w:r w:rsidR="00513AE4" w:rsidRPr="008D0970">
        <w:rPr>
          <w:rFonts w:ascii="Times New Roman" w:hAnsi="Times New Roman" w:cs="Times New Roman"/>
        </w:rPr>
        <w:t>,</w:t>
      </w:r>
      <w:r w:rsidR="00D42FB3">
        <w:rPr>
          <w:rFonts w:ascii="Times New Roman" w:hAnsi="Times New Roman" w:cs="Times New Roman"/>
        </w:rPr>
        <w:t>80</w:t>
      </w:r>
      <w:r w:rsidR="00435FE8" w:rsidRPr="008D0970">
        <w:rPr>
          <w:rFonts w:ascii="Times New Roman" w:hAnsi="Times New Roman" w:cs="Times New Roman"/>
        </w:rPr>
        <w:t>,</w:t>
      </w:r>
      <w:r w:rsidR="00513AE4" w:rsidRPr="008D0970">
        <w:rPr>
          <w:rFonts w:ascii="Times New Roman" w:hAnsi="Times New Roman" w:cs="Times New Roman"/>
        </w:rPr>
        <w:t>8</w:t>
      </w:r>
      <w:r w:rsidR="00D42FB3">
        <w:rPr>
          <w:rFonts w:ascii="Times New Roman" w:hAnsi="Times New Roman" w:cs="Times New Roman"/>
        </w:rPr>
        <w:t>8]</w:t>
      </w:r>
      <w:r w:rsidR="001C28D3" w:rsidRPr="000A4884">
        <w:rPr>
          <w:rFonts w:ascii="Times New Roman" w:hAnsi="Times New Roman" w:cs="Times New Roman"/>
        </w:rPr>
        <w:t xml:space="preserve"> </w:t>
      </w:r>
      <w:r w:rsidR="00076EBF" w:rsidRPr="000A4884">
        <w:rPr>
          <w:rFonts w:ascii="Times New Roman" w:hAnsi="Times New Roman" w:cs="Times New Roman"/>
        </w:rPr>
        <w:t>or specific age ranges (n=</w:t>
      </w:r>
      <w:r w:rsidR="00FF655E" w:rsidRPr="000A4884">
        <w:rPr>
          <w:rFonts w:ascii="Times New Roman" w:hAnsi="Times New Roman" w:cs="Times New Roman"/>
        </w:rPr>
        <w:t>6</w:t>
      </w:r>
      <w:r w:rsidR="004861A3" w:rsidRPr="000A4884">
        <w:rPr>
          <w:rFonts w:ascii="Times New Roman" w:hAnsi="Times New Roman" w:cs="Times New Roman"/>
        </w:rPr>
        <w:t>)</w:t>
      </w:r>
      <w:r w:rsidR="00D42FB3">
        <w:rPr>
          <w:rFonts w:ascii="Times New Roman" w:hAnsi="Times New Roman" w:cs="Times New Roman"/>
        </w:rPr>
        <w:t xml:space="preserve"> [</w:t>
      </w:r>
      <w:r w:rsidR="00FF655E" w:rsidRPr="008D0970">
        <w:rPr>
          <w:rFonts w:ascii="Times New Roman" w:hAnsi="Times New Roman" w:cs="Times New Roman"/>
        </w:rPr>
        <w:t>3</w:t>
      </w:r>
      <w:r w:rsidR="00D42FB3">
        <w:rPr>
          <w:rFonts w:ascii="Times New Roman" w:hAnsi="Times New Roman" w:cs="Times New Roman"/>
        </w:rPr>
        <w:t>6</w:t>
      </w:r>
      <w:r w:rsidR="00FF655E" w:rsidRPr="008D0970">
        <w:rPr>
          <w:rFonts w:ascii="Times New Roman" w:hAnsi="Times New Roman" w:cs="Times New Roman"/>
        </w:rPr>
        <w:t>,</w:t>
      </w:r>
      <w:r w:rsidR="002B2279" w:rsidRPr="008D0970">
        <w:rPr>
          <w:rFonts w:ascii="Times New Roman" w:hAnsi="Times New Roman" w:cs="Times New Roman"/>
        </w:rPr>
        <w:t>6</w:t>
      </w:r>
      <w:r w:rsidR="00D42FB3">
        <w:rPr>
          <w:rFonts w:ascii="Times New Roman" w:hAnsi="Times New Roman" w:cs="Times New Roman"/>
        </w:rPr>
        <w:t>3</w:t>
      </w:r>
      <w:r w:rsidR="002B2279" w:rsidRPr="008D0970">
        <w:rPr>
          <w:rFonts w:ascii="Times New Roman" w:hAnsi="Times New Roman" w:cs="Times New Roman"/>
        </w:rPr>
        <w:t>,</w:t>
      </w:r>
      <w:r w:rsidR="00403A9D" w:rsidRPr="008D0970">
        <w:rPr>
          <w:rFonts w:ascii="Times New Roman" w:hAnsi="Times New Roman" w:cs="Times New Roman"/>
        </w:rPr>
        <w:t>7</w:t>
      </w:r>
      <w:r w:rsidR="00D42FB3">
        <w:rPr>
          <w:rFonts w:ascii="Times New Roman" w:hAnsi="Times New Roman" w:cs="Times New Roman"/>
        </w:rPr>
        <w:t>5</w:t>
      </w:r>
      <w:r w:rsidR="00403A9D" w:rsidRPr="008D0970">
        <w:rPr>
          <w:rFonts w:ascii="Times New Roman" w:hAnsi="Times New Roman" w:cs="Times New Roman"/>
        </w:rPr>
        <w:t>,11</w:t>
      </w:r>
      <w:r w:rsidR="00D42FB3">
        <w:rPr>
          <w:rFonts w:ascii="Times New Roman" w:hAnsi="Times New Roman" w:cs="Times New Roman"/>
        </w:rPr>
        <w:t>1</w:t>
      </w:r>
      <w:r w:rsidR="00403A9D" w:rsidRPr="008D0970">
        <w:rPr>
          <w:rFonts w:ascii="Times New Roman" w:hAnsi="Times New Roman" w:cs="Times New Roman"/>
        </w:rPr>
        <w:t>,9</w:t>
      </w:r>
      <w:r w:rsidR="00D42FB3">
        <w:rPr>
          <w:rFonts w:ascii="Times New Roman" w:hAnsi="Times New Roman" w:cs="Times New Roman"/>
        </w:rPr>
        <w:t>5</w:t>
      </w:r>
      <w:r w:rsidR="00FF655E" w:rsidRPr="008D0970">
        <w:rPr>
          <w:rFonts w:ascii="Times New Roman" w:hAnsi="Times New Roman" w:cs="Times New Roman"/>
        </w:rPr>
        <w:t>,9</w:t>
      </w:r>
      <w:r w:rsidR="00D42FB3">
        <w:rPr>
          <w:rFonts w:ascii="Times New Roman" w:hAnsi="Times New Roman" w:cs="Times New Roman"/>
        </w:rPr>
        <w:t>6]</w:t>
      </w:r>
      <w:r w:rsidR="00FB17E2" w:rsidRPr="000A4884">
        <w:rPr>
          <w:rFonts w:ascii="Times New Roman" w:hAnsi="Times New Roman" w:cs="Times New Roman"/>
        </w:rPr>
        <w:t>. Sample sizes rang</w:t>
      </w:r>
      <w:r w:rsidR="0031152F" w:rsidRPr="000A4884">
        <w:rPr>
          <w:rFonts w:ascii="Times New Roman" w:hAnsi="Times New Roman" w:cs="Times New Roman"/>
        </w:rPr>
        <w:t>ed</w:t>
      </w:r>
      <w:r w:rsidR="00FB17E2" w:rsidRPr="000A4884">
        <w:rPr>
          <w:rFonts w:ascii="Times New Roman" w:hAnsi="Times New Roman" w:cs="Times New Roman"/>
        </w:rPr>
        <w:t xml:space="preserve"> from </w:t>
      </w:r>
      <w:r w:rsidR="00C525CE" w:rsidRPr="000A4884">
        <w:rPr>
          <w:rFonts w:ascii="Times New Roman" w:hAnsi="Times New Roman" w:cs="Times New Roman"/>
        </w:rPr>
        <w:t>12</w:t>
      </w:r>
      <w:r w:rsidR="0040059C" w:rsidRPr="000A4884">
        <w:rPr>
          <w:rFonts w:ascii="Times New Roman" w:hAnsi="Times New Roman" w:cs="Times New Roman"/>
        </w:rPr>
        <w:t xml:space="preserve"> patients</w:t>
      </w:r>
      <w:r w:rsidR="00FB17E2" w:rsidRPr="000A4884">
        <w:rPr>
          <w:rFonts w:ascii="Times New Roman" w:hAnsi="Times New Roman" w:cs="Times New Roman"/>
        </w:rPr>
        <w:t xml:space="preserve"> to </w:t>
      </w:r>
      <w:r w:rsidR="0041223E" w:rsidRPr="000A4884">
        <w:rPr>
          <w:rFonts w:ascii="Times New Roman" w:hAnsi="Times New Roman" w:cs="Times New Roman"/>
        </w:rPr>
        <w:t>72.9 million</w:t>
      </w:r>
      <w:r w:rsidR="00FB17E2" w:rsidRPr="000A4884">
        <w:rPr>
          <w:rFonts w:ascii="Times New Roman" w:hAnsi="Times New Roman" w:cs="Times New Roman"/>
        </w:rPr>
        <w:t xml:space="preserve"> adults. </w:t>
      </w:r>
      <w:r w:rsidR="00B765B6" w:rsidRPr="000A4884">
        <w:rPr>
          <w:rFonts w:ascii="Times New Roman" w:hAnsi="Times New Roman" w:cs="Times New Roman"/>
        </w:rPr>
        <w:t>Summary characteristics of included studies are presen</w:t>
      </w:r>
      <w:r w:rsidR="00112DA2" w:rsidRPr="000A4884">
        <w:rPr>
          <w:rFonts w:ascii="Times New Roman" w:hAnsi="Times New Roman" w:cs="Times New Roman"/>
        </w:rPr>
        <w:t>ted in Table 1.</w:t>
      </w:r>
      <w:r w:rsidR="00B765B6" w:rsidRPr="000A4884">
        <w:rPr>
          <w:rFonts w:ascii="Times New Roman" w:hAnsi="Times New Roman" w:cs="Times New Roman"/>
        </w:rPr>
        <w:t xml:space="preserve"> </w:t>
      </w:r>
      <w:r w:rsidR="00FB17E2" w:rsidRPr="000A4884">
        <w:rPr>
          <w:rFonts w:ascii="Times New Roman" w:hAnsi="Times New Roman" w:cs="Times New Roman"/>
        </w:rPr>
        <w:t xml:space="preserve">Full details of all included studies are </w:t>
      </w:r>
      <w:r w:rsidR="00112DA2" w:rsidRPr="000A4884">
        <w:rPr>
          <w:rFonts w:ascii="Times New Roman" w:hAnsi="Times New Roman" w:cs="Times New Roman"/>
        </w:rPr>
        <w:t>available</w:t>
      </w:r>
      <w:r w:rsidR="00FB17E2" w:rsidRPr="000A4884">
        <w:rPr>
          <w:rFonts w:ascii="Times New Roman" w:hAnsi="Times New Roman" w:cs="Times New Roman"/>
        </w:rPr>
        <w:t xml:space="preserve"> in </w:t>
      </w:r>
      <w:r w:rsidR="00B765B6" w:rsidRPr="000A4884">
        <w:rPr>
          <w:rFonts w:ascii="Times New Roman" w:hAnsi="Times New Roman" w:cs="Times New Roman"/>
        </w:rPr>
        <w:t xml:space="preserve">Supplementary </w:t>
      </w:r>
      <w:r w:rsidR="00FB17E2" w:rsidRPr="000A4884">
        <w:rPr>
          <w:rFonts w:ascii="Times New Roman" w:hAnsi="Times New Roman" w:cs="Times New Roman"/>
        </w:rPr>
        <w:t xml:space="preserve">Table </w:t>
      </w:r>
      <w:r w:rsidR="00BA7AAE" w:rsidRPr="000A4884">
        <w:rPr>
          <w:rFonts w:ascii="Times New Roman" w:hAnsi="Times New Roman" w:cs="Times New Roman"/>
        </w:rPr>
        <w:t>2</w:t>
      </w:r>
      <w:r w:rsidR="00FB17E2" w:rsidRPr="000A4884">
        <w:rPr>
          <w:rFonts w:ascii="Times New Roman" w:hAnsi="Times New Roman" w:cs="Times New Roman"/>
        </w:rPr>
        <w:t>.</w:t>
      </w:r>
    </w:p>
    <w:p w14:paraId="0CEF503D" w14:textId="19666D8A" w:rsidR="00CE28E8" w:rsidRDefault="00CE28E8" w:rsidP="007F4FB3">
      <w:pPr>
        <w:spacing w:before="100" w:beforeAutospacing="1" w:after="100" w:afterAutospacing="1" w:line="360" w:lineRule="auto"/>
        <w:rPr>
          <w:rFonts w:ascii="Times New Roman" w:hAnsi="Times New Roman" w:cs="Times New Roman"/>
        </w:rPr>
      </w:pPr>
      <w:r>
        <w:rPr>
          <w:rFonts w:ascii="Times New Roman" w:hAnsi="Times New Roman" w:cs="Times New Roman"/>
        </w:rPr>
        <w:t>Table 1</w:t>
      </w:r>
      <w:r w:rsidR="00677E30">
        <w:rPr>
          <w:rFonts w:ascii="Times New Roman" w:hAnsi="Times New Roman" w:cs="Times New Roman"/>
        </w:rPr>
        <w:t>: Characteristics of included studies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6"/>
        <w:gridCol w:w="7370"/>
      </w:tblGrid>
      <w:tr w:rsidR="00CE28E8" w:rsidRPr="00B95279" w14:paraId="45938E82" w14:textId="77777777" w:rsidTr="006B25CE">
        <w:trPr>
          <w:trHeight w:val="300"/>
        </w:trPr>
        <w:tc>
          <w:tcPr>
            <w:tcW w:w="0" w:type="auto"/>
            <w:vAlign w:val="bottom"/>
            <w:hideMark/>
          </w:tcPr>
          <w:p w14:paraId="1DD9826C" w14:textId="77777777" w:rsidR="00CE28E8" w:rsidRPr="00054B78" w:rsidRDefault="00CE28E8" w:rsidP="006B25CE">
            <w:pPr>
              <w:spacing w:after="0" w:line="240" w:lineRule="auto"/>
              <w:rPr>
                <w:rFonts w:ascii="Times New Roman" w:eastAsia="Times New Roman" w:hAnsi="Times New Roman" w:cs="Times New Roman"/>
                <w:b/>
                <w:bCs/>
                <w:color w:val="000000"/>
                <w:kern w:val="0"/>
                <w:lang w:eastAsia="en-GB"/>
                <w14:ligatures w14:val="none"/>
              </w:rPr>
            </w:pPr>
            <w:bookmarkStart w:id="1" w:name="_Hlk219127316"/>
            <w:r w:rsidRPr="00054B78">
              <w:rPr>
                <w:rFonts w:ascii="Times New Roman" w:eastAsia="Times New Roman" w:hAnsi="Times New Roman" w:cs="Times New Roman"/>
                <w:b/>
                <w:bCs/>
                <w:color w:val="000000"/>
                <w:kern w:val="0"/>
                <w:lang w:eastAsia="en-GB"/>
                <w14:ligatures w14:val="none"/>
              </w:rPr>
              <w:t>Study characteristic</w:t>
            </w:r>
          </w:p>
        </w:tc>
        <w:tc>
          <w:tcPr>
            <w:tcW w:w="0" w:type="auto"/>
            <w:vAlign w:val="bottom"/>
            <w:hideMark/>
          </w:tcPr>
          <w:p w14:paraId="3C6D3B95" w14:textId="77777777" w:rsidR="00CE28E8" w:rsidRPr="00054B78" w:rsidRDefault="00CE28E8" w:rsidP="006B25CE">
            <w:pPr>
              <w:spacing w:after="0" w:line="240" w:lineRule="auto"/>
              <w:rPr>
                <w:rFonts w:ascii="Times New Roman" w:eastAsia="Times New Roman" w:hAnsi="Times New Roman" w:cs="Times New Roman"/>
                <w:b/>
                <w:bCs/>
                <w:color w:val="000000"/>
                <w:kern w:val="0"/>
                <w:lang w:eastAsia="en-GB"/>
                <w14:ligatures w14:val="none"/>
              </w:rPr>
            </w:pPr>
            <w:r w:rsidRPr="00054B78">
              <w:rPr>
                <w:rFonts w:ascii="Times New Roman" w:eastAsia="Times New Roman" w:hAnsi="Times New Roman" w:cs="Times New Roman"/>
                <w:b/>
                <w:bCs/>
                <w:color w:val="000000"/>
                <w:kern w:val="0"/>
                <w:lang w:eastAsia="en-GB"/>
                <w14:ligatures w14:val="none"/>
              </w:rPr>
              <w:t> </w:t>
            </w:r>
          </w:p>
        </w:tc>
      </w:tr>
      <w:tr w:rsidR="00CE28E8" w:rsidRPr="00B95279" w14:paraId="08909550" w14:textId="77777777" w:rsidTr="006B25CE">
        <w:trPr>
          <w:trHeight w:val="600"/>
        </w:trPr>
        <w:tc>
          <w:tcPr>
            <w:tcW w:w="0" w:type="auto"/>
            <w:vAlign w:val="bottom"/>
            <w:hideMark/>
          </w:tcPr>
          <w:p w14:paraId="48CEE0BA" w14:textId="77777777" w:rsidR="00CE28E8" w:rsidRPr="00054B78" w:rsidRDefault="00CE28E8" w:rsidP="006B25CE">
            <w:pPr>
              <w:spacing w:after="0" w:line="240" w:lineRule="auto"/>
              <w:rPr>
                <w:rFonts w:ascii="Times New Roman" w:eastAsia="Times New Roman" w:hAnsi="Times New Roman" w:cs="Times New Roman"/>
                <w:color w:val="000000"/>
                <w:kern w:val="0"/>
                <w:lang w:eastAsia="en-GB"/>
                <w14:ligatures w14:val="none"/>
              </w:rPr>
            </w:pPr>
            <w:r w:rsidRPr="00054B78">
              <w:rPr>
                <w:rFonts w:ascii="Times New Roman" w:eastAsia="Times New Roman" w:hAnsi="Times New Roman" w:cs="Times New Roman"/>
                <w:color w:val="000000"/>
                <w:kern w:val="0"/>
                <w:lang w:eastAsia="en-GB"/>
                <w14:ligatures w14:val="none"/>
              </w:rPr>
              <w:t>Number of publications</w:t>
            </w:r>
          </w:p>
        </w:tc>
        <w:tc>
          <w:tcPr>
            <w:tcW w:w="0" w:type="auto"/>
            <w:vAlign w:val="bottom"/>
            <w:hideMark/>
          </w:tcPr>
          <w:p w14:paraId="43900EB2" w14:textId="77777777" w:rsidR="00CE28E8" w:rsidRPr="00054B78" w:rsidRDefault="00CE28E8" w:rsidP="006B25CE">
            <w:pPr>
              <w:spacing w:after="0" w:line="240" w:lineRule="auto"/>
              <w:rPr>
                <w:rFonts w:ascii="Times New Roman" w:eastAsia="Times New Roman" w:hAnsi="Times New Roman" w:cs="Times New Roman"/>
                <w:color w:val="000000"/>
                <w:kern w:val="0"/>
                <w:lang w:eastAsia="en-GB"/>
                <w14:ligatures w14:val="none"/>
              </w:rPr>
            </w:pPr>
            <w:r w:rsidRPr="00054B78">
              <w:rPr>
                <w:rFonts w:ascii="Times New Roman" w:eastAsia="Times New Roman" w:hAnsi="Times New Roman" w:cs="Times New Roman"/>
                <w:color w:val="000000"/>
                <w:kern w:val="0"/>
                <w:lang w:eastAsia="en-GB"/>
                <w14:ligatures w14:val="none"/>
              </w:rPr>
              <w:t>91</w:t>
            </w:r>
          </w:p>
        </w:tc>
      </w:tr>
      <w:tr w:rsidR="00CE28E8" w:rsidRPr="00B95279" w14:paraId="48F9FEA7" w14:textId="77777777" w:rsidTr="006B25CE">
        <w:trPr>
          <w:trHeight w:val="300"/>
        </w:trPr>
        <w:tc>
          <w:tcPr>
            <w:tcW w:w="0" w:type="auto"/>
            <w:vAlign w:val="bottom"/>
            <w:hideMark/>
          </w:tcPr>
          <w:p w14:paraId="2DBCDEF4" w14:textId="77777777" w:rsidR="00CE28E8" w:rsidRPr="00054B78" w:rsidRDefault="00CE28E8" w:rsidP="006B25CE">
            <w:pPr>
              <w:spacing w:after="0" w:line="240" w:lineRule="auto"/>
              <w:rPr>
                <w:rFonts w:ascii="Times New Roman" w:eastAsia="Times New Roman" w:hAnsi="Times New Roman" w:cs="Times New Roman"/>
                <w:color w:val="000000"/>
                <w:kern w:val="0"/>
                <w:lang w:eastAsia="en-GB"/>
                <w14:ligatures w14:val="none"/>
              </w:rPr>
            </w:pPr>
            <w:r w:rsidRPr="00054B78">
              <w:rPr>
                <w:rFonts w:ascii="Times New Roman" w:eastAsia="Times New Roman" w:hAnsi="Times New Roman" w:cs="Times New Roman"/>
                <w:color w:val="000000"/>
                <w:kern w:val="0"/>
                <w:lang w:eastAsia="en-GB"/>
                <w14:ligatures w14:val="none"/>
              </w:rPr>
              <w:t>Publication date range</w:t>
            </w:r>
          </w:p>
        </w:tc>
        <w:tc>
          <w:tcPr>
            <w:tcW w:w="0" w:type="auto"/>
            <w:vAlign w:val="bottom"/>
            <w:hideMark/>
          </w:tcPr>
          <w:p w14:paraId="41C1F5A8" w14:textId="77777777" w:rsidR="00CE28E8" w:rsidRPr="00054B78" w:rsidRDefault="00CE28E8" w:rsidP="006B25CE">
            <w:pPr>
              <w:spacing w:after="0" w:line="240" w:lineRule="auto"/>
              <w:rPr>
                <w:rFonts w:ascii="Times New Roman" w:eastAsia="Times New Roman" w:hAnsi="Times New Roman" w:cs="Times New Roman"/>
                <w:color w:val="000000"/>
                <w:kern w:val="0"/>
                <w:lang w:eastAsia="en-GB"/>
                <w14:ligatures w14:val="none"/>
              </w:rPr>
            </w:pPr>
            <w:r w:rsidRPr="00054B78">
              <w:rPr>
                <w:rFonts w:ascii="Times New Roman" w:eastAsia="Times New Roman" w:hAnsi="Times New Roman" w:cs="Times New Roman"/>
                <w:color w:val="000000"/>
                <w:kern w:val="0"/>
                <w:lang w:eastAsia="en-GB"/>
                <w14:ligatures w14:val="none"/>
              </w:rPr>
              <w:t>2008-2025</w:t>
            </w:r>
          </w:p>
        </w:tc>
      </w:tr>
      <w:tr w:rsidR="00CE28E8" w:rsidRPr="00B95279" w14:paraId="74581203" w14:textId="77777777" w:rsidTr="006B25CE">
        <w:trPr>
          <w:trHeight w:val="600"/>
        </w:trPr>
        <w:tc>
          <w:tcPr>
            <w:tcW w:w="0" w:type="auto"/>
            <w:vAlign w:val="bottom"/>
            <w:hideMark/>
          </w:tcPr>
          <w:p w14:paraId="39AB3797" w14:textId="77777777" w:rsidR="00CE28E8" w:rsidRPr="00054B78" w:rsidRDefault="00CE28E8" w:rsidP="006B25CE">
            <w:pPr>
              <w:spacing w:after="0" w:line="240" w:lineRule="auto"/>
              <w:rPr>
                <w:rFonts w:ascii="Times New Roman" w:eastAsia="Times New Roman" w:hAnsi="Times New Roman" w:cs="Times New Roman"/>
                <w:color w:val="000000"/>
                <w:kern w:val="0"/>
                <w:lang w:eastAsia="en-GB"/>
                <w14:ligatures w14:val="none"/>
              </w:rPr>
            </w:pPr>
            <w:r w:rsidRPr="00054B78">
              <w:rPr>
                <w:rFonts w:ascii="Times New Roman" w:eastAsia="Times New Roman" w:hAnsi="Times New Roman" w:cs="Times New Roman"/>
                <w:color w:val="000000"/>
                <w:kern w:val="0"/>
                <w:lang w:eastAsia="en-GB"/>
                <w14:ligatures w14:val="none"/>
              </w:rPr>
              <w:t>Country of study</w:t>
            </w:r>
          </w:p>
        </w:tc>
        <w:tc>
          <w:tcPr>
            <w:tcW w:w="0" w:type="auto"/>
            <w:vAlign w:val="bottom"/>
            <w:hideMark/>
          </w:tcPr>
          <w:p w14:paraId="78807D69" w14:textId="77777777" w:rsidR="00CE28E8" w:rsidRPr="00054B78" w:rsidRDefault="00CE28E8" w:rsidP="006B25CE">
            <w:pPr>
              <w:spacing w:after="0" w:line="240" w:lineRule="auto"/>
              <w:rPr>
                <w:rFonts w:ascii="Times New Roman" w:eastAsia="Times New Roman" w:hAnsi="Times New Roman" w:cs="Times New Roman"/>
                <w:color w:val="000000"/>
                <w:kern w:val="0"/>
                <w:lang w:eastAsia="en-GB"/>
                <w14:ligatures w14:val="none"/>
              </w:rPr>
            </w:pPr>
            <w:r w:rsidRPr="00054B78">
              <w:rPr>
                <w:rFonts w:ascii="Times New Roman" w:eastAsia="Times New Roman" w:hAnsi="Times New Roman" w:cs="Times New Roman"/>
                <w:color w:val="000000"/>
                <w:kern w:val="0"/>
                <w:lang w:eastAsia="en-GB"/>
                <w14:ligatures w14:val="none"/>
              </w:rPr>
              <w:t>United States (n=49) United Kingdom (n=13) China (n=4) Australia (n=3) and Saudi Arabia (n=3) Italy (n=2), Japan (n=2) New Zealand (n=2), Spain (n=2), and Turkey (n=2) Austria (n=1), Belgium (n=1), Denmark (n=1), Finland (n=1), Kuwait (n=1), Pakistan (n=1), South Korea (n=1) Sweden (n=1), unclear (n=1)</w:t>
            </w:r>
          </w:p>
        </w:tc>
      </w:tr>
      <w:tr w:rsidR="00CE28E8" w:rsidRPr="00B95279" w14:paraId="08CEF3DD" w14:textId="77777777" w:rsidTr="006B25CE">
        <w:trPr>
          <w:trHeight w:val="300"/>
        </w:trPr>
        <w:tc>
          <w:tcPr>
            <w:tcW w:w="0" w:type="auto"/>
            <w:vAlign w:val="bottom"/>
            <w:hideMark/>
          </w:tcPr>
          <w:p w14:paraId="71B7FA71" w14:textId="77777777" w:rsidR="00CE28E8" w:rsidRPr="00054B78" w:rsidRDefault="00CE28E8" w:rsidP="006B25CE">
            <w:pPr>
              <w:spacing w:after="0" w:line="240" w:lineRule="auto"/>
              <w:rPr>
                <w:rFonts w:ascii="Times New Roman" w:eastAsia="Times New Roman" w:hAnsi="Times New Roman" w:cs="Times New Roman"/>
                <w:color w:val="000000"/>
                <w:kern w:val="0"/>
                <w:lang w:eastAsia="en-GB"/>
                <w14:ligatures w14:val="none"/>
              </w:rPr>
            </w:pPr>
            <w:r w:rsidRPr="00054B78">
              <w:rPr>
                <w:rFonts w:ascii="Times New Roman" w:eastAsia="Times New Roman" w:hAnsi="Times New Roman" w:cs="Times New Roman"/>
                <w:color w:val="000000"/>
                <w:kern w:val="0"/>
                <w:lang w:eastAsia="en-GB"/>
                <w14:ligatures w14:val="none"/>
              </w:rPr>
              <w:t>Study design</w:t>
            </w:r>
          </w:p>
        </w:tc>
        <w:tc>
          <w:tcPr>
            <w:tcW w:w="0" w:type="auto"/>
            <w:vAlign w:val="bottom"/>
            <w:hideMark/>
          </w:tcPr>
          <w:p w14:paraId="3A0FBCE8" w14:textId="77777777" w:rsidR="00CE28E8" w:rsidRPr="00054B78" w:rsidRDefault="00CE28E8" w:rsidP="006B25CE">
            <w:pPr>
              <w:spacing w:after="0" w:line="240" w:lineRule="auto"/>
              <w:rPr>
                <w:rFonts w:ascii="Times New Roman" w:eastAsia="Times New Roman" w:hAnsi="Times New Roman" w:cs="Times New Roman"/>
                <w:color w:val="000000"/>
                <w:kern w:val="0"/>
                <w:lang w:eastAsia="en-GB"/>
                <w14:ligatures w14:val="none"/>
              </w:rPr>
            </w:pPr>
            <w:r w:rsidRPr="00054B78">
              <w:rPr>
                <w:rFonts w:ascii="Times New Roman" w:eastAsia="Times New Roman" w:hAnsi="Times New Roman" w:cs="Times New Roman"/>
                <w:color w:val="000000"/>
                <w:kern w:val="0"/>
                <w:lang w:eastAsia="en-GB"/>
                <w14:ligatures w14:val="none"/>
              </w:rPr>
              <w:t>Cohort studies (n=70) retrospective reviews (n=14) cross-sectional studies (n=6) and experimental/exploratory studies (n=1)</w:t>
            </w:r>
          </w:p>
        </w:tc>
      </w:tr>
      <w:tr w:rsidR="00CE28E8" w:rsidRPr="00B95279" w14:paraId="416DC091" w14:textId="77777777" w:rsidTr="006B25CE">
        <w:trPr>
          <w:trHeight w:val="300"/>
        </w:trPr>
        <w:tc>
          <w:tcPr>
            <w:tcW w:w="0" w:type="auto"/>
            <w:vAlign w:val="bottom"/>
            <w:hideMark/>
          </w:tcPr>
          <w:p w14:paraId="066E2820" w14:textId="77777777" w:rsidR="00CE28E8" w:rsidRPr="00054B78" w:rsidRDefault="00CE28E8" w:rsidP="006B25CE">
            <w:pPr>
              <w:spacing w:after="0" w:line="240" w:lineRule="auto"/>
              <w:rPr>
                <w:rFonts w:ascii="Times New Roman" w:eastAsia="Times New Roman" w:hAnsi="Times New Roman" w:cs="Times New Roman"/>
                <w:color w:val="000000"/>
                <w:kern w:val="0"/>
                <w:lang w:eastAsia="en-GB"/>
                <w14:ligatures w14:val="none"/>
              </w:rPr>
            </w:pPr>
            <w:r w:rsidRPr="00054B78">
              <w:rPr>
                <w:rFonts w:ascii="Times New Roman" w:eastAsia="Times New Roman" w:hAnsi="Times New Roman" w:cs="Times New Roman"/>
                <w:color w:val="000000"/>
                <w:kern w:val="0"/>
                <w:lang w:eastAsia="en-GB"/>
                <w14:ligatures w14:val="none"/>
              </w:rPr>
              <w:t>Population</w:t>
            </w:r>
          </w:p>
        </w:tc>
        <w:tc>
          <w:tcPr>
            <w:tcW w:w="0" w:type="auto"/>
            <w:vAlign w:val="bottom"/>
            <w:hideMark/>
          </w:tcPr>
          <w:p w14:paraId="4B060800" w14:textId="2BB640B0" w:rsidR="00CE28E8" w:rsidRPr="00054B78" w:rsidRDefault="00CE28E8" w:rsidP="006B25CE">
            <w:pPr>
              <w:spacing w:after="0" w:line="240" w:lineRule="auto"/>
              <w:rPr>
                <w:rFonts w:ascii="Times New Roman" w:eastAsia="Times New Roman" w:hAnsi="Times New Roman" w:cs="Times New Roman"/>
                <w:color w:val="000000"/>
                <w:kern w:val="0"/>
                <w:lang w:eastAsia="en-GB"/>
                <w14:ligatures w14:val="none"/>
              </w:rPr>
            </w:pPr>
            <w:r w:rsidRPr="00054B78">
              <w:rPr>
                <w:rFonts w:ascii="Times New Roman" w:eastAsia="Times New Roman" w:hAnsi="Times New Roman" w:cs="Times New Roman"/>
                <w:color w:val="000000"/>
                <w:kern w:val="0"/>
                <w:lang w:eastAsia="en-GB"/>
                <w14:ligatures w14:val="none"/>
              </w:rPr>
              <w:t>General/unspecified adult population (n=79) midlife population (n=6) Older populations (age 60+)</w:t>
            </w:r>
            <w:r w:rsidR="00A03BD5">
              <w:rPr>
                <w:rFonts w:ascii="Times New Roman" w:eastAsia="Times New Roman" w:hAnsi="Times New Roman" w:cs="Times New Roman"/>
                <w:color w:val="000000"/>
                <w:kern w:val="0"/>
                <w:lang w:eastAsia="en-GB"/>
                <w14:ligatures w14:val="none"/>
              </w:rPr>
              <w:t xml:space="preserve"> </w:t>
            </w:r>
            <w:r w:rsidRPr="00054B78">
              <w:rPr>
                <w:rFonts w:ascii="Times New Roman" w:eastAsia="Times New Roman" w:hAnsi="Times New Roman" w:cs="Times New Roman"/>
                <w:color w:val="000000"/>
                <w:kern w:val="0"/>
                <w:lang w:eastAsia="en-GB"/>
                <w14:ligatures w14:val="none"/>
              </w:rPr>
              <w:t>(n=6)</w:t>
            </w:r>
          </w:p>
        </w:tc>
      </w:tr>
      <w:tr w:rsidR="00CE28E8" w:rsidRPr="00B95279" w14:paraId="7CE5A959" w14:textId="77777777" w:rsidTr="006B25CE">
        <w:trPr>
          <w:trHeight w:val="300"/>
        </w:trPr>
        <w:tc>
          <w:tcPr>
            <w:tcW w:w="0" w:type="auto"/>
            <w:vAlign w:val="bottom"/>
            <w:hideMark/>
          </w:tcPr>
          <w:p w14:paraId="2A8148FA" w14:textId="77777777" w:rsidR="00CE28E8" w:rsidRPr="00054B78" w:rsidRDefault="00CE28E8" w:rsidP="006B25CE">
            <w:pPr>
              <w:spacing w:after="0" w:line="240" w:lineRule="auto"/>
              <w:rPr>
                <w:rFonts w:ascii="Times New Roman" w:eastAsia="Times New Roman" w:hAnsi="Times New Roman" w:cs="Times New Roman"/>
                <w:color w:val="000000"/>
                <w:kern w:val="0"/>
                <w:lang w:eastAsia="en-GB"/>
                <w14:ligatures w14:val="none"/>
              </w:rPr>
            </w:pPr>
            <w:r w:rsidRPr="00054B78">
              <w:rPr>
                <w:rFonts w:ascii="Times New Roman" w:eastAsia="Times New Roman" w:hAnsi="Times New Roman" w:cs="Times New Roman"/>
                <w:color w:val="000000"/>
                <w:kern w:val="0"/>
                <w:lang w:eastAsia="en-GB"/>
                <w14:ligatures w14:val="none"/>
              </w:rPr>
              <w:t>Sample size range</w:t>
            </w:r>
          </w:p>
        </w:tc>
        <w:tc>
          <w:tcPr>
            <w:tcW w:w="0" w:type="auto"/>
            <w:vAlign w:val="bottom"/>
            <w:hideMark/>
          </w:tcPr>
          <w:p w14:paraId="3CD9718B" w14:textId="15107CFC" w:rsidR="00CE28E8" w:rsidRPr="00054B78" w:rsidRDefault="00CE28E8" w:rsidP="006B25CE">
            <w:pPr>
              <w:spacing w:after="0" w:line="240" w:lineRule="auto"/>
              <w:rPr>
                <w:rFonts w:ascii="Times New Roman" w:eastAsia="Times New Roman" w:hAnsi="Times New Roman" w:cs="Times New Roman"/>
                <w:color w:val="000000"/>
                <w:kern w:val="0"/>
                <w:lang w:eastAsia="en-GB"/>
                <w14:ligatures w14:val="none"/>
              </w:rPr>
            </w:pPr>
            <w:r w:rsidRPr="00054B78">
              <w:rPr>
                <w:rFonts w:ascii="Times New Roman" w:eastAsia="Times New Roman" w:hAnsi="Times New Roman" w:cs="Times New Roman"/>
                <w:color w:val="000000"/>
                <w:kern w:val="0"/>
                <w:lang w:eastAsia="en-GB"/>
                <w14:ligatures w14:val="none"/>
              </w:rPr>
              <w:t xml:space="preserve">12 </w:t>
            </w:r>
            <w:r w:rsidR="0041223E" w:rsidRPr="00054B78">
              <w:rPr>
                <w:rFonts w:ascii="Times New Roman" w:eastAsia="Times New Roman" w:hAnsi="Times New Roman" w:cs="Times New Roman"/>
                <w:color w:val="000000"/>
                <w:kern w:val="0"/>
                <w:lang w:eastAsia="en-GB"/>
                <w14:ligatures w14:val="none"/>
              </w:rPr>
              <w:t>to 72.9 milli</w:t>
            </w:r>
            <w:r w:rsidR="0040059C" w:rsidRPr="00054B78">
              <w:rPr>
                <w:rFonts w:ascii="Times New Roman" w:eastAsia="Times New Roman" w:hAnsi="Times New Roman" w:cs="Times New Roman"/>
                <w:color w:val="000000"/>
                <w:kern w:val="0"/>
                <w:lang w:eastAsia="en-GB"/>
                <w14:ligatures w14:val="none"/>
              </w:rPr>
              <w:t>on</w:t>
            </w:r>
            <w:r w:rsidRPr="00054B78">
              <w:rPr>
                <w:rFonts w:ascii="Times New Roman" w:eastAsia="Times New Roman" w:hAnsi="Times New Roman" w:cs="Times New Roman"/>
                <w:color w:val="000000"/>
                <w:kern w:val="0"/>
                <w:lang w:eastAsia="en-GB"/>
                <w14:ligatures w14:val="none"/>
              </w:rPr>
              <w:t xml:space="preserve"> patients</w:t>
            </w:r>
          </w:p>
        </w:tc>
      </w:tr>
      <w:tr w:rsidR="00CE28E8" w:rsidRPr="00B95279" w14:paraId="1961A35C" w14:textId="77777777" w:rsidTr="006B25CE">
        <w:trPr>
          <w:trHeight w:val="600"/>
        </w:trPr>
        <w:tc>
          <w:tcPr>
            <w:tcW w:w="0" w:type="auto"/>
            <w:vAlign w:val="bottom"/>
            <w:hideMark/>
          </w:tcPr>
          <w:p w14:paraId="119EC2F5" w14:textId="77777777" w:rsidR="00CE28E8" w:rsidRPr="00054B78" w:rsidRDefault="00CE28E8" w:rsidP="006B25CE">
            <w:pPr>
              <w:spacing w:after="0" w:line="240" w:lineRule="auto"/>
              <w:rPr>
                <w:rFonts w:ascii="Times New Roman" w:eastAsia="Times New Roman" w:hAnsi="Times New Roman" w:cs="Times New Roman"/>
                <w:color w:val="000000"/>
                <w:kern w:val="0"/>
                <w:lang w:eastAsia="en-GB"/>
                <w14:ligatures w14:val="none"/>
              </w:rPr>
            </w:pPr>
            <w:r w:rsidRPr="00054B78">
              <w:rPr>
                <w:rFonts w:ascii="Times New Roman" w:eastAsia="Times New Roman" w:hAnsi="Times New Roman" w:cs="Times New Roman"/>
                <w:color w:val="000000"/>
                <w:kern w:val="0"/>
                <w:lang w:eastAsia="en-GB"/>
                <w14:ligatures w14:val="none"/>
              </w:rPr>
              <w:t>Condition studied</w:t>
            </w:r>
          </w:p>
        </w:tc>
        <w:tc>
          <w:tcPr>
            <w:tcW w:w="0" w:type="auto"/>
            <w:vAlign w:val="bottom"/>
            <w:hideMark/>
          </w:tcPr>
          <w:p w14:paraId="12A9DBCB" w14:textId="1C84C9E2" w:rsidR="00CE28E8" w:rsidRPr="00054B78" w:rsidRDefault="00CE28E8" w:rsidP="006B25CE">
            <w:pPr>
              <w:spacing w:after="0" w:line="240" w:lineRule="auto"/>
              <w:rPr>
                <w:rFonts w:ascii="Times New Roman" w:eastAsia="Times New Roman" w:hAnsi="Times New Roman" w:cs="Times New Roman"/>
                <w:color w:val="000000"/>
                <w:kern w:val="0"/>
                <w:lang w:eastAsia="en-GB"/>
                <w14:ligatures w14:val="none"/>
              </w:rPr>
            </w:pPr>
            <w:r w:rsidRPr="00054B78">
              <w:rPr>
                <w:rFonts w:ascii="Times New Roman" w:eastAsia="Times New Roman" w:hAnsi="Times New Roman" w:cs="Times New Roman"/>
                <w:color w:val="000000"/>
                <w:kern w:val="0"/>
                <w:lang w:eastAsia="en-GB"/>
                <w14:ligatures w14:val="none"/>
              </w:rPr>
              <w:t>Inflammatory bowel disease (IBD) (n=41) type 2 diabetes (n=15)and depression (n=15) alcohol/drug misuse (n=8) asthma (n=3) multiple sclerosis (n=3) anaemia (n=1), chronic kidney disease (n=1) autoimmune pancreatitis (n=1), epilepsy (n=1), heart failure (n=1)</w:t>
            </w:r>
            <w:r w:rsidR="00334C50">
              <w:rPr>
                <w:rFonts w:ascii="Times New Roman" w:eastAsia="Times New Roman" w:hAnsi="Times New Roman" w:cs="Times New Roman"/>
                <w:color w:val="000000"/>
                <w:kern w:val="0"/>
                <w:lang w:eastAsia="en-GB"/>
                <w14:ligatures w14:val="none"/>
              </w:rPr>
              <w:t>, hypert</w:t>
            </w:r>
            <w:r w:rsidR="007B1E90">
              <w:rPr>
                <w:rFonts w:ascii="Times New Roman" w:eastAsia="Times New Roman" w:hAnsi="Times New Roman" w:cs="Times New Roman"/>
                <w:color w:val="000000"/>
                <w:kern w:val="0"/>
                <w:lang w:eastAsia="en-GB"/>
                <w14:ligatures w14:val="none"/>
              </w:rPr>
              <w:t>ension (n=1),</w:t>
            </w:r>
            <w:r w:rsidRPr="00054B78">
              <w:rPr>
                <w:rFonts w:ascii="Times New Roman" w:eastAsia="Times New Roman" w:hAnsi="Times New Roman" w:cs="Times New Roman"/>
                <w:color w:val="000000"/>
                <w:kern w:val="0"/>
                <w:lang w:eastAsia="en-GB"/>
                <w14:ligatures w14:val="none"/>
              </w:rPr>
              <w:t xml:space="preserve"> multiple long-term conditions [MLTCs] (n=1)</w:t>
            </w:r>
          </w:p>
        </w:tc>
      </w:tr>
      <w:bookmarkEnd w:id="1"/>
    </w:tbl>
    <w:p w14:paraId="3582268A" w14:textId="77777777" w:rsidR="00CE28E8" w:rsidRPr="005757A1" w:rsidRDefault="00CE28E8" w:rsidP="007F4FB3">
      <w:pPr>
        <w:spacing w:before="100" w:beforeAutospacing="1" w:after="100" w:afterAutospacing="1" w:line="360" w:lineRule="auto"/>
        <w:rPr>
          <w:rFonts w:ascii="Times New Roman" w:hAnsi="Times New Roman" w:cs="Times New Roman"/>
        </w:rPr>
      </w:pPr>
    </w:p>
    <w:p w14:paraId="7E6C132F" w14:textId="77777777" w:rsidR="002B0A55" w:rsidRDefault="002B0A55" w:rsidP="007F4FB3">
      <w:pPr>
        <w:spacing w:before="100" w:beforeAutospacing="1" w:after="100" w:afterAutospacing="1" w:line="360" w:lineRule="auto"/>
        <w:rPr>
          <w:rFonts w:ascii="Times New Roman" w:hAnsi="Times New Roman" w:cs="Times New Roman"/>
          <w:i/>
          <w:iCs/>
        </w:rPr>
      </w:pPr>
      <w:r>
        <w:rPr>
          <w:rFonts w:ascii="Times New Roman" w:hAnsi="Times New Roman" w:cs="Times New Roman"/>
          <w:i/>
          <w:iCs/>
        </w:rPr>
        <w:t>Critical appraisal within sources of evidence</w:t>
      </w:r>
    </w:p>
    <w:p w14:paraId="0412B4AB" w14:textId="5640F2B1" w:rsidR="002B0A55" w:rsidRDefault="002B0A55" w:rsidP="007F4FB3">
      <w:pPr>
        <w:spacing w:before="100" w:beforeAutospacing="1" w:after="100" w:afterAutospacing="1" w:line="360" w:lineRule="auto"/>
        <w:rPr>
          <w:rFonts w:ascii="Times New Roman" w:hAnsi="Times New Roman" w:cs="Times New Roman"/>
          <w:i/>
          <w:iCs/>
        </w:rPr>
      </w:pPr>
      <w:r w:rsidRPr="002957FA">
        <w:rPr>
          <w:rFonts w:ascii="Times New Roman" w:hAnsi="Times New Roman" w:cs="Times New Roman"/>
        </w:rPr>
        <w:t>Risk of bias in studies was not assessed</w:t>
      </w:r>
      <w:r>
        <w:rPr>
          <w:rFonts w:ascii="Times New Roman" w:hAnsi="Times New Roman" w:cs="Times New Roman"/>
        </w:rPr>
        <w:t>, in line with scoping review methodology.</w:t>
      </w:r>
    </w:p>
    <w:p w14:paraId="005CBCDF" w14:textId="15D98EC4" w:rsidR="00010C17" w:rsidRPr="002957FA" w:rsidRDefault="002B0567" w:rsidP="007F4FB3">
      <w:pPr>
        <w:spacing w:before="100" w:beforeAutospacing="1" w:after="100" w:afterAutospacing="1" w:line="360" w:lineRule="auto"/>
        <w:rPr>
          <w:rFonts w:ascii="Times New Roman" w:hAnsi="Times New Roman" w:cs="Times New Roman"/>
          <w:i/>
          <w:iCs/>
        </w:rPr>
      </w:pPr>
      <w:r>
        <w:rPr>
          <w:rFonts w:ascii="Times New Roman" w:hAnsi="Times New Roman" w:cs="Times New Roman"/>
          <w:i/>
          <w:iCs/>
        </w:rPr>
        <w:t xml:space="preserve">Results of individual </w:t>
      </w:r>
      <w:r w:rsidR="00EC68C7">
        <w:rPr>
          <w:rFonts w:ascii="Times New Roman" w:hAnsi="Times New Roman" w:cs="Times New Roman"/>
          <w:i/>
          <w:iCs/>
        </w:rPr>
        <w:t xml:space="preserve">sources of evidence: </w:t>
      </w:r>
      <w:r w:rsidR="009B4AAC" w:rsidRPr="002957FA">
        <w:rPr>
          <w:rFonts w:ascii="Times New Roman" w:hAnsi="Times New Roman" w:cs="Times New Roman"/>
          <w:i/>
          <w:iCs/>
        </w:rPr>
        <w:t>Remission findings</w:t>
      </w:r>
    </w:p>
    <w:p w14:paraId="29BD315E" w14:textId="3B701777" w:rsidR="00AE6F66" w:rsidRPr="002957FA" w:rsidRDefault="00AF4BB5" w:rsidP="007F4FB3">
      <w:pPr>
        <w:spacing w:before="100" w:beforeAutospacing="1" w:after="100" w:afterAutospacing="1" w:line="360" w:lineRule="auto"/>
        <w:rPr>
          <w:rFonts w:ascii="Times New Roman" w:hAnsi="Times New Roman" w:cs="Times New Roman"/>
        </w:rPr>
      </w:pPr>
      <w:r w:rsidRPr="002957FA">
        <w:rPr>
          <w:rFonts w:ascii="Times New Roman" w:hAnsi="Times New Roman" w:cs="Times New Roman"/>
        </w:rPr>
        <w:t xml:space="preserve">The majority of the included studies focused on remission in </w:t>
      </w:r>
      <w:r w:rsidR="005252AC" w:rsidRPr="002957FA">
        <w:rPr>
          <w:rFonts w:ascii="Times New Roman" w:hAnsi="Times New Roman" w:cs="Times New Roman"/>
        </w:rPr>
        <w:t>inflammatory</w:t>
      </w:r>
      <w:r w:rsidRPr="002957FA">
        <w:rPr>
          <w:rFonts w:ascii="Times New Roman" w:hAnsi="Times New Roman" w:cs="Times New Roman"/>
        </w:rPr>
        <w:t xml:space="preserve"> bowel </w:t>
      </w:r>
      <w:r w:rsidR="005252AC" w:rsidRPr="002957FA">
        <w:rPr>
          <w:rFonts w:ascii="Times New Roman" w:hAnsi="Times New Roman" w:cs="Times New Roman"/>
        </w:rPr>
        <w:t>disease</w:t>
      </w:r>
      <w:r w:rsidRPr="002957FA">
        <w:rPr>
          <w:rFonts w:ascii="Times New Roman" w:hAnsi="Times New Roman" w:cs="Times New Roman"/>
        </w:rPr>
        <w:t xml:space="preserve"> (IB</w:t>
      </w:r>
      <w:r w:rsidR="005252AC" w:rsidRPr="002957FA">
        <w:rPr>
          <w:rFonts w:ascii="Times New Roman" w:hAnsi="Times New Roman" w:cs="Times New Roman"/>
        </w:rPr>
        <w:t>D</w:t>
      </w:r>
      <w:r w:rsidRPr="002957FA">
        <w:rPr>
          <w:rFonts w:ascii="Times New Roman" w:hAnsi="Times New Roman" w:cs="Times New Roman"/>
        </w:rPr>
        <w:t>) (n=</w:t>
      </w:r>
      <w:r w:rsidR="002257D8" w:rsidRPr="002957FA">
        <w:rPr>
          <w:rFonts w:ascii="Times New Roman" w:hAnsi="Times New Roman" w:cs="Times New Roman"/>
        </w:rPr>
        <w:t>4</w:t>
      </w:r>
      <w:r w:rsidR="00C90C40" w:rsidRPr="002957FA">
        <w:rPr>
          <w:rFonts w:ascii="Times New Roman" w:hAnsi="Times New Roman" w:cs="Times New Roman"/>
        </w:rPr>
        <w:t>1</w:t>
      </w:r>
      <w:r w:rsidRPr="002957FA">
        <w:rPr>
          <w:rFonts w:ascii="Times New Roman" w:hAnsi="Times New Roman" w:cs="Times New Roman"/>
        </w:rPr>
        <w:t>)</w:t>
      </w:r>
      <w:r w:rsidR="00D70E8E">
        <w:rPr>
          <w:rFonts w:ascii="Times New Roman" w:hAnsi="Times New Roman" w:cs="Times New Roman"/>
        </w:rPr>
        <w:t xml:space="preserve"> [</w:t>
      </w:r>
      <w:r w:rsidR="00A72880" w:rsidRPr="008D0970">
        <w:rPr>
          <w:rFonts w:ascii="Times New Roman" w:hAnsi="Times New Roman" w:cs="Times New Roman"/>
        </w:rPr>
        <w:t>4</w:t>
      </w:r>
      <w:r w:rsidR="00D70E8E">
        <w:rPr>
          <w:rFonts w:ascii="Times New Roman" w:hAnsi="Times New Roman" w:cs="Times New Roman"/>
        </w:rPr>
        <w:t>3</w:t>
      </w:r>
      <w:r w:rsidR="00A72880" w:rsidRPr="008D0970">
        <w:rPr>
          <w:rFonts w:ascii="Times New Roman" w:hAnsi="Times New Roman" w:cs="Times New Roman"/>
        </w:rPr>
        <w:t>-</w:t>
      </w:r>
      <w:r w:rsidR="00E234B0" w:rsidRPr="008D0970">
        <w:rPr>
          <w:rFonts w:ascii="Times New Roman" w:hAnsi="Times New Roman" w:cs="Times New Roman"/>
        </w:rPr>
        <w:t>6</w:t>
      </w:r>
      <w:r w:rsidR="00D70E8E">
        <w:rPr>
          <w:rFonts w:ascii="Times New Roman" w:hAnsi="Times New Roman" w:cs="Times New Roman"/>
        </w:rPr>
        <w:t>1</w:t>
      </w:r>
      <w:r w:rsidR="00E234B0" w:rsidRPr="008D0970">
        <w:rPr>
          <w:rFonts w:ascii="Times New Roman" w:hAnsi="Times New Roman" w:cs="Times New Roman"/>
        </w:rPr>
        <w:t>,7</w:t>
      </w:r>
      <w:r w:rsidR="00D70E8E">
        <w:rPr>
          <w:rFonts w:ascii="Times New Roman" w:hAnsi="Times New Roman" w:cs="Times New Roman"/>
        </w:rPr>
        <w:t>9</w:t>
      </w:r>
      <w:r w:rsidR="00E234B0" w:rsidRPr="008D0970">
        <w:rPr>
          <w:rFonts w:ascii="Times New Roman" w:hAnsi="Times New Roman" w:cs="Times New Roman"/>
        </w:rPr>
        <w:t>-8</w:t>
      </w:r>
      <w:r w:rsidR="00D70E8E">
        <w:rPr>
          <w:rFonts w:ascii="Times New Roman" w:hAnsi="Times New Roman" w:cs="Times New Roman"/>
        </w:rPr>
        <w:t>4</w:t>
      </w:r>
      <w:r w:rsidR="00E234B0" w:rsidRPr="008D0970">
        <w:rPr>
          <w:rFonts w:ascii="Times New Roman" w:hAnsi="Times New Roman" w:cs="Times New Roman"/>
        </w:rPr>
        <w:t>,8</w:t>
      </w:r>
      <w:r w:rsidR="00D70E8E">
        <w:rPr>
          <w:rFonts w:ascii="Times New Roman" w:hAnsi="Times New Roman" w:cs="Times New Roman"/>
        </w:rPr>
        <w:t>9-</w:t>
      </w:r>
      <w:r w:rsidR="002A06C8" w:rsidRPr="008D0970">
        <w:rPr>
          <w:rFonts w:ascii="Times New Roman" w:hAnsi="Times New Roman" w:cs="Times New Roman"/>
        </w:rPr>
        <w:t>9</w:t>
      </w:r>
      <w:r w:rsidR="00D70E8E">
        <w:rPr>
          <w:rFonts w:ascii="Times New Roman" w:hAnsi="Times New Roman" w:cs="Times New Roman"/>
        </w:rPr>
        <w:t>4</w:t>
      </w:r>
      <w:r w:rsidR="002A06C8" w:rsidRPr="008D0970">
        <w:rPr>
          <w:rFonts w:ascii="Times New Roman" w:hAnsi="Times New Roman" w:cs="Times New Roman"/>
        </w:rPr>
        <w:t>,9</w:t>
      </w:r>
      <w:r w:rsidR="00D70E8E">
        <w:rPr>
          <w:rFonts w:ascii="Times New Roman" w:hAnsi="Times New Roman" w:cs="Times New Roman"/>
        </w:rPr>
        <w:t>8</w:t>
      </w:r>
      <w:r w:rsidR="002A06C8" w:rsidRPr="008D0970">
        <w:rPr>
          <w:rFonts w:ascii="Times New Roman" w:hAnsi="Times New Roman" w:cs="Times New Roman"/>
        </w:rPr>
        <w:t>-</w:t>
      </w:r>
      <w:r w:rsidR="00D70E8E">
        <w:rPr>
          <w:rFonts w:ascii="Times New Roman" w:hAnsi="Times New Roman" w:cs="Times New Roman"/>
        </w:rPr>
        <w:t>100</w:t>
      </w:r>
      <w:r w:rsidR="002F57A2" w:rsidRPr="008D0970">
        <w:rPr>
          <w:rFonts w:ascii="Times New Roman" w:hAnsi="Times New Roman" w:cs="Times New Roman"/>
        </w:rPr>
        <w:t>,</w:t>
      </w:r>
      <w:r w:rsidR="002A06C8" w:rsidRPr="008D0970">
        <w:rPr>
          <w:rFonts w:ascii="Times New Roman" w:hAnsi="Times New Roman" w:cs="Times New Roman"/>
        </w:rPr>
        <w:t>10</w:t>
      </w:r>
      <w:r w:rsidR="00D70E8E">
        <w:rPr>
          <w:rFonts w:ascii="Times New Roman" w:hAnsi="Times New Roman" w:cs="Times New Roman"/>
        </w:rPr>
        <w:t>5</w:t>
      </w:r>
      <w:r w:rsidR="002A06C8" w:rsidRPr="008D0970">
        <w:rPr>
          <w:rFonts w:ascii="Times New Roman" w:hAnsi="Times New Roman" w:cs="Times New Roman"/>
        </w:rPr>
        <w:t>,10</w:t>
      </w:r>
      <w:r w:rsidR="00D70E8E">
        <w:rPr>
          <w:rFonts w:ascii="Times New Roman" w:hAnsi="Times New Roman" w:cs="Times New Roman"/>
        </w:rPr>
        <w:t>8</w:t>
      </w:r>
      <w:r w:rsidR="002A06C8" w:rsidRPr="008D0970">
        <w:rPr>
          <w:rFonts w:ascii="Times New Roman" w:hAnsi="Times New Roman" w:cs="Times New Roman"/>
        </w:rPr>
        <w:t>-</w:t>
      </w:r>
      <w:r w:rsidR="002F57A2" w:rsidRPr="008D0970">
        <w:rPr>
          <w:rFonts w:ascii="Times New Roman" w:hAnsi="Times New Roman" w:cs="Times New Roman"/>
        </w:rPr>
        <w:t>1</w:t>
      </w:r>
      <w:r w:rsidR="00D70E8E">
        <w:rPr>
          <w:rFonts w:ascii="Times New Roman" w:hAnsi="Times New Roman" w:cs="Times New Roman"/>
        </w:rPr>
        <w:t>10</w:t>
      </w:r>
      <w:r w:rsidR="002F57A2" w:rsidRPr="008D0970">
        <w:rPr>
          <w:rFonts w:ascii="Times New Roman" w:hAnsi="Times New Roman" w:cs="Times New Roman"/>
        </w:rPr>
        <w:t>,11</w:t>
      </w:r>
      <w:r w:rsidR="00420857">
        <w:rPr>
          <w:rFonts w:ascii="Times New Roman" w:hAnsi="Times New Roman" w:cs="Times New Roman"/>
        </w:rPr>
        <w:t>2</w:t>
      </w:r>
      <w:r w:rsidR="002F57A2" w:rsidRPr="008D0970">
        <w:rPr>
          <w:rFonts w:ascii="Times New Roman" w:hAnsi="Times New Roman" w:cs="Times New Roman"/>
        </w:rPr>
        <w:t>,11</w:t>
      </w:r>
      <w:r w:rsidR="00420857">
        <w:rPr>
          <w:rFonts w:ascii="Times New Roman" w:hAnsi="Times New Roman" w:cs="Times New Roman"/>
        </w:rPr>
        <w:t>4</w:t>
      </w:r>
      <w:r w:rsidR="002F57A2" w:rsidRPr="008D0970">
        <w:rPr>
          <w:rFonts w:ascii="Times New Roman" w:hAnsi="Times New Roman" w:cs="Times New Roman"/>
        </w:rPr>
        <w:t>,11</w:t>
      </w:r>
      <w:r w:rsidR="00420857">
        <w:rPr>
          <w:rFonts w:ascii="Times New Roman" w:hAnsi="Times New Roman" w:cs="Times New Roman"/>
        </w:rPr>
        <w:t>6]</w:t>
      </w:r>
      <w:r w:rsidRPr="002957FA">
        <w:rPr>
          <w:rFonts w:ascii="Times New Roman" w:hAnsi="Times New Roman" w:cs="Times New Roman"/>
        </w:rPr>
        <w:t>, type 2 diabetes (n=1</w:t>
      </w:r>
      <w:r w:rsidR="000A4E15" w:rsidRPr="002957FA">
        <w:rPr>
          <w:rFonts w:ascii="Times New Roman" w:hAnsi="Times New Roman" w:cs="Times New Roman"/>
        </w:rPr>
        <w:t>5</w:t>
      </w:r>
      <w:r w:rsidRPr="002957FA">
        <w:rPr>
          <w:rFonts w:ascii="Times New Roman" w:hAnsi="Times New Roman" w:cs="Times New Roman"/>
        </w:rPr>
        <w:t>)</w:t>
      </w:r>
      <w:r w:rsidR="00420857">
        <w:rPr>
          <w:rFonts w:ascii="Times New Roman" w:hAnsi="Times New Roman" w:cs="Times New Roman"/>
        </w:rPr>
        <w:t xml:space="preserve"> [</w:t>
      </w:r>
      <w:r w:rsidR="00CB3E57" w:rsidRPr="008D0970">
        <w:rPr>
          <w:rFonts w:ascii="Times New Roman" w:hAnsi="Times New Roman" w:cs="Times New Roman"/>
        </w:rPr>
        <w:t>13,</w:t>
      </w:r>
      <w:r w:rsidR="008E65BC" w:rsidRPr="008D0970">
        <w:rPr>
          <w:rFonts w:ascii="Times New Roman" w:hAnsi="Times New Roman" w:cs="Times New Roman"/>
        </w:rPr>
        <w:t>6</w:t>
      </w:r>
      <w:r w:rsidR="00420857">
        <w:rPr>
          <w:rFonts w:ascii="Times New Roman" w:hAnsi="Times New Roman" w:cs="Times New Roman"/>
        </w:rPr>
        <w:t>2</w:t>
      </w:r>
      <w:r w:rsidR="008E65BC" w:rsidRPr="008D0970">
        <w:rPr>
          <w:rFonts w:ascii="Times New Roman" w:hAnsi="Times New Roman" w:cs="Times New Roman"/>
        </w:rPr>
        <w:t>-6</w:t>
      </w:r>
      <w:r w:rsidR="00420857">
        <w:rPr>
          <w:rFonts w:ascii="Times New Roman" w:hAnsi="Times New Roman" w:cs="Times New Roman"/>
        </w:rPr>
        <w:t>9</w:t>
      </w:r>
      <w:r w:rsidR="008E65BC" w:rsidRPr="008D0970">
        <w:rPr>
          <w:rFonts w:ascii="Times New Roman" w:hAnsi="Times New Roman" w:cs="Times New Roman"/>
        </w:rPr>
        <w:t>,8</w:t>
      </w:r>
      <w:r w:rsidR="00420857">
        <w:rPr>
          <w:rFonts w:ascii="Times New Roman" w:hAnsi="Times New Roman" w:cs="Times New Roman"/>
        </w:rPr>
        <w:t>5</w:t>
      </w:r>
      <w:r w:rsidR="008E65BC" w:rsidRPr="008D0970">
        <w:rPr>
          <w:rFonts w:ascii="Times New Roman" w:hAnsi="Times New Roman" w:cs="Times New Roman"/>
        </w:rPr>
        <w:t>,8</w:t>
      </w:r>
      <w:r w:rsidR="00420857">
        <w:rPr>
          <w:rFonts w:ascii="Times New Roman" w:hAnsi="Times New Roman" w:cs="Times New Roman"/>
        </w:rPr>
        <w:t>6</w:t>
      </w:r>
      <w:r w:rsidR="008E65BC" w:rsidRPr="008D0970">
        <w:rPr>
          <w:rFonts w:ascii="Times New Roman" w:hAnsi="Times New Roman" w:cs="Times New Roman"/>
        </w:rPr>
        <w:t>,10</w:t>
      </w:r>
      <w:r w:rsidR="00420857">
        <w:rPr>
          <w:rFonts w:ascii="Times New Roman" w:hAnsi="Times New Roman" w:cs="Times New Roman"/>
        </w:rPr>
        <w:t>1</w:t>
      </w:r>
      <w:r w:rsidR="008E65BC" w:rsidRPr="008D0970">
        <w:rPr>
          <w:rFonts w:ascii="Times New Roman" w:hAnsi="Times New Roman" w:cs="Times New Roman"/>
        </w:rPr>
        <w:t>-10</w:t>
      </w:r>
      <w:r w:rsidR="00420857">
        <w:rPr>
          <w:rFonts w:ascii="Times New Roman" w:hAnsi="Times New Roman" w:cs="Times New Roman"/>
        </w:rPr>
        <w:t>3</w:t>
      </w:r>
      <w:r w:rsidR="008E65BC" w:rsidRPr="008D0970">
        <w:rPr>
          <w:rFonts w:ascii="Times New Roman" w:hAnsi="Times New Roman" w:cs="Times New Roman"/>
        </w:rPr>
        <w:t>,11</w:t>
      </w:r>
      <w:r w:rsidR="00420857">
        <w:rPr>
          <w:rFonts w:ascii="Times New Roman" w:hAnsi="Times New Roman" w:cs="Times New Roman"/>
        </w:rPr>
        <w:t>3]</w:t>
      </w:r>
      <w:r w:rsidR="008734D3" w:rsidRPr="002957FA">
        <w:rPr>
          <w:rFonts w:ascii="Times New Roman" w:hAnsi="Times New Roman" w:cs="Times New Roman"/>
        </w:rPr>
        <w:t xml:space="preserve"> (one additionally assessing remission of hypertension</w:t>
      </w:r>
      <w:r w:rsidR="00420857">
        <w:rPr>
          <w:rFonts w:ascii="Times New Roman" w:hAnsi="Times New Roman" w:cs="Times New Roman"/>
        </w:rPr>
        <w:t xml:space="preserve"> [</w:t>
      </w:r>
      <w:r w:rsidR="008734D3" w:rsidRPr="008D0970">
        <w:rPr>
          <w:rFonts w:ascii="Times New Roman" w:hAnsi="Times New Roman" w:cs="Times New Roman"/>
        </w:rPr>
        <w:t>10</w:t>
      </w:r>
      <w:r w:rsidR="00420857">
        <w:rPr>
          <w:rFonts w:ascii="Times New Roman" w:hAnsi="Times New Roman" w:cs="Times New Roman"/>
        </w:rPr>
        <w:t>2]</w:t>
      </w:r>
      <w:r w:rsidR="008734D3" w:rsidRPr="002957FA">
        <w:rPr>
          <w:rFonts w:ascii="Times New Roman" w:hAnsi="Times New Roman" w:cs="Times New Roman"/>
        </w:rPr>
        <w:t>)</w:t>
      </w:r>
      <w:r w:rsidR="004D1DF8" w:rsidRPr="002957FA">
        <w:rPr>
          <w:rFonts w:ascii="Times New Roman" w:hAnsi="Times New Roman" w:cs="Times New Roman"/>
        </w:rPr>
        <w:t xml:space="preserve"> </w:t>
      </w:r>
      <w:r w:rsidRPr="002957FA">
        <w:rPr>
          <w:rFonts w:ascii="Times New Roman" w:hAnsi="Times New Roman" w:cs="Times New Roman"/>
        </w:rPr>
        <w:t xml:space="preserve"> and depression (n=1</w:t>
      </w:r>
      <w:r w:rsidR="00817150" w:rsidRPr="002957FA">
        <w:rPr>
          <w:rFonts w:ascii="Times New Roman" w:hAnsi="Times New Roman" w:cs="Times New Roman"/>
        </w:rPr>
        <w:t>5</w:t>
      </w:r>
      <w:r w:rsidRPr="002957FA">
        <w:rPr>
          <w:rFonts w:ascii="Times New Roman" w:hAnsi="Times New Roman" w:cs="Times New Roman"/>
        </w:rPr>
        <w:t>)</w:t>
      </w:r>
      <w:r w:rsidR="00BB5B4C">
        <w:rPr>
          <w:rFonts w:ascii="Times New Roman" w:hAnsi="Times New Roman" w:cs="Times New Roman"/>
        </w:rPr>
        <w:t xml:space="preserve"> [</w:t>
      </w:r>
      <w:r w:rsidR="001F75F3" w:rsidRPr="008D0970">
        <w:rPr>
          <w:rFonts w:ascii="Times New Roman" w:hAnsi="Times New Roman" w:cs="Times New Roman"/>
        </w:rPr>
        <w:t>3</w:t>
      </w:r>
      <w:r w:rsidR="00BB5B4C">
        <w:rPr>
          <w:rFonts w:ascii="Times New Roman" w:hAnsi="Times New Roman" w:cs="Times New Roman"/>
        </w:rPr>
        <w:t>2</w:t>
      </w:r>
      <w:r w:rsidR="001F75F3" w:rsidRPr="008D0970">
        <w:rPr>
          <w:rFonts w:ascii="Times New Roman" w:hAnsi="Times New Roman" w:cs="Times New Roman"/>
        </w:rPr>
        <w:t>-4</w:t>
      </w:r>
      <w:r w:rsidR="00BB5B4C">
        <w:rPr>
          <w:rFonts w:ascii="Times New Roman" w:hAnsi="Times New Roman" w:cs="Times New Roman"/>
        </w:rPr>
        <w:t>2</w:t>
      </w:r>
      <w:r w:rsidR="001F75F3" w:rsidRPr="008D0970">
        <w:rPr>
          <w:rFonts w:ascii="Times New Roman" w:hAnsi="Times New Roman" w:cs="Times New Roman"/>
        </w:rPr>
        <w:t>,</w:t>
      </w:r>
      <w:r w:rsidR="006505EB" w:rsidRPr="008D0970">
        <w:rPr>
          <w:rFonts w:ascii="Times New Roman" w:hAnsi="Times New Roman" w:cs="Times New Roman"/>
        </w:rPr>
        <w:t>7</w:t>
      </w:r>
      <w:r w:rsidR="00BB5B4C">
        <w:rPr>
          <w:rFonts w:ascii="Times New Roman" w:hAnsi="Times New Roman" w:cs="Times New Roman"/>
        </w:rPr>
        <w:t>7</w:t>
      </w:r>
      <w:r w:rsidR="006505EB" w:rsidRPr="008D0970">
        <w:rPr>
          <w:rFonts w:ascii="Times New Roman" w:hAnsi="Times New Roman" w:cs="Times New Roman"/>
        </w:rPr>
        <w:t>,10</w:t>
      </w:r>
      <w:r w:rsidR="00BB5B4C">
        <w:rPr>
          <w:rFonts w:ascii="Times New Roman" w:hAnsi="Times New Roman" w:cs="Times New Roman"/>
        </w:rPr>
        <w:t>4</w:t>
      </w:r>
      <w:r w:rsidR="006505EB" w:rsidRPr="008D0970">
        <w:rPr>
          <w:rFonts w:ascii="Times New Roman" w:hAnsi="Times New Roman" w:cs="Times New Roman"/>
        </w:rPr>
        <w:t>,10</w:t>
      </w:r>
      <w:r w:rsidR="00BB5B4C">
        <w:rPr>
          <w:rFonts w:ascii="Times New Roman" w:hAnsi="Times New Roman" w:cs="Times New Roman"/>
        </w:rPr>
        <w:t>7</w:t>
      </w:r>
      <w:r w:rsidR="00817150" w:rsidRPr="008D0970">
        <w:rPr>
          <w:rFonts w:ascii="Times New Roman" w:hAnsi="Times New Roman" w:cs="Times New Roman"/>
        </w:rPr>
        <w:t>,11</w:t>
      </w:r>
      <w:r w:rsidR="00BB5B4C">
        <w:rPr>
          <w:rFonts w:ascii="Times New Roman" w:hAnsi="Times New Roman" w:cs="Times New Roman"/>
        </w:rPr>
        <w:t>7]</w:t>
      </w:r>
      <w:r w:rsidRPr="002957FA">
        <w:rPr>
          <w:rFonts w:ascii="Times New Roman" w:hAnsi="Times New Roman" w:cs="Times New Roman"/>
        </w:rPr>
        <w:t xml:space="preserve">. </w:t>
      </w:r>
      <w:r w:rsidR="0096560F" w:rsidRPr="002957FA">
        <w:rPr>
          <w:rFonts w:ascii="Times New Roman" w:hAnsi="Times New Roman" w:cs="Times New Roman"/>
        </w:rPr>
        <w:t xml:space="preserve">Eight studies assessed remission of </w:t>
      </w:r>
      <w:r w:rsidR="00BA282D" w:rsidRPr="002957FA">
        <w:rPr>
          <w:rFonts w:ascii="Times New Roman" w:hAnsi="Times New Roman" w:cs="Times New Roman"/>
        </w:rPr>
        <w:t>drug/alcohol misuse</w:t>
      </w:r>
      <w:r w:rsidR="0095520D">
        <w:rPr>
          <w:rFonts w:ascii="Times New Roman" w:hAnsi="Times New Roman" w:cs="Times New Roman"/>
        </w:rPr>
        <w:t xml:space="preserve"> [70</w:t>
      </w:r>
      <w:r w:rsidR="00F026F7" w:rsidRPr="008D0970">
        <w:rPr>
          <w:rFonts w:ascii="Times New Roman" w:hAnsi="Times New Roman" w:cs="Times New Roman"/>
        </w:rPr>
        <w:t>-7</w:t>
      </w:r>
      <w:r w:rsidR="0095520D">
        <w:rPr>
          <w:rFonts w:ascii="Times New Roman" w:hAnsi="Times New Roman" w:cs="Times New Roman"/>
        </w:rPr>
        <w:t>5</w:t>
      </w:r>
      <w:r w:rsidR="00F026F7" w:rsidRPr="008D0970">
        <w:rPr>
          <w:rFonts w:ascii="Times New Roman" w:hAnsi="Times New Roman" w:cs="Times New Roman"/>
        </w:rPr>
        <w:t>,10</w:t>
      </w:r>
      <w:r w:rsidR="0095520D">
        <w:rPr>
          <w:rFonts w:ascii="Times New Roman" w:hAnsi="Times New Roman" w:cs="Times New Roman"/>
        </w:rPr>
        <w:t>6</w:t>
      </w:r>
      <w:r w:rsidR="00F026F7" w:rsidRPr="008D0970">
        <w:rPr>
          <w:rFonts w:ascii="Times New Roman" w:hAnsi="Times New Roman" w:cs="Times New Roman"/>
        </w:rPr>
        <w:t>,11</w:t>
      </w:r>
      <w:r w:rsidR="0095520D">
        <w:rPr>
          <w:rFonts w:ascii="Times New Roman" w:hAnsi="Times New Roman" w:cs="Times New Roman"/>
        </w:rPr>
        <w:t>1]</w:t>
      </w:r>
      <w:r w:rsidR="00BA282D" w:rsidRPr="008D0970">
        <w:rPr>
          <w:rFonts w:ascii="Times New Roman" w:hAnsi="Times New Roman" w:cs="Times New Roman"/>
        </w:rPr>
        <w:t xml:space="preserve"> </w:t>
      </w:r>
      <w:r w:rsidR="00BA282D" w:rsidRPr="002957FA">
        <w:rPr>
          <w:rFonts w:ascii="Times New Roman" w:hAnsi="Times New Roman" w:cs="Times New Roman"/>
        </w:rPr>
        <w:t>and</w:t>
      </w:r>
      <w:r w:rsidRPr="002957FA">
        <w:rPr>
          <w:rFonts w:ascii="Times New Roman" w:hAnsi="Times New Roman" w:cs="Times New Roman"/>
        </w:rPr>
        <w:t xml:space="preserve"> </w:t>
      </w:r>
      <w:r w:rsidR="0096560F" w:rsidRPr="002957FA">
        <w:rPr>
          <w:rFonts w:ascii="Times New Roman" w:hAnsi="Times New Roman" w:cs="Times New Roman"/>
        </w:rPr>
        <w:t>t</w:t>
      </w:r>
      <w:r w:rsidR="007E7E14" w:rsidRPr="002957FA">
        <w:rPr>
          <w:rFonts w:ascii="Times New Roman" w:hAnsi="Times New Roman" w:cs="Times New Roman"/>
        </w:rPr>
        <w:t xml:space="preserve">hree studies </w:t>
      </w:r>
      <w:r w:rsidR="000D793D" w:rsidRPr="002957FA">
        <w:rPr>
          <w:rFonts w:ascii="Times New Roman" w:hAnsi="Times New Roman" w:cs="Times New Roman"/>
        </w:rPr>
        <w:t xml:space="preserve">each </w:t>
      </w:r>
      <w:r w:rsidR="007E7E14" w:rsidRPr="002957FA">
        <w:rPr>
          <w:rFonts w:ascii="Times New Roman" w:hAnsi="Times New Roman" w:cs="Times New Roman"/>
        </w:rPr>
        <w:t>assessed remission of asthma</w:t>
      </w:r>
      <w:r w:rsidR="0095520D">
        <w:rPr>
          <w:rFonts w:ascii="Times New Roman" w:hAnsi="Times New Roman" w:cs="Times New Roman"/>
        </w:rPr>
        <w:t xml:space="preserve"> [</w:t>
      </w:r>
      <w:r w:rsidR="007A1E3C" w:rsidRPr="008D0970">
        <w:rPr>
          <w:rFonts w:ascii="Times New Roman" w:hAnsi="Times New Roman" w:cs="Times New Roman"/>
        </w:rPr>
        <w:t>2</w:t>
      </w:r>
      <w:r w:rsidR="0095520D">
        <w:rPr>
          <w:rFonts w:ascii="Times New Roman" w:hAnsi="Times New Roman" w:cs="Times New Roman"/>
        </w:rPr>
        <w:t>9</w:t>
      </w:r>
      <w:r w:rsidR="007A1E3C" w:rsidRPr="008D0970">
        <w:rPr>
          <w:rFonts w:ascii="Times New Roman" w:hAnsi="Times New Roman" w:cs="Times New Roman"/>
        </w:rPr>
        <w:t>-3</w:t>
      </w:r>
      <w:r w:rsidR="0095520D">
        <w:rPr>
          <w:rFonts w:ascii="Times New Roman" w:hAnsi="Times New Roman" w:cs="Times New Roman"/>
        </w:rPr>
        <w:t>1]</w:t>
      </w:r>
      <w:r w:rsidR="000D793D" w:rsidRPr="008D0970">
        <w:rPr>
          <w:rFonts w:ascii="Times New Roman" w:hAnsi="Times New Roman" w:cs="Times New Roman"/>
        </w:rPr>
        <w:t xml:space="preserve"> </w:t>
      </w:r>
      <w:r w:rsidR="000D793D" w:rsidRPr="002957FA">
        <w:rPr>
          <w:rFonts w:ascii="Times New Roman" w:hAnsi="Times New Roman" w:cs="Times New Roman"/>
        </w:rPr>
        <w:t>and multiple sclerosis</w:t>
      </w:r>
      <w:r w:rsidR="00D84673">
        <w:rPr>
          <w:rFonts w:ascii="Times New Roman" w:hAnsi="Times New Roman" w:cs="Times New Roman"/>
        </w:rPr>
        <w:t xml:space="preserve"> [</w:t>
      </w:r>
      <w:r w:rsidR="00751E79" w:rsidRPr="008D0970">
        <w:rPr>
          <w:rFonts w:ascii="Times New Roman" w:hAnsi="Times New Roman" w:cs="Times New Roman"/>
        </w:rPr>
        <w:t>9</w:t>
      </w:r>
      <w:r w:rsidR="00D84673">
        <w:rPr>
          <w:rFonts w:ascii="Times New Roman" w:hAnsi="Times New Roman" w:cs="Times New Roman"/>
        </w:rPr>
        <w:t>5</w:t>
      </w:r>
      <w:r w:rsidR="00751E79" w:rsidRPr="008D0970">
        <w:rPr>
          <w:rFonts w:ascii="Times New Roman" w:hAnsi="Times New Roman" w:cs="Times New Roman"/>
        </w:rPr>
        <w:t>-9</w:t>
      </w:r>
      <w:r w:rsidR="00D84673">
        <w:rPr>
          <w:rFonts w:ascii="Times New Roman" w:hAnsi="Times New Roman" w:cs="Times New Roman"/>
        </w:rPr>
        <w:t>7]</w:t>
      </w:r>
      <w:r w:rsidR="007E7E14" w:rsidRPr="002957FA">
        <w:rPr>
          <w:rFonts w:ascii="Times New Roman" w:hAnsi="Times New Roman" w:cs="Times New Roman"/>
        </w:rPr>
        <w:t xml:space="preserve">. </w:t>
      </w:r>
      <w:r w:rsidRPr="002957FA">
        <w:rPr>
          <w:rFonts w:ascii="Times New Roman" w:hAnsi="Times New Roman" w:cs="Times New Roman"/>
        </w:rPr>
        <w:t>One study assessed remission in each of anaemia</w:t>
      </w:r>
      <w:r w:rsidR="00D84673">
        <w:rPr>
          <w:rFonts w:ascii="Times New Roman" w:hAnsi="Times New Roman" w:cs="Times New Roman"/>
        </w:rPr>
        <w:t xml:space="preserve"> [</w:t>
      </w:r>
      <w:r w:rsidR="00751E79" w:rsidRPr="008D0970">
        <w:rPr>
          <w:rFonts w:ascii="Times New Roman" w:hAnsi="Times New Roman" w:cs="Times New Roman"/>
        </w:rPr>
        <w:t>2</w:t>
      </w:r>
      <w:r w:rsidR="00D84673">
        <w:rPr>
          <w:rFonts w:ascii="Times New Roman" w:hAnsi="Times New Roman" w:cs="Times New Roman"/>
        </w:rPr>
        <w:t>8]</w:t>
      </w:r>
      <w:r w:rsidRPr="002957FA">
        <w:rPr>
          <w:rFonts w:ascii="Times New Roman" w:hAnsi="Times New Roman" w:cs="Times New Roman"/>
        </w:rPr>
        <w:t>, chronic kidney disease (CKD)</w:t>
      </w:r>
      <w:r w:rsidR="00D84673">
        <w:rPr>
          <w:rFonts w:ascii="Times New Roman" w:hAnsi="Times New Roman" w:cs="Times New Roman"/>
        </w:rPr>
        <w:t xml:space="preserve"> [</w:t>
      </w:r>
      <w:r w:rsidR="0077684F" w:rsidRPr="008D0970">
        <w:rPr>
          <w:rFonts w:ascii="Times New Roman" w:hAnsi="Times New Roman" w:cs="Times New Roman"/>
        </w:rPr>
        <w:t>7</w:t>
      </w:r>
      <w:r w:rsidR="00D84673">
        <w:rPr>
          <w:rFonts w:ascii="Times New Roman" w:hAnsi="Times New Roman" w:cs="Times New Roman"/>
        </w:rPr>
        <w:t>6]</w:t>
      </w:r>
      <w:r w:rsidRPr="002957FA">
        <w:rPr>
          <w:rFonts w:ascii="Times New Roman" w:hAnsi="Times New Roman" w:cs="Times New Roman"/>
        </w:rPr>
        <w:t>, autoimmune pancreatitis</w:t>
      </w:r>
      <w:r w:rsidR="00D84673">
        <w:rPr>
          <w:rFonts w:ascii="Times New Roman" w:hAnsi="Times New Roman" w:cs="Times New Roman"/>
        </w:rPr>
        <w:t xml:space="preserve"> [</w:t>
      </w:r>
      <w:r w:rsidR="0077684F" w:rsidRPr="008D0970">
        <w:rPr>
          <w:rFonts w:ascii="Times New Roman" w:hAnsi="Times New Roman" w:cs="Times New Roman"/>
        </w:rPr>
        <w:t>11</w:t>
      </w:r>
      <w:r w:rsidR="00D84673">
        <w:rPr>
          <w:rFonts w:ascii="Times New Roman" w:hAnsi="Times New Roman" w:cs="Times New Roman"/>
        </w:rPr>
        <w:t>5]</w:t>
      </w:r>
      <w:r w:rsidRPr="002957FA">
        <w:rPr>
          <w:rFonts w:ascii="Times New Roman" w:hAnsi="Times New Roman" w:cs="Times New Roman"/>
        </w:rPr>
        <w:t xml:space="preserve">, </w:t>
      </w:r>
      <w:r w:rsidR="003F4D3B" w:rsidRPr="002957FA">
        <w:rPr>
          <w:rFonts w:ascii="Times New Roman" w:hAnsi="Times New Roman" w:cs="Times New Roman"/>
        </w:rPr>
        <w:t>epilepsy</w:t>
      </w:r>
      <w:r w:rsidR="00D84673">
        <w:rPr>
          <w:rFonts w:ascii="Times New Roman" w:hAnsi="Times New Roman" w:cs="Times New Roman"/>
        </w:rPr>
        <w:t xml:space="preserve"> [</w:t>
      </w:r>
      <w:r w:rsidR="006505EB" w:rsidRPr="008D0970">
        <w:rPr>
          <w:rFonts w:ascii="Times New Roman" w:hAnsi="Times New Roman" w:cs="Times New Roman"/>
        </w:rPr>
        <w:t>7</w:t>
      </w:r>
      <w:r w:rsidR="00D84673">
        <w:rPr>
          <w:rFonts w:ascii="Times New Roman" w:hAnsi="Times New Roman" w:cs="Times New Roman"/>
        </w:rPr>
        <w:t>8]</w:t>
      </w:r>
      <w:r w:rsidR="003F4D3B" w:rsidRPr="002957FA">
        <w:rPr>
          <w:rFonts w:ascii="Times New Roman" w:hAnsi="Times New Roman" w:cs="Times New Roman"/>
        </w:rPr>
        <w:t>,</w:t>
      </w:r>
      <w:r w:rsidR="00B44B67" w:rsidRPr="002957FA">
        <w:rPr>
          <w:rFonts w:ascii="Times New Roman" w:hAnsi="Times New Roman" w:cs="Times New Roman"/>
        </w:rPr>
        <w:t xml:space="preserve"> </w:t>
      </w:r>
      <w:r w:rsidRPr="002957FA">
        <w:rPr>
          <w:rFonts w:ascii="Times New Roman" w:hAnsi="Times New Roman" w:cs="Times New Roman"/>
        </w:rPr>
        <w:t xml:space="preserve">heart </w:t>
      </w:r>
      <w:r w:rsidR="00AE7BE3" w:rsidRPr="002957FA">
        <w:rPr>
          <w:rFonts w:ascii="Times New Roman" w:hAnsi="Times New Roman" w:cs="Times New Roman"/>
        </w:rPr>
        <w:t>failure</w:t>
      </w:r>
      <w:r w:rsidR="00D84673">
        <w:rPr>
          <w:rFonts w:ascii="Times New Roman" w:hAnsi="Times New Roman" w:cs="Times New Roman"/>
        </w:rPr>
        <w:t xml:space="preserve"> [</w:t>
      </w:r>
      <w:r w:rsidR="006505EB" w:rsidRPr="008D0970">
        <w:rPr>
          <w:rFonts w:ascii="Times New Roman" w:hAnsi="Times New Roman" w:cs="Times New Roman"/>
        </w:rPr>
        <w:t>8</w:t>
      </w:r>
      <w:r w:rsidR="00D84673">
        <w:rPr>
          <w:rFonts w:ascii="Times New Roman" w:hAnsi="Times New Roman" w:cs="Times New Roman"/>
        </w:rPr>
        <w:t>8]</w:t>
      </w:r>
      <w:r w:rsidRPr="002957FA">
        <w:rPr>
          <w:rFonts w:ascii="Times New Roman" w:hAnsi="Times New Roman" w:cs="Times New Roman"/>
        </w:rPr>
        <w:t xml:space="preserve"> (Table 1). Additionally, one study investigated remission in </w:t>
      </w:r>
      <w:r w:rsidR="0070402F" w:rsidRPr="002957FA">
        <w:rPr>
          <w:rFonts w:ascii="Times New Roman" w:hAnsi="Times New Roman" w:cs="Times New Roman"/>
        </w:rPr>
        <w:t>M</w:t>
      </w:r>
      <w:r w:rsidRPr="002957FA">
        <w:rPr>
          <w:rFonts w:ascii="Times New Roman" w:hAnsi="Times New Roman" w:cs="Times New Roman"/>
        </w:rPr>
        <w:t>LTCs</w:t>
      </w:r>
      <w:r w:rsidR="00D84673">
        <w:rPr>
          <w:rFonts w:ascii="Times New Roman" w:hAnsi="Times New Roman" w:cs="Times New Roman"/>
        </w:rPr>
        <w:t xml:space="preserve"> [</w:t>
      </w:r>
      <w:r w:rsidR="00A06BB3" w:rsidRPr="008D0970">
        <w:rPr>
          <w:rFonts w:ascii="Times New Roman" w:hAnsi="Times New Roman" w:cs="Times New Roman"/>
        </w:rPr>
        <w:t>8</w:t>
      </w:r>
      <w:r w:rsidR="002F7034">
        <w:rPr>
          <w:rFonts w:ascii="Times New Roman" w:hAnsi="Times New Roman" w:cs="Times New Roman"/>
        </w:rPr>
        <w:t>7]</w:t>
      </w:r>
      <w:r w:rsidR="00755E58" w:rsidRPr="002957FA">
        <w:rPr>
          <w:rFonts w:ascii="Times New Roman" w:hAnsi="Times New Roman" w:cs="Times New Roman"/>
        </w:rPr>
        <w:t xml:space="preserve">. </w:t>
      </w:r>
    </w:p>
    <w:p w14:paraId="558086BB" w14:textId="323C1DF2" w:rsidR="00555E09" w:rsidRPr="002957FA" w:rsidRDefault="00EC68C7" w:rsidP="007F4FB3">
      <w:pPr>
        <w:spacing w:before="100" w:beforeAutospacing="1" w:after="100" w:afterAutospacing="1" w:line="360" w:lineRule="auto"/>
        <w:rPr>
          <w:rFonts w:ascii="Times New Roman" w:eastAsia="Times New Roman" w:hAnsi="Times New Roman" w:cs="Times New Roman"/>
          <w:i/>
          <w:iCs/>
          <w:kern w:val="0"/>
          <w:lang w:eastAsia="en-GB"/>
          <w14:ligatures w14:val="none"/>
        </w:rPr>
      </w:pPr>
      <w:r>
        <w:rPr>
          <w:rFonts w:ascii="Times New Roman" w:hAnsi="Times New Roman" w:cs="Times New Roman"/>
          <w:i/>
          <w:iCs/>
        </w:rPr>
        <w:t xml:space="preserve">Results of individual sources of evidence: </w:t>
      </w:r>
      <w:r w:rsidR="00555E09" w:rsidRPr="002957FA">
        <w:rPr>
          <w:rFonts w:ascii="Times New Roman" w:eastAsia="Times New Roman" w:hAnsi="Times New Roman" w:cs="Times New Roman"/>
          <w:i/>
          <w:iCs/>
          <w:kern w:val="0"/>
          <w:lang w:eastAsia="en-GB"/>
          <w14:ligatures w14:val="none"/>
        </w:rPr>
        <w:t>Definitions of</w:t>
      </w:r>
      <w:r w:rsidR="006A2A8A" w:rsidRPr="002957FA">
        <w:rPr>
          <w:rFonts w:ascii="Times New Roman" w:eastAsia="Times New Roman" w:hAnsi="Times New Roman" w:cs="Times New Roman"/>
          <w:i/>
          <w:iCs/>
          <w:kern w:val="0"/>
          <w:lang w:eastAsia="en-GB"/>
          <w14:ligatures w14:val="none"/>
        </w:rPr>
        <w:t xml:space="preserve"> </w:t>
      </w:r>
      <w:r w:rsidR="00065872" w:rsidRPr="002957FA">
        <w:rPr>
          <w:rFonts w:ascii="Times New Roman" w:eastAsia="Times New Roman" w:hAnsi="Times New Roman" w:cs="Times New Roman"/>
          <w:i/>
          <w:iCs/>
          <w:kern w:val="0"/>
          <w:lang w:eastAsia="en-GB"/>
          <w14:ligatures w14:val="none"/>
        </w:rPr>
        <w:t xml:space="preserve">and methods used to identify </w:t>
      </w:r>
      <w:r w:rsidR="00555E09" w:rsidRPr="002957FA">
        <w:rPr>
          <w:rFonts w:ascii="Times New Roman" w:eastAsia="Times New Roman" w:hAnsi="Times New Roman" w:cs="Times New Roman"/>
          <w:i/>
          <w:iCs/>
          <w:kern w:val="0"/>
          <w:lang w:eastAsia="en-GB"/>
          <w14:ligatures w14:val="none"/>
        </w:rPr>
        <w:t>re</w:t>
      </w:r>
      <w:r w:rsidR="00B87AE0" w:rsidRPr="002957FA">
        <w:rPr>
          <w:rFonts w:ascii="Times New Roman" w:eastAsia="Times New Roman" w:hAnsi="Times New Roman" w:cs="Times New Roman"/>
          <w:i/>
          <w:iCs/>
          <w:kern w:val="0"/>
          <w:lang w:eastAsia="en-GB"/>
          <w14:ligatures w14:val="none"/>
        </w:rPr>
        <w:t>miss</w:t>
      </w:r>
      <w:r w:rsidR="00555E09" w:rsidRPr="002957FA">
        <w:rPr>
          <w:rFonts w:ascii="Times New Roman" w:eastAsia="Times New Roman" w:hAnsi="Times New Roman" w:cs="Times New Roman"/>
          <w:i/>
          <w:iCs/>
          <w:kern w:val="0"/>
          <w:lang w:eastAsia="en-GB"/>
          <w14:ligatures w14:val="none"/>
        </w:rPr>
        <w:t xml:space="preserve">ion in </w:t>
      </w:r>
      <w:r w:rsidR="006E7AAD" w:rsidRPr="002957FA">
        <w:rPr>
          <w:rFonts w:ascii="Times New Roman" w:eastAsia="Times New Roman" w:hAnsi="Times New Roman" w:cs="Times New Roman"/>
          <w:i/>
          <w:iCs/>
          <w:kern w:val="0"/>
          <w:lang w:eastAsia="en-GB"/>
          <w14:ligatures w14:val="none"/>
        </w:rPr>
        <w:t>LTC</w:t>
      </w:r>
      <w:r w:rsidR="00555E09" w:rsidRPr="002957FA">
        <w:rPr>
          <w:rFonts w:ascii="Times New Roman" w:eastAsia="Times New Roman" w:hAnsi="Times New Roman" w:cs="Times New Roman"/>
          <w:i/>
          <w:iCs/>
          <w:kern w:val="0"/>
          <w:lang w:eastAsia="en-GB"/>
          <w14:ligatures w14:val="none"/>
        </w:rPr>
        <w:t>s.</w:t>
      </w:r>
    </w:p>
    <w:p w14:paraId="09AB2ADB" w14:textId="080C7A46" w:rsidR="00126339" w:rsidRPr="002957FA" w:rsidRDefault="00B14CF8" w:rsidP="007F4FB3">
      <w:pPr>
        <w:spacing w:before="100" w:beforeAutospacing="1" w:after="100" w:afterAutospacing="1" w:line="360" w:lineRule="auto"/>
        <w:rPr>
          <w:rFonts w:ascii="Times New Roman" w:hAnsi="Times New Roman" w:cs="Times New Roman"/>
        </w:rPr>
      </w:pPr>
      <w:r w:rsidRPr="002957FA">
        <w:rPr>
          <w:rFonts w:ascii="Times New Roman" w:hAnsi="Times New Roman" w:cs="Times New Roman"/>
        </w:rPr>
        <w:t>Across studies, re</w:t>
      </w:r>
      <w:r w:rsidR="00DC388F" w:rsidRPr="002957FA">
        <w:rPr>
          <w:rFonts w:ascii="Times New Roman" w:hAnsi="Times New Roman" w:cs="Times New Roman"/>
        </w:rPr>
        <w:t>miss</w:t>
      </w:r>
      <w:r w:rsidRPr="002957FA">
        <w:rPr>
          <w:rFonts w:ascii="Times New Roman" w:hAnsi="Times New Roman" w:cs="Times New Roman"/>
        </w:rPr>
        <w:t>ion w</w:t>
      </w:r>
      <w:r w:rsidR="00A50B08" w:rsidRPr="002957FA">
        <w:rPr>
          <w:rFonts w:ascii="Times New Roman" w:hAnsi="Times New Roman" w:cs="Times New Roman"/>
        </w:rPr>
        <w:t>as</w:t>
      </w:r>
      <w:r w:rsidRPr="002957FA">
        <w:rPr>
          <w:rFonts w:ascii="Times New Roman" w:hAnsi="Times New Roman" w:cs="Times New Roman"/>
        </w:rPr>
        <w:t xml:space="preserve"> typically defined using </w:t>
      </w:r>
      <w:r w:rsidR="00751503" w:rsidRPr="002957FA">
        <w:rPr>
          <w:rFonts w:ascii="Times New Roman" w:hAnsi="Times New Roman" w:cs="Times New Roman"/>
        </w:rPr>
        <w:t>one or more</w:t>
      </w:r>
      <w:r w:rsidRPr="002957FA">
        <w:rPr>
          <w:rFonts w:ascii="Times New Roman" w:hAnsi="Times New Roman" w:cs="Times New Roman"/>
        </w:rPr>
        <w:t xml:space="preserve"> of diagnostic codes, validated rating scales, biochemical markers, </w:t>
      </w:r>
      <w:r w:rsidR="00F1342A" w:rsidRPr="002957FA">
        <w:rPr>
          <w:rFonts w:ascii="Times New Roman" w:hAnsi="Times New Roman" w:cs="Times New Roman"/>
        </w:rPr>
        <w:t xml:space="preserve">or </w:t>
      </w:r>
      <w:r w:rsidRPr="002957FA">
        <w:rPr>
          <w:rFonts w:ascii="Times New Roman" w:hAnsi="Times New Roman" w:cs="Times New Roman"/>
        </w:rPr>
        <w:t xml:space="preserve">the absence of condition-specific events (e.g., hospital admissions) </w:t>
      </w:r>
      <w:r w:rsidR="00126339" w:rsidRPr="002957FA">
        <w:rPr>
          <w:rFonts w:ascii="Times New Roman" w:hAnsi="Times New Roman" w:cs="Times New Roman"/>
        </w:rPr>
        <w:t>following</w:t>
      </w:r>
      <w:r w:rsidRPr="002957FA">
        <w:rPr>
          <w:rFonts w:ascii="Times New Roman" w:hAnsi="Times New Roman" w:cs="Times New Roman"/>
        </w:rPr>
        <w:t xml:space="preserve"> discontinuation of prescribed pharmacological treatments.</w:t>
      </w:r>
      <w:r w:rsidR="005133D7" w:rsidRPr="002957FA">
        <w:rPr>
          <w:rFonts w:ascii="Times New Roman" w:hAnsi="Times New Roman" w:cs="Times New Roman"/>
        </w:rPr>
        <w:t xml:space="preserve"> Figure </w:t>
      </w:r>
      <w:r w:rsidR="004C0BDA" w:rsidRPr="002957FA">
        <w:rPr>
          <w:rFonts w:ascii="Times New Roman" w:hAnsi="Times New Roman" w:cs="Times New Roman"/>
        </w:rPr>
        <w:t>2</w:t>
      </w:r>
      <w:r w:rsidR="005133D7" w:rsidRPr="002957FA">
        <w:rPr>
          <w:rFonts w:ascii="Times New Roman" w:hAnsi="Times New Roman" w:cs="Times New Roman"/>
        </w:rPr>
        <w:t xml:space="preserve"> presents the distribution of </w:t>
      </w:r>
      <w:r w:rsidR="00C11D5B" w:rsidRPr="002957FA">
        <w:rPr>
          <w:rFonts w:ascii="Times New Roman" w:hAnsi="Times New Roman" w:cs="Times New Roman"/>
        </w:rPr>
        <w:t>remission indicators across studies for each condition</w:t>
      </w:r>
      <w:r w:rsidR="00492508" w:rsidRPr="002957FA">
        <w:rPr>
          <w:rFonts w:ascii="Times New Roman" w:hAnsi="Times New Roman" w:cs="Times New Roman"/>
        </w:rPr>
        <w:t xml:space="preserve">. Most studies defined remission using biochemical </w:t>
      </w:r>
      <w:r w:rsidR="00A525B0" w:rsidRPr="002957FA">
        <w:rPr>
          <w:rFonts w:ascii="Times New Roman" w:hAnsi="Times New Roman" w:cs="Times New Roman"/>
        </w:rPr>
        <w:t>tests/</w:t>
      </w:r>
      <w:r w:rsidR="00492508" w:rsidRPr="002957FA">
        <w:rPr>
          <w:rFonts w:ascii="Times New Roman" w:hAnsi="Times New Roman" w:cs="Times New Roman"/>
        </w:rPr>
        <w:t>markers</w:t>
      </w:r>
      <w:r w:rsidR="0048550D" w:rsidRPr="002957FA">
        <w:rPr>
          <w:rFonts w:ascii="Times New Roman" w:hAnsi="Times New Roman" w:cs="Times New Roman"/>
        </w:rPr>
        <w:t xml:space="preserve"> and validated rating scales</w:t>
      </w:r>
      <w:r w:rsidR="00492508" w:rsidRPr="002957FA">
        <w:rPr>
          <w:rFonts w:ascii="Times New Roman" w:hAnsi="Times New Roman" w:cs="Times New Roman"/>
        </w:rPr>
        <w:t>.</w:t>
      </w:r>
      <w:r w:rsidR="00874A90" w:rsidRPr="002957FA">
        <w:rPr>
          <w:rFonts w:ascii="Times New Roman" w:hAnsi="Times New Roman" w:cs="Times New Roman"/>
        </w:rPr>
        <w:t xml:space="preserve"> </w:t>
      </w:r>
    </w:p>
    <w:p w14:paraId="24815169" w14:textId="2C7BDA22" w:rsidR="007644B2" w:rsidRPr="002957FA" w:rsidRDefault="007644B2" w:rsidP="007F4FB3">
      <w:pPr>
        <w:spacing w:before="100" w:beforeAutospacing="1" w:after="100" w:afterAutospacing="1" w:line="360" w:lineRule="auto"/>
        <w:rPr>
          <w:rFonts w:ascii="Times New Roman" w:hAnsi="Times New Roman" w:cs="Times New Roman"/>
        </w:rPr>
      </w:pPr>
      <w:r w:rsidRPr="002957FA">
        <w:rPr>
          <w:rFonts w:ascii="Times New Roman" w:hAnsi="Times New Roman" w:cs="Times New Roman"/>
          <w:i/>
          <w:iCs/>
        </w:rPr>
        <w:t>Figure 2</w:t>
      </w:r>
      <w:r w:rsidRPr="002957FA">
        <w:rPr>
          <w:rFonts w:ascii="Times New Roman" w:hAnsi="Times New Roman" w:cs="Times New Roman"/>
        </w:rPr>
        <w:t xml:space="preserve"> </w:t>
      </w:r>
      <w:r w:rsidR="004C6458" w:rsidRPr="002957FA">
        <w:rPr>
          <w:rFonts w:ascii="Times New Roman" w:hAnsi="Times New Roman" w:cs="Times New Roman"/>
        </w:rPr>
        <w:t>P</w:t>
      </w:r>
      <w:r w:rsidR="00FF6532" w:rsidRPr="002957FA">
        <w:rPr>
          <w:rFonts w:ascii="Times New Roman" w:hAnsi="Times New Roman" w:cs="Times New Roman"/>
        </w:rPr>
        <w:t xml:space="preserve">ercentage of studies </w:t>
      </w:r>
      <w:r w:rsidR="00731F9B" w:rsidRPr="002957FA">
        <w:rPr>
          <w:rFonts w:ascii="Times New Roman" w:hAnsi="Times New Roman" w:cs="Times New Roman"/>
        </w:rPr>
        <w:t xml:space="preserve">on </w:t>
      </w:r>
      <w:r w:rsidR="00513F1B" w:rsidRPr="002957FA">
        <w:rPr>
          <w:rFonts w:ascii="Times New Roman" w:hAnsi="Times New Roman" w:cs="Times New Roman"/>
        </w:rPr>
        <w:t>specified</w:t>
      </w:r>
      <w:r w:rsidR="00731F9B" w:rsidRPr="002957FA">
        <w:rPr>
          <w:rFonts w:ascii="Times New Roman" w:hAnsi="Times New Roman" w:cs="Times New Roman"/>
        </w:rPr>
        <w:t xml:space="preserve"> condition</w:t>
      </w:r>
      <w:r w:rsidR="00513F1B" w:rsidRPr="002957FA">
        <w:rPr>
          <w:rFonts w:ascii="Times New Roman" w:hAnsi="Times New Roman" w:cs="Times New Roman"/>
        </w:rPr>
        <w:t>s</w:t>
      </w:r>
      <w:r w:rsidR="00731F9B" w:rsidRPr="002957FA">
        <w:rPr>
          <w:rFonts w:ascii="Times New Roman" w:hAnsi="Times New Roman" w:cs="Times New Roman"/>
        </w:rPr>
        <w:t xml:space="preserve"> </w:t>
      </w:r>
      <w:r w:rsidR="005D14D7" w:rsidRPr="002957FA">
        <w:rPr>
          <w:rFonts w:ascii="Times New Roman" w:hAnsi="Times New Roman" w:cs="Times New Roman"/>
        </w:rPr>
        <w:t xml:space="preserve">that used each </w:t>
      </w:r>
      <w:r w:rsidR="00513F1B" w:rsidRPr="002957FA">
        <w:rPr>
          <w:rFonts w:ascii="Times New Roman" w:hAnsi="Times New Roman" w:cs="Times New Roman"/>
        </w:rPr>
        <w:t>remission indicator</w:t>
      </w:r>
    </w:p>
    <w:p w14:paraId="6DCBEE1E" w14:textId="50D80100" w:rsidR="00DF665B" w:rsidRPr="002957FA" w:rsidRDefault="00DF665B" w:rsidP="00054B78">
      <w:pPr>
        <w:spacing w:before="100" w:beforeAutospacing="1" w:after="100" w:afterAutospacing="1" w:line="360" w:lineRule="auto"/>
        <w:ind w:left="720"/>
        <w:rPr>
          <w:rFonts w:ascii="Times New Roman" w:hAnsi="Times New Roman" w:cs="Times New Roman"/>
        </w:rPr>
      </w:pPr>
      <w:r w:rsidRPr="002957FA">
        <w:rPr>
          <w:rFonts w:ascii="Times New Roman" w:hAnsi="Times New Roman" w:cs="Times New Roman"/>
        </w:rPr>
        <w:t>Autoimmune conditions</w:t>
      </w:r>
    </w:p>
    <w:p w14:paraId="60776D33" w14:textId="77777777" w:rsidR="008D0BE5" w:rsidRPr="002957FA" w:rsidRDefault="008D0BE5" w:rsidP="00054B78">
      <w:pPr>
        <w:spacing w:before="100" w:beforeAutospacing="1" w:after="100" w:afterAutospacing="1" w:line="360" w:lineRule="auto"/>
        <w:ind w:left="720"/>
        <w:rPr>
          <w:rFonts w:ascii="Times New Roman" w:hAnsi="Times New Roman" w:cs="Times New Roman"/>
          <w:u w:val="single"/>
        </w:rPr>
      </w:pPr>
      <w:r w:rsidRPr="002957FA">
        <w:rPr>
          <w:rFonts w:ascii="Times New Roman" w:hAnsi="Times New Roman" w:cs="Times New Roman"/>
          <w:u w:val="single"/>
        </w:rPr>
        <w:t>IBD</w:t>
      </w:r>
    </w:p>
    <w:p w14:paraId="03690C22" w14:textId="27742D04" w:rsidR="00053BDF" w:rsidRPr="002957FA" w:rsidRDefault="00605237" w:rsidP="007F4FB3">
      <w:pPr>
        <w:spacing w:before="100" w:beforeAutospacing="1" w:after="100" w:afterAutospacing="1" w:line="360" w:lineRule="auto"/>
        <w:rPr>
          <w:rFonts w:ascii="Times New Roman" w:hAnsi="Times New Roman" w:cs="Times New Roman"/>
        </w:rPr>
      </w:pPr>
      <w:r w:rsidRPr="002957FA">
        <w:rPr>
          <w:rFonts w:ascii="Times New Roman" w:hAnsi="Times New Roman" w:cs="Times New Roman"/>
        </w:rPr>
        <w:t xml:space="preserve">Studies that assessed </w:t>
      </w:r>
      <w:r w:rsidR="00F62EE6" w:rsidRPr="002957FA">
        <w:rPr>
          <w:rFonts w:ascii="Times New Roman" w:hAnsi="Times New Roman" w:cs="Times New Roman"/>
        </w:rPr>
        <w:t>re</w:t>
      </w:r>
      <w:r w:rsidR="00DC388F" w:rsidRPr="002957FA">
        <w:rPr>
          <w:rFonts w:ascii="Times New Roman" w:hAnsi="Times New Roman" w:cs="Times New Roman"/>
        </w:rPr>
        <w:t>miss</w:t>
      </w:r>
      <w:r w:rsidR="00D1644E" w:rsidRPr="002957FA">
        <w:rPr>
          <w:rFonts w:ascii="Times New Roman" w:hAnsi="Times New Roman" w:cs="Times New Roman"/>
        </w:rPr>
        <w:t>ion</w:t>
      </w:r>
      <w:r w:rsidRPr="002957FA">
        <w:rPr>
          <w:rFonts w:ascii="Times New Roman" w:hAnsi="Times New Roman" w:cs="Times New Roman"/>
        </w:rPr>
        <w:t xml:space="preserve"> of </w:t>
      </w:r>
      <w:r w:rsidR="00F62EE6" w:rsidRPr="002957FA">
        <w:rPr>
          <w:rFonts w:ascii="Times New Roman" w:hAnsi="Times New Roman" w:cs="Times New Roman"/>
        </w:rPr>
        <w:t>IBD</w:t>
      </w:r>
      <w:r w:rsidR="00D55D45" w:rsidRPr="002957FA">
        <w:rPr>
          <w:rFonts w:ascii="Times New Roman" w:hAnsi="Times New Roman" w:cs="Times New Roman"/>
        </w:rPr>
        <w:t xml:space="preserve"> focused</w:t>
      </w:r>
      <w:r w:rsidR="000D2F00" w:rsidRPr="002957FA">
        <w:rPr>
          <w:rFonts w:ascii="Times New Roman" w:hAnsi="Times New Roman" w:cs="Times New Roman"/>
        </w:rPr>
        <w:t xml:space="preserve"> either</w:t>
      </w:r>
      <w:r w:rsidR="00CE0BD6" w:rsidRPr="002957FA">
        <w:rPr>
          <w:rFonts w:ascii="Times New Roman" w:hAnsi="Times New Roman" w:cs="Times New Roman"/>
        </w:rPr>
        <w:t xml:space="preserve"> </w:t>
      </w:r>
      <w:r w:rsidR="00D55D45" w:rsidRPr="002957FA">
        <w:rPr>
          <w:rFonts w:ascii="Times New Roman" w:hAnsi="Times New Roman" w:cs="Times New Roman"/>
        </w:rPr>
        <w:t>on Crohn’s disease</w:t>
      </w:r>
      <w:r w:rsidR="00CE0BD6" w:rsidRPr="002957FA">
        <w:rPr>
          <w:rFonts w:ascii="Times New Roman" w:hAnsi="Times New Roman" w:cs="Times New Roman"/>
        </w:rPr>
        <w:t xml:space="preserve"> (n=</w:t>
      </w:r>
      <w:r w:rsidR="005A5CB9" w:rsidRPr="002957FA">
        <w:rPr>
          <w:rFonts w:ascii="Times New Roman" w:hAnsi="Times New Roman" w:cs="Times New Roman"/>
        </w:rPr>
        <w:t>9</w:t>
      </w:r>
      <w:r w:rsidR="00CE0BD6" w:rsidRPr="002957FA">
        <w:rPr>
          <w:rFonts w:ascii="Times New Roman" w:hAnsi="Times New Roman" w:cs="Times New Roman"/>
        </w:rPr>
        <w:t>)</w:t>
      </w:r>
      <w:r w:rsidR="00BC6870">
        <w:rPr>
          <w:rFonts w:ascii="Times New Roman" w:hAnsi="Times New Roman" w:cs="Times New Roman"/>
        </w:rPr>
        <w:t xml:space="preserve"> [</w:t>
      </w:r>
      <w:r w:rsidR="00E17973" w:rsidRPr="008D0970">
        <w:rPr>
          <w:rFonts w:ascii="Times New Roman" w:hAnsi="Times New Roman" w:cs="Times New Roman"/>
        </w:rPr>
        <w:t>4</w:t>
      </w:r>
      <w:r w:rsidR="00BC6870">
        <w:rPr>
          <w:rFonts w:ascii="Times New Roman" w:hAnsi="Times New Roman" w:cs="Times New Roman"/>
        </w:rPr>
        <w:t>4</w:t>
      </w:r>
      <w:r w:rsidR="00E17973" w:rsidRPr="008D0970">
        <w:rPr>
          <w:rFonts w:ascii="Times New Roman" w:hAnsi="Times New Roman" w:cs="Times New Roman"/>
        </w:rPr>
        <w:t>,</w:t>
      </w:r>
      <w:r w:rsidR="00BC6870">
        <w:rPr>
          <w:rFonts w:ascii="Times New Roman" w:hAnsi="Times New Roman" w:cs="Times New Roman"/>
        </w:rPr>
        <w:t>50</w:t>
      </w:r>
      <w:r w:rsidR="00E17973" w:rsidRPr="008D0970">
        <w:rPr>
          <w:rFonts w:ascii="Times New Roman" w:hAnsi="Times New Roman" w:cs="Times New Roman"/>
        </w:rPr>
        <w:t>,5</w:t>
      </w:r>
      <w:r w:rsidR="00BC6870">
        <w:rPr>
          <w:rFonts w:ascii="Times New Roman" w:hAnsi="Times New Roman" w:cs="Times New Roman"/>
        </w:rPr>
        <w:t>2</w:t>
      </w:r>
      <w:r w:rsidR="00E17973" w:rsidRPr="008D0970">
        <w:rPr>
          <w:rFonts w:ascii="Times New Roman" w:hAnsi="Times New Roman" w:cs="Times New Roman"/>
        </w:rPr>
        <w:t>,8</w:t>
      </w:r>
      <w:r w:rsidR="00BC6870">
        <w:rPr>
          <w:rFonts w:ascii="Times New Roman" w:hAnsi="Times New Roman" w:cs="Times New Roman"/>
        </w:rPr>
        <w:t>2</w:t>
      </w:r>
      <w:r w:rsidR="00E17973" w:rsidRPr="008D0970">
        <w:rPr>
          <w:rFonts w:ascii="Times New Roman" w:hAnsi="Times New Roman" w:cs="Times New Roman"/>
        </w:rPr>
        <w:t>,</w:t>
      </w:r>
      <w:r w:rsidR="00476E26" w:rsidRPr="008D0970">
        <w:rPr>
          <w:rFonts w:ascii="Times New Roman" w:hAnsi="Times New Roman" w:cs="Times New Roman"/>
        </w:rPr>
        <w:t>9</w:t>
      </w:r>
      <w:r w:rsidR="00BC6870">
        <w:rPr>
          <w:rFonts w:ascii="Times New Roman" w:hAnsi="Times New Roman" w:cs="Times New Roman"/>
        </w:rPr>
        <w:t>4</w:t>
      </w:r>
      <w:r w:rsidR="00476E26" w:rsidRPr="008D0970">
        <w:rPr>
          <w:rFonts w:ascii="Times New Roman" w:hAnsi="Times New Roman" w:cs="Times New Roman"/>
        </w:rPr>
        <w:t>,9</w:t>
      </w:r>
      <w:r w:rsidR="00BC6870">
        <w:rPr>
          <w:rFonts w:ascii="Times New Roman" w:hAnsi="Times New Roman" w:cs="Times New Roman"/>
        </w:rPr>
        <w:t>8</w:t>
      </w:r>
      <w:r w:rsidR="00476E26" w:rsidRPr="008D0970">
        <w:rPr>
          <w:rFonts w:ascii="Times New Roman" w:hAnsi="Times New Roman" w:cs="Times New Roman"/>
        </w:rPr>
        <w:t>,10</w:t>
      </w:r>
      <w:r w:rsidR="00BC6870">
        <w:rPr>
          <w:rFonts w:ascii="Times New Roman" w:hAnsi="Times New Roman" w:cs="Times New Roman"/>
        </w:rPr>
        <w:t>8</w:t>
      </w:r>
      <w:r w:rsidR="00476E26" w:rsidRPr="008D0970">
        <w:rPr>
          <w:rFonts w:ascii="Times New Roman" w:hAnsi="Times New Roman" w:cs="Times New Roman"/>
        </w:rPr>
        <w:t>,1</w:t>
      </w:r>
      <w:r w:rsidR="00BC6870">
        <w:rPr>
          <w:rFonts w:ascii="Times New Roman" w:hAnsi="Times New Roman" w:cs="Times New Roman"/>
        </w:rPr>
        <w:t>10</w:t>
      </w:r>
      <w:r w:rsidR="00476E26" w:rsidRPr="008D0970">
        <w:rPr>
          <w:rFonts w:ascii="Times New Roman" w:hAnsi="Times New Roman" w:cs="Times New Roman"/>
        </w:rPr>
        <w:t>,11</w:t>
      </w:r>
      <w:r w:rsidR="00BC6870">
        <w:rPr>
          <w:rFonts w:ascii="Times New Roman" w:hAnsi="Times New Roman" w:cs="Times New Roman"/>
        </w:rPr>
        <w:t>6]</w:t>
      </w:r>
      <w:r w:rsidR="00CE0BD6" w:rsidRPr="002957FA">
        <w:rPr>
          <w:rFonts w:ascii="Times New Roman" w:hAnsi="Times New Roman" w:cs="Times New Roman"/>
        </w:rPr>
        <w:t xml:space="preserve"> </w:t>
      </w:r>
      <w:r w:rsidR="009E7497">
        <w:rPr>
          <w:rFonts w:ascii="Times New Roman" w:hAnsi="Times New Roman" w:cs="Times New Roman"/>
        </w:rPr>
        <w:t xml:space="preserve">or </w:t>
      </w:r>
      <w:r w:rsidR="00D55D45" w:rsidRPr="002957FA">
        <w:rPr>
          <w:rFonts w:ascii="Times New Roman" w:hAnsi="Times New Roman" w:cs="Times New Roman"/>
        </w:rPr>
        <w:t>ulcerative colitis (n=</w:t>
      </w:r>
      <w:r w:rsidR="00BB75D8" w:rsidRPr="002957FA">
        <w:rPr>
          <w:rFonts w:ascii="Times New Roman" w:hAnsi="Times New Roman" w:cs="Times New Roman"/>
        </w:rPr>
        <w:t>8</w:t>
      </w:r>
      <w:r w:rsidR="00D55D45" w:rsidRPr="002957FA">
        <w:rPr>
          <w:rFonts w:ascii="Times New Roman" w:hAnsi="Times New Roman" w:cs="Times New Roman"/>
        </w:rPr>
        <w:t>)</w:t>
      </w:r>
      <w:r w:rsidR="00BC6870">
        <w:rPr>
          <w:rFonts w:ascii="Times New Roman" w:hAnsi="Times New Roman" w:cs="Times New Roman"/>
        </w:rPr>
        <w:t xml:space="preserve"> [</w:t>
      </w:r>
      <w:r w:rsidR="008D46F8" w:rsidRPr="008D0970">
        <w:rPr>
          <w:rFonts w:ascii="Times New Roman" w:hAnsi="Times New Roman" w:cs="Times New Roman"/>
        </w:rPr>
        <w:t>4</w:t>
      </w:r>
      <w:r w:rsidR="00BC6870">
        <w:rPr>
          <w:rFonts w:ascii="Times New Roman" w:hAnsi="Times New Roman" w:cs="Times New Roman"/>
        </w:rPr>
        <w:t>3</w:t>
      </w:r>
      <w:r w:rsidR="00E948AD" w:rsidRPr="008D0970">
        <w:rPr>
          <w:rFonts w:ascii="Times New Roman" w:hAnsi="Times New Roman" w:cs="Times New Roman"/>
        </w:rPr>
        <w:t>,5</w:t>
      </w:r>
      <w:r w:rsidR="00BC6870">
        <w:rPr>
          <w:rFonts w:ascii="Times New Roman" w:hAnsi="Times New Roman" w:cs="Times New Roman"/>
        </w:rPr>
        <w:t>5</w:t>
      </w:r>
      <w:r w:rsidR="00E948AD" w:rsidRPr="008D0970">
        <w:rPr>
          <w:rFonts w:ascii="Times New Roman" w:hAnsi="Times New Roman" w:cs="Times New Roman"/>
        </w:rPr>
        <w:t>,5</w:t>
      </w:r>
      <w:r w:rsidR="00BC6870">
        <w:rPr>
          <w:rFonts w:ascii="Times New Roman" w:hAnsi="Times New Roman" w:cs="Times New Roman"/>
        </w:rPr>
        <w:t>6</w:t>
      </w:r>
      <w:r w:rsidR="00E948AD" w:rsidRPr="008D0970">
        <w:rPr>
          <w:rFonts w:ascii="Times New Roman" w:hAnsi="Times New Roman" w:cs="Times New Roman"/>
        </w:rPr>
        <w:t>,5</w:t>
      </w:r>
      <w:r w:rsidR="00BC6870">
        <w:rPr>
          <w:rFonts w:ascii="Times New Roman" w:hAnsi="Times New Roman" w:cs="Times New Roman"/>
        </w:rPr>
        <w:t>8</w:t>
      </w:r>
      <w:r w:rsidR="00E948AD" w:rsidRPr="008D0970">
        <w:rPr>
          <w:rFonts w:ascii="Times New Roman" w:hAnsi="Times New Roman" w:cs="Times New Roman"/>
        </w:rPr>
        <w:t>,5</w:t>
      </w:r>
      <w:r w:rsidR="00BC6870">
        <w:rPr>
          <w:rFonts w:ascii="Times New Roman" w:hAnsi="Times New Roman" w:cs="Times New Roman"/>
        </w:rPr>
        <w:t>9</w:t>
      </w:r>
      <w:r w:rsidR="00E948AD" w:rsidRPr="008D0970">
        <w:rPr>
          <w:rFonts w:ascii="Times New Roman" w:hAnsi="Times New Roman" w:cs="Times New Roman"/>
        </w:rPr>
        <w:t>,8</w:t>
      </w:r>
      <w:r w:rsidR="00BC6870">
        <w:rPr>
          <w:rFonts w:ascii="Times New Roman" w:hAnsi="Times New Roman" w:cs="Times New Roman"/>
        </w:rPr>
        <w:t>9</w:t>
      </w:r>
      <w:r w:rsidR="00E948AD" w:rsidRPr="008D0970">
        <w:rPr>
          <w:rFonts w:ascii="Times New Roman" w:hAnsi="Times New Roman" w:cs="Times New Roman"/>
        </w:rPr>
        <w:t>,9</w:t>
      </w:r>
      <w:r w:rsidR="00BC6870">
        <w:rPr>
          <w:rFonts w:ascii="Times New Roman" w:hAnsi="Times New Roman" w:cs="Times New Roman"/>
        </w:rPr>
        <w:t>1</w:t>
      </w:r>
      <w:r w:rsidR="00E948AD" w:rsidRPr="008D0970">
        <w:rPr>
          <w:rFonts w:ascii="Times New Roman" w:hAnsi="Times New Roman" w:cs="Times New Roman"/>
        </w:rPr>
        <w:t>,11</w:t>
      </w:r>
      <w:r w:rsidR="00BC6870">
        <w:rPr>
          <w:rFonts w:ascii="Times New Roman" w:hAnsi="Times New Roman" w:cs="Times New Roman"/>
        </w:rPr>
        <w:t>4]</w:t>
      </w:r>
      <w:r w:rsidR="00476E26" w:rsidRPr="002957FA">
        <w:rPr>
          <w:rFonts w:ascii="Times New Roman" w:hAnsi="Times New Roman" w:cs="Times New Roman"/>
        </w:rPr>
        <w:t xml:space="preserve">, </w:t>
      </w:r>
      <w:r w:rsidR="000D2F00" w:rsidRPr="002957FA">
        <w:rPr>
          <w:rFonts w:ascii="Times New Roman" w:hAnsi="Times New Roman" w:cs="Times New Roman"/>
        </w:rPr>
        <w:t>or both</w:t>
      </w:r>
      <w:r w:rsidR="00712D45" w:rsidRPr="002957FA">
        <w:rPr>
          <w:rFonts w:ascii="Times New Roman" w:hAnsi="Times New Roman" w:cs="Times New Roman"/>
        </w:rPr>
        <w:t xml:space="preserve"> (n=2</w:t>
      </w:r>
      <w:r w:rsidR="00027CEE" w:rsidRPr="002957FA">
        <w:rPr>
          <w:rFonts w:ascii="Times New Roman" w:hAnsi="Times New Roman" w:cs="Times New Roman"/>
        </w:rPr>
        <w:t>4</w:t>
      </w:r>
      <w:r w:rsidR="00712D45" w:rsidRPr="002957FA">
        <w:rPr>
          <w:rFonts w:ascii="Times New Roman" w:hAnsi="Times New Roman" w:cs="Times New Roman"/>
        </w:rPr>
        <w:t>)</w:t>
      </w:r>
      <w:r w:rsidR="002204CA">
        <w:rPr>
          <w:rFonts w:ascii="Times New Roman" w:hAnsi="Times New Roman" w:cs="Times New Roman"/>
        </w:rPr>
        <w:t xml:space="preserve"> [</w:t>
      </w:r>
      <w:r w:rsidR="002924C0" w:rsidRPr="008D0970">
        <w:rPr>
          <w:rFonts w:ascii="Times New Roman" w:hAnsi="Times New Roman" w:cs="Times New Roman"/>
        </w:rPr>
        <w:t>4</w:t>
      </w:r>
      <w:r w:rsidR="002204CA">
        <w:rPr>
          <w:rFonts w:ascii="Times New Roman" w:hAnsi="Times New Roman" w:cs="Times New Roman"/>
        </w:rPr>
        <w:t>5</w:t>
      </w:r>
      <w:r w:rsidR="002924C0" w:rsidRPr="008D0970">
        <w:rPr>
          <w:rFonts w:ascii="Times New Roman" w:hAnsi="Times New Roman" w:cs="Times New Roman"/>
        </w:rPr>
        <w:t>,4</w:t>
      </w:r>
      <w:r w:rsidR="002204CA">
        <w:rPr>
          <w:rFonts w:ascii="Times New Roman" w:hAnsi="Times New Roman" w:cs="Times New Roman"/>
        </w:rPr>
        <w:t>6</w:t>
      </w:r>
      <w:r w:rsidR="002924C0" w:rsidRPr="008D0970">
        <w:rPr>
          <w:rFonts w:ascii="Times New Roman" w:hAnsi="Times New Roman" w:cs="Times New Roman"/>
        </w:rPr>
        <w:t>,4</w:t>
      </w:r>
      <w:r w:rsidR="002204CA">
        <w:rPr>
          <w:rFonts w:ascii="Times New Roman" w:hAnsi="Times New Roman" w:cs="Times New Roman"/>
        </w:rPr>
        <w:t>7</w:t>
      </w:r>
      <w:r w:rsidR="002924C0" w:rsidRPr="008D0970">
        <w:rPr>
          <w:rFonts w:ascii="Times New Roman" w:hAnsi="Times New Roman" w:cs="Times New Roman"/>
        </w:rPr>
        <w:t>,4</w:t>
      </w:r>
      <w:r w:rsidR="002204CA">
        <w:rPr>
          <w:rFonts w:ascii="Times New Roman" w:hAnsi="Times New Roman" w:cs="Times New Roman"/>
        </w:rPr>
        <w:t>8</w:t>
      </w:r>
      <w:r w:rsidR="002924C0" w:rsidRPr="008D0970">
        <w:rPr>
          <w:rFonts w:ascii="Times New Roman" w:hAnsi="Times New Roman" w:cs="Times New Roman"/>
        </w:rPr>
        <w:t>,4</w:t>
      </w:r>
      <w:r w:rsidR="002204CA">
        <w:rPr>
          <w:rFonts w:ascii="Times New Roman" w:hAnsi="Times New Roman" w:cs="Times New Roman"/>
        </w:rPr>
        <w:t>9</w:t>
      </w:r>
      <w:r w:rsidR="002924C0" w:rsidRPr="008D0970">
        <w:rPr>
          <w:rFonts w:ascii="Times New Roman" w:hAnsi="Times New Roman" w:cs="Times New Roman"/>
        </w:rPr>
        <w:t>,5</w:t>
      </w:r>
      <w:r w:rsidR="002204CA">
        <w:rPr>
          <w:rFonts w:ascii="Times New Roman" w:hAnsi="Times New Roman" w:cs="Times New Roman"/>
        </w:rPr>
        <w:t>1</w:t>
      </w:r>
      <w:r w:rsidR="002924C0" w:rsidRPr="008D0970">
        <w:rPr>
          <w:rFonts w:ascii="Times New Roman" w:hAnsi="Times New Roman" w:cs="Times New Roman"/>
        </w:rPr>
        <w:t>,5</w:t>
      </w:r>
      <w:r w:rsidR="002204CA">
        <w:rPr>
          <w:rFonts w:ascii="Times New Roman" w:hAnsi="Times New Roman" w:cs="Times New Roman"/>
        </w:rPr>
        <w:t>3</w:t>
      </w:r>
      <w:r w:rsidR="002924C0" w:rsidRPr="008D0970">
        <w:rPr>
          <w:rFonts w:ascii="Times New Roman" w:hAnsi="Times New Roman" w:cs="Times New Roman"/>
        </w:rPr>
        <w:t>,5</w:t>
      </w:r>
      <w:r w:rsidR="002204CA">
        <w:rPr>
          <w:rFonts w:ascii="Times New Roman" w:hAnsi="Times New Roman" w:cs="Times New Roman"/>
        </w:rPr>
        <w:t>4</w:t>
      </w:r>
      <w:r w:rsidR="002924C0" w:rsidRPr="008D0970">
        <w:rPr>
          <w:rFonts w:ascii="Times New Roman" w:hAnsi="Times New Roman" w:cs="Times New Roman"/>
        </w:rPr>
        <w:t>,5</w:t>
      </w:r>
      <w:r w:rsidR="002204CA">
        <w:rPr>
          <w:rFonts w:ascii="Times New Roman" w:hAnsi="Times New Roman" w:cs="Times New Roman"/>
        </w:rPr>
        <w:t>7</w:t>
      </w:r>
      <w:r w:rsidR="002924C0" w:rsidRPr="008D0970">
        <w:rPr>
          <w:rFonts w:ascii="Times New Roman" w:hAnsi="Times New Roman" w:cs="Times New Roman"/>
        </w:rPr>
        <w:t>,</w:t>
      </w:r>
      <w:r w:rsidR="002204CA">
        <w:rPr>
          <w:rFonts w:ascii="Times New Roman" w:hAnsi="Times New Roman" w:cs="Times New Roman"/>
        </w:rPr>
        <w:t>60</w:t>
      </w:r>
      <w:r w:rsidR="002924C0" w:rsidRPr="008D0970">
        <w:rPr>
          <w:rFonts w:ascii="Times New Roman" w:hAnsi="Times New Roman" w:cs="Times New Roman"/>
        </w:rPr>
        <w:t>,6</w:t>
      </w:r>
      <w:r w:rsidR="002204CA">
        <w:rPr>
          <w:rFonts w:ascii="Times New Roman" w:hAnsi="Times New Roman" w:cs="Times New Roman"/>
        </w:rPr>
        <w:t>1</w:t>
      </w:r>
      <w:r w:rsidR="002924C0" w:rsidRPr="008D0970">
        <w:rPr>
          <w:rFonts w:ascii="Times New Roman" w:hAnsi="Times New Roman" w:cs="Times New Roman"/>
        </w:rPr>
        <w:t>,</w:t>
      </w:r>
      <w:r w:rsidR="009823ED" w:rsidRPr="008D0970">
        <w:rPr>
          <w:rFonts w:ascii="Times New Roman" w:hAnsi="Times New Roman" w:cs="Times New Roman"/>
        </w:rPr>
        <w:t>7</w:t>
      </w:r>
      <w:r w:rsidR="002204CA">
        <w:rPr>
          <w:rFonts w:ascii="Times New Roman" w:hAnsi="Times New Roman" w:cs="Times New Roman"/>
        </w:rPr>
        <w:t>9</w:t>
      </w:r>
      <w:r w:rsidR="009823ED" w:rsidRPr="008D0970">
        <w:rPr>
          <w:rFonts w:ascii="Times New Roman" w:hAnsi="Times New Roman" w:cs="Times New Roman"/>
        </w:rPr>
        <w:t>,</w:t>
      </w:r>
      <w:r w:rsidR="002204CA">
        <w:rPr>
          <w:rFonts w:ascii="Times New Roman" w:hAnsi="Times New Roman" w:cs="Times New Roman"/>
        </w:rPr>
        <w:t>80</w:t>
      </w:r>
      <w:r w:rsidR="009823ED" w:rsidRPr="008D0970">
        <w:rPr>
          <w:rFonts w:ascii="Times New Roman" w:hAnsi="Times New Roman" w:cs="Times New Roman"/>
        </w:rPr>
        <w:t>,8</w:t>
      </w:r>
      <w:r w:rsidR="002204CA">
        <w:rPr>
          <w:rFonts w:ascii="Times New Roman" w:hAnsi="Times New Roman" w:cs="Times New Roman"/>
        </w:rPr>
        <w:t>1</w:t>
      </w:r>
      <w:r w:rsidR="009823ED" w:rsidRPr="008D0970">
        <w:rPr>
          <w:rFonts w:ascii="Times New Roman" w:hAnsi="Times New Roman" w:cs="Times New Roman"/>
        </w:rPr>
        <w:t>,8</w:t>
      </w:r>
      <w:r w:rsidR="002204CA">
        <w:rPr>
          <w:rFonts w:ascii="Times New Roman" w:hAnsi="Times New Roman" w:cs="Times New Roman"/>
        </w:rPr>
        <w:t>3</w:t>
      </w:r>
      <w:r w:rsidR="009823ED" w:rsidRPr="008D0970">
        <w:rPr>
          <w:rFonts w:ascii="Times New Roman" w:hAnsi="Times New Roman" w:cs="Times New Roman"/>
        </w:rPr>
        <w:t>,8</w:t>
      </w:r>
      <w:r w:rsidR="00732ABF">
        <w:rPr>
          <w:rFonts w:ascii="Times New Roman" w:hAnsi="Times New Roman" w:cs="Times New Roman"/>
        </w:rPr>
        <w:t>4</w:t>
      </w:r>
      <w:r w:rsidR="009823ED" w:rsidRPr="008D0970">
        <w:rPr>
          <w:rFonts w:ascii="Times New Roman" w:hAnsi="Times New Roman" w:cs="Times New Roman"/>
        </w:rPr>
        <w:t>,</w:t>
      </w:r>
      <w:r w:rsidR="00732ABF">
        <w:rPr>
          <w:rFonts w:ascii="Times New Roman" w:hAnsi="Times New Roman" w:cs="Times New Roman"/>
        </w:rPr>
        <w:t>90</w:t>
      </w:r>
      <w:r w:rsidR="009823ED" w:rsidRPr="008D0970">
        <w:rPr>
          <w:rFonts w:ascii="Times New Roman" w:hAnsi="Times New Roman" w:cs="Times New Roman"/>
        </w:rPr>
        <w:t>,9</w:t>
      </w:r>
      <w:r w:rsidR="00732ABF">
        <w:rPr>
          <w:rFonts w:ascii="Times New Roman" w:hAnsi="Times New Roman" w:cs="Times New Roman"/>
        </w:rPr>
        <w:t>2</w:t>
      </w:r>
      <w:r w:rsidR="009823ED" w:rsidRPr="008D0970">
        <w:rPr>
          <w:rFonts w:ascii="Times New Roman" w:hAnsi="Times New Roman" w:cs="Times New Roman"/>
        </w:rPr>
        <w:t>,9</w:t>
      </w:r>
      <w:r w:rsidR="00732ABF">
        <w:rPr>
          <w:rFonts w:ascii="Times New Roman" w:hAnsi="Times New Roman" w:cs="Times New Roman"/>
        </w:rPr>
        <w:t>3</w:t>
      </w:r>
      <w:r w:rsidR="009823ED" w:rsidRPr="008D0970">
        <w:rPr>
          <w:rFonts w:ascii="Times New Roman" w:hAnsi="Times New Roman" w:cs="Times New Roman"/>
        </w:rPr>
        <w:t>,9</w:t>
      </w:r>
      <w:r w:rsidR="00732ABF">
        <w:rPr>
          <w:rFonts w:ascii="Times New Roman" w:hAnsi="Times New Roman" w:cs="Times New Roman"/>
        </w:rPr>
        <w:t>9</w:t>
      </w:r>
      <w:r w:rsidR="009823ED" w:rsidRPr="008D0970">
        <w:rPr>
          <w:rFonts w:ascii="Times New Roman" w:hAnsi="Times New Roman" w:cs="Times New Roman"/>
        </w:rPr>
        <w:t>,</w:t>
      </w:r>
      <w:r w:rsidR="00732ABF">
        <w:rPr>
          <w:rFonts w:ascii="Times New Roman" w:hAnsi="Times New Roman" w:cs="Times New Roman"/>
        </w:rPr>
        <w:t>100</w:t>
      </w:r>
      <w:r w:rsidR="009823ED" w:rsidRPr="008D0970">
        <w:rPr>
          <w:rFonts w:ascii="Times New Roman" w:hAnsi="Times New Roman" w:cs="Times New Roman"/>
        </w:rPr>
        <w:t>,10</w:t>
      </w:r>
      <w:r w:rsidR="00C74274">
        <w:rPr>
          <w:rFonts w:ascii="Times New Roman" w:hAnsi="Times New Roman" w:cs="Times New Roman"/>
        </w:rPr>
        <w:t>5</w:t>
      </w:r>
      <w:r w:rsidR="009823ED" w:rsidRPr="008D0970">
        <w:rPr>
          <w:rFonts w:ascii="Times New Roman" w:hAnsi="Times New Roman" w:cs="Times New Roman"/>
        </w:rPr>
        <w:t>,10</w:t>
      </w:r>
      <w:r w:rsidR="00C74274">
        <w:rPr>
          <w:rFonts w:ascii="Times New Roman" w:hAnsi="Times New Roman" w:cs="Times New Roman"/>
        </w:rPr>
        <w:t>9</w:t>
      </w:r>
      <w:r w:rsidR="009823ED" w:rsidRPr="008D0970">
        <w:rPr>
          <w:rFonts w:ascii="Times New Roman" w:hAnsi="Times New Roman" w:cs="Times New Roman"/>
        </w:rPr>
        <w:t>,11</w:t>
      </w:r>
      <w:r w:rsidR="00C74274">
        <w:rPr>
          <w:rFonts w:ascii="Times New Roman" w:hAnsi="Times New Roman" w:cs="Times New Roman"/>
        </w:rPr>
        <w:t>2]</w:t>
      </w:r>
      <w:r w:rsidR="006C69D2" w:rsidRPr="002957FA">
        <w:rPr>
          <w:rFonts w:ascii="Times New Roman" w:hAnsi="Times New Roman" w:cs="Times New Roman"/>
        </w:rPr>
        <w:t xml:space="preserve">. </w:t>
      </w:r>
    </w:p>
    <w:p w14:paraId="10D78CC7" w14:textId="0083A50D" w:rsidR="00277905" w:rsidRPr="002957FA" w:rsidRDefault="00495622" w:rsidP="007F4FB3">
      <w:pPr>
        <w:spacing w:before="100" w:beforeAutospacing="1" w:after="100" w:afterAutospacing="1" w:line="360" w:lineRule="auto"/>
        <w:rPr>
          <w:rFonts w:ascii="Times New Roman" w:hAnsi="Times New Roman" w:cs="Times New Roman"/>
        </w:rPr>
      </w:pPr>
      <w:r w:rsidRPr="002957FA">
        <w:rPr>
          <w:rFonts w:ascii="Times New Roman" w:hAnsi="Times New Roman" w:cs="Times New Roman"/>
        </w:rPr>
        <w:t>All</w:t>
      </w:r>
      <w:r w:rsidR="00051CEA" w:rsidRPr="002957FA">
        <w:rPr>
          <w:rFonts w:ascii="Times New Roman" w:hAnsi="Times New Roman" w:cs="Times New Roman"/>
        </w:rPr>
        <w:t xml:space="preserve"> </w:t>
      </w:r>
      <w:r w:rsidR="00C331E4" w:rsidRPr="002957FA">
        <w:rPr>
          <w:rFonts w:ascii="Times New Roman" w:hAnsi="Times New Roman" w:cs="Times New Roman"/>
        </w:rPr>
        <w:t xml:space="preserve">nine </w:t>
      </w:r>
      <w:r w:rsidR="00051CEA" w:rsidRPr="002957FA">
        <w:rPr>
          <w:rFonts w:ascii="Times New Roman" w:hAnsi="Times New Roman" w:cs="Times New Roman"/>
        </w:rPr>
        <w:t>s</w:t>
      </w:r>
      <w:r w:rsidR="00B846BE" w:rsidRPr="002957FA">
        <w:rPr>
          <w:rFonts w:ascii="Times New Roman" w:hAnsi="Times New Roman" w:cs="Times New Roman"/>
        </w:rPr>
        <w:t xml:space="preserve">tudies </w:t>
      </w:r>
      <w:r w:rsidR="00051CEA" w:rsidRPr="002957FA">
        <w:rPr>
          <w:rFonts w:ascii="Times New Roman" w:hAnsi="Times New Roman" w:cs="Times New Roman"/>
        </w:rPr>
        <w:t>on</w:t>
      </w:r>
      <w:r w:rsidR="008845B9" w:rsidRPr="002957FA">
        <w:rPr>
          <w:rFonts w:ascii="Times New Roman" w:hAnsi="Times New Roman" w:cs="Times New Roman"/>
        </w:rPr>
        <w:t xml:space="preserve"> remi</w:t>
      </w:r>
      <w:r w:rsidR="0098070B" w:rsidRPr="002957FA">
        <w:rPr>
          <w:rFonts w:ascii="Times New Roman" w:hAnsi="Times New Roman" w:cs="Times New Roman"/>
        </w:rPr>
        <w:t>ssion of</w:t>
      </w:r>
      <w:r w:rsidR="008845B9" w:rsidRPr="002957FA">
        <w:rPr>
          <w:rFonts w:ascii="Times New Roman" w:hAnsi="Times New Roman" w:cs="Times New Roman"/>
        </w:rPr>
        <w:t xml:space="preserve"> Crohn’s disease</w:t>
      </w:r>
      <w:r w:rsidR="00F62EE6" w:rsidRPr="002957FA">
        <w:rPr>
          <w:rFonts w:ascii="Times New Roman" w:hAnsi="Times New Roman" w:cs="Times New Roman"/>
        </w:rPr>
        <w:t xml:space="preserve"> </w:t>
      </w:r>
      <w:r w:rsidR="00051CEA" w:rsidRPr="002957FA">
        <w:rPr>
          <w:rFonts w:ascii="Times New Roman" w:hAnsi="Times New Roman" w:cs="Times New Roman"/>
        </w:rPr>
        <w:t>assessed clinical remission,</w:t>
      </w:r>
      <w:r w:rsidR="00EC0BD3" w:rsidRPr="002957FA">
        <w:rPr>
          <w:rFonts w:ascii="Times New Roman" w:hAnsi="Times New Roman" w:cs="Times New Roman"/>
        </w:rPr>
        <w:t xml:space="preserve"> </w:t>
      </w:r>
      <w:r w:rsidR="006D2E37" w:rsidRPr="002957FA">
        <w:rPr>
          <w:rFonts w:ascii="Times New Roman" w:hAnsi="Times New Roman" w:cs="Times New Roman"/>
        </w:rPr>
        <w:t>with</w:t>
      </w:r>
      <w:r w:rsidR="009207B9" w:rsidRPr="002957FA">
        <w:rPr>
          <w:rFonts w:ascii="Times New Roman" w:hAnsi="Times New Roman" w:cs="Times New Roman"/>
        </w:rPr>
        <w:t xml:space="preserve"> two specifying steroid</w:t>
      </w:r>
      <w:r w:rsidR="00C331E4" w:rsidRPr="002957FA">
        <w:rPr>
          <w:rFonts w:ascii="Times New Roman" w:hAnsi="Times New Roman" w:cs="Times New Roman"/>
        </w:rPr>
        <w:t>-free clinical remission</w:t>
      </w:r>
      <w:r w:rsidR="00C74274">
        <w:rPr>
          <w:rFonts w:ascii="Times New Roman" w:hAnsi="Times New Roman" w:cs="Times New Roman"/>
        </w:rPr>
        <w:t xml:space="preserve"> [</w:t>
      </w:r>
      <w:r w:rsidR="00506F91" w:rsidRPr="008D0970">
        <w:rPr>
          <w:rFonts w:ascii="Times New Roman" w:hAnsi="Times New Roman" w:cs="Times New Roman"/>
        </w:rPr>
        <w:t>9</w:t>
      </w:r>
      <w:r w:rsidR="00C74274">
        <w:rPr>
          <w:rFonts w:ascii="Times New Roman" w:hAnsi="Times New Roman" w:cs="Times New Roman"/>
        </w:rPr>
        <w:t>8</w:t>
      </w:r>
      <w:r w:rsidR="00506F91" w:rsidRPr="008D0970">
        <w:rPr>
          <w:rFonts w:ascii="Times New Roman" w:hAnsi="Times New Roman" w:cs="Times New Roman"/>
        </w:rPr>
        <w:t>,11</w:t>
      </w:r>
      <w:r w:rsidR="00C74274">
        <w:rPr>
          <w:rFonts w:ascii="Times New Roman" w:hAnsi="Times New Roman" w:cs="Times New Roman"/>
        </w:rPr>
        <w:t>6]</w:t>
      </w:r>
      <w:r w:rsidR="00C331E4" w:rsidRPr="002957FA">
        <w:rPr>
          <w:rFonts w:ascii="Times New Roman" w:hAnsi="Times New Roman" w:cs="Times New Roman"/>
        </w:rPr>
        <w:t>.</w:t>
      </w:r>
      <w:r w:rsidR="006D2E37" w:rsidRPr="002957FA">
        <w:rPr>
          <w:rFonts w:ascii="Times New Roman" w:hAnsi="Times New Roman" w:cs="Times New Roman"/>
        </w:rPr>
        <w:t xml:space="preserve"> </w:t>
      </w:r>
      <w:r w:rsidR="009207B9" w:rsidRPr="002957FA">
        <w:rPr>
          <w:rFonts w:ascii="Times New Roman" w:hAnsi="Times New Roman" w:cs="Times New Roman"/>
        </w:rPr>
        <w:t>O</w:t>
      </w:r>
      <w:r w:rsidR="00546578" w:rsidRPr="002957FA">
        <w:rPr>
          <w:rFonts w:ascii="Times New Roman" w:hAnsi="Times New Roman" w:cs="Times New Roman"/>
        </w:rPr>
        <w:t>ne study each</w:t>
      </w:r>
      <w:r w:rsidR="0095083B" w:rsidRPr="002957FA">
        <w:rPr>
          <w:rFonts w:ascii="Times New Roman" w:hAnsi="Times New Roman" w:cs="Times New Roman"/>
        </w:rPr>
        <w:t xml:space="preserve"> </w:t>
      </w:r>
      <w:r w:rsidRPr="002957FA">
        <w:rPr>
          <w:rFonts w:ascii="Times New Roman" w:hAnsi="Times New Roman" w:cs="Times New Roman"/>
        </w:rPr>
        <w:t xml:space="preserve">additionally </w:t>
      </w:r>
      <w:r w:rsidR="0095083B" w:rsidRPr="002957FA">
        <w:rPr>
          <w:rFonts w:ascii="Times New Roman" w:hAnsi="Times New Roman" w:cs="Times New Roman"/>
        </w:rPr>
        <w:t>assessing endoscopic remission</w:t>
      </w:r>
      <w:r w:rsidR="008A2B01">
        <w:rPr>
          <w:rFonts w:ascii="Times New Roman" w:hAnsi="Times New Roman" w:cs="Times New Roman"/>
        </w:rPr>
        <w:t xml:space="preserve"> [</w:t>
      </w:r>
      <w:r w:rsidR="00584D33" w:rsidRPr="008D0970">
        <w:rPr>
          <w:rFonts w:ascii="Times New Roman" w:hAnsi="Times New Roman" w:cs="Times New Roman"/>
        </w:rPr>
        <w:t>81</w:t>
      </w:r>
      <w:r w:rsidR="008A2B01">
        <w:rPr>
          <w:rFonts w:ascii="Times New Roman" w:hAnsi="Times New Roman" w:cs="Times New Roman"/>
        </w:rPr>
        <w:t>]</w:t>
      </w:r>
      <w:r w:rsidR="0095083B" w:rsidRPr="002957FA">
        <w:rPr>
          <w:rFonts w:ascii="Times New Roman" w:hAnsi="Times New Roman" w:cs="Times New Roman"/>
        </w:rPr>
        <w:t xml:space="preserve"> and </w:t>
      </w:r>
      <w:r w:rsidR="006D2E37" w:rsidRPr="002957FA">
        <w:rPr>
          <w:rFonts w:ascii="Times New Roman" w:hAnsi="Times New Roman" w:cs="Times New Roman"/>
        </w:rPr>
        <w:t xml:space="preserve">biomarker </w:t>
      </w:r>
      <w:r w:rsidR="0095083B" w:rsidRPr="002957FA">
        <w:rPr>
          <w:rFonts w:ascii="Times New Roman" w:hAnsi="Times New Roman" w:cs="Times New Roman"/>
        </w:rPr>
        <w:t>remission</w:t>
      </w:r>
      <w:r w:rsidR="00C74274">
        <w:rPr>
          <w:rFonts w:ascii="Times New Roman" w:hAnsi="Times New Roman" w:cs="Times New Roman"/>
        </w:rPr>
        <w:t xml:space="preserve"> [</w:t>
      </w:r>
      <w:r w:rsidR="00584D33" w:rsidRPr="008D0970">
        <w:rPr>
          <w:rFonts w:ascii="Times New Roman" w:hAnsi="Times New Roman" w:cs="Times New Roman"/>
        </w:rPr>
        <w:t>10</w:t>
      </w:r>
      <w:r w:rsidR="00C74274">
        <w:rPr>
          <w:rFonts w:ascii="Times New Roman" w:hAnsi="Times New Roman" w:cs="Times New Roman"/>
        </w:rPr>
        <w:t>8]</w:t>
      </w:r>
      <w:r w:rsidR="0095083B" w:rsidRPr="002957FA">
        <w:rPr>
          <w:rFonts w:ascii="Times New Roman" w:hAnsi="Times New Roman" w:cs="Times New Roman"/>
        </w:rPr>
        <w:t xml:space="preserve">. </w:t>
      </w:r>
      <w:r w:rsidR="00ED3243" w:rsidRPr="002957FA">
        <w:rPr>
          <w:rFonts w:ascii="Times New Roman" w:hAnsi="Times New Roman" w:cs="Times New Roman"/>
        </w:rPr>
        <w:t>Most studies assessed c</w:t>
      </w:r>
      <w:r w:rsidR="009B49CD" w:rsidRPr="002957FA">
        <w:rPr>
          <w:rFonts w:ascii="Times New Roman" w:hAnsi="Times New Roman" w:cs="Times New Roman"/>
        </w:rPr>
        <w:t xml:space="preserve">linical remission </w:t>
      </w:r>
      <w:r w:rsidR="0098070B" w:rsidRPr="002957FA">
        <w:rPr>
          <w:rFonts w:ascii="Times New Roman" w:hAnsi="Times New Roman" w:cs="Times New Roman"/>
        </w:rPr>
        <w:t>of Crohn</w:t>
      </w:r>
      <w:r w:rsidR="00E5413E" w:rsidRPr="002957FA">
        <w:rPr>
          <w:rFonts w:ascii="Times New Roman" w:hAnsi="Times New Roman" w:cs="Times New Roman"/>
        </w:rPr>
        <w:t>’s disease</w:t>
      </w:r>
      <w:r w:rsidR="00ED3243" w:rsidRPr="002957FA">
        <w:rPr>
          <w:rFonts w:ascii="Times New Roman" w:hAnsi="Times New Roman" w:cs="Times New Roman"/>
        </w:rPr>
        <w:t xml:space="preserve"> </w:t>
      </w:r>
      <w:r w:rsidR="00D8087C" w:rsidRPr="002957FA">
        <w:rPr>
          <w:rFonts w:ascii="Times New Roman" w:hAnsi="Times New Roman" w:cs="Times New Roman"/>
        </w:rPr>
        <w:t xml:space="preserve">using </w:t>
      </w:r>
      <w:r w:rsidR="00D8087C" w:rsidRPr="002957FA">
        <w:rPr>
          <w:rFonts w:ascii="Times New Roman" w:hAnsi="Times New Roman" w:cs="Times New Roman"/>
        </w:rPr>
        <w:lastRenderedPageBreak/>
        <w:t xml:space="preserve">the </w:t>
      </w:r>
      <w:r w:rsidR="00AC30C7" w:rsidRPr="002957FA">
        <w:rPr>
          <w:rFonts w:ascii="Times New Roman" w:hAnsi="Times New Roman" w:cs="Times New Roman"/>
        </w:rPr>
        <w:t>Harvey-Bradshaw Index (HBI)</w:t>
      </w:r>
      <w:r w:rsidR="00566E72" w:rsidRPr="002957FA">
        <w:rPr>
          <w:rFonts w:ascii="Times New Roman" w:hAnsi="Times New Roman" w:cs="Times New Roman"/>
        </w:rPr>
        <w:t xml:space="preserve">; </w:t>
      </w:r>
      <w:proofErr w:type="gramStart"/>
      <w:r w:rsidR="004A0CCF" w:rsidRPr="002957FA">
        <w:rPr>
          <w:rFonts w:ascii="Times New Roman" w:hAnsi="Times New Roman" w:cs="Times New Roman"/>
        </w:rPr>
        <w:t>the majority of</w:t>
      </w:r>
      <w:proofErr w:type="gramEnd"/>
      <w:r w:rsidR="00E5413E" w:rsidRPr="002957FA">
        <w:rPr>
          <w:rFonts w:ascii="Times New Roman" w:hAnsi="Times New Roman" w:cs="Times New Roman"/>
        </w:rPr>
        <w:t xml:space="preserve"> studies</w:t>
      </w:r>
      <w:r w:rsidR="00F15AF1" w:rsidRPr="002957FA">
        <w:rPr>
          <w:rFonts w:ascii="Times New Roman" w:hAnsi="Times New Roman" w:cs="Times New Roman"/>
        </w:rPr>
        <w:t xml:space="preserve"> (n=4)</w:t>
      </w:r>
      <w:r w:rsidR="00C74274">
        <w:rPr>
          <w:rFonts w:ascii="Times New Roman" w:hAnsi="Times New Roman" w:cs="Times New Roman"/>
        </w:rPr>
        <w:t xml:space="preserve"> [</w:t>
      </w:r>
      <w:r w:rsidR="0002603C" w:rsidRPr="008D0970">
        <w:rPr>
          <w:rFonts w:ascii="Times New Roman" w:hAnsi="Times New Roman" w:cs="Times New Roman"/>
        </w:rPr>
        <w:t>4</w:t>
      </w:r>
      <w:r w:rsidR="00C74274">
        <w:rPr>
          <w:rFonts w:ascii="Times New Roman" w:hAnsi="Times New Roman" w:cs="Times New Roman"/>
        </w:rPr>
        <w:t>4</w:t>
      </w:r>
      <w:r w:rsidR="00A14B5A" w:rsidRPr="008D0970">
        <w:rPr>
          <w:rFonts w:ascii="Times New Roman" w:hAnsi="Times New Roman" w:cs="Times New Roman"/>
        </w:rPr>
        <w:t>,8</w:t>
      </w:r>
      <w:r w:rsidR="00C74274">
        <w:rPr>
          <w:rFonts w:ascii="Times New Roman" w:hAnsi="Times New Roman" w:cs="Times New Roman"/>
        </w:rPr>
        <w:t>2</w:t>
      </w:r>
      <w:r w:rsidR="00A14B5A" w:rsidRPr="008D0970">
        <w:rPr>
          <w:rFonts w:ascii="Times New Roman" w:hAnsi="Times New Roman" w:cs="Times New Roman"/>
        </w:rPr>
        <w:t>,</w:t>
      </w:r>
      <w:r w:rsidR="001A1332" w:rsidRPr="008D0970">
        <w:rPr>
          <w:rFonts w:ascii="Times New Roman" w:hAnsi="Times New Roman" w:cs="Times New Roman"/>
        </w:rPr>
        <w:t>9</w:t>
      </w:r>
      <w:r w:rsidR="00C74274">
        <w:rPr>
          <w:rFonts w:ascii="Times New Roman" w:hAnsi="Times New Roman" w:cs="Times New Roman"/>
        </w:rPr>
        <w:t>4</w:t>
      </w:r>
      <w:r w:rsidR="001A1332" w:rsidRPr="008D0970">
        <w:rPr>
          <w:rFonts w:ascii="Times New Roman" w:hAnsi="Times New Roman" w:cs="Times New Roman"/>
        </w:rPr>
        <w:t>,9</w:t>
      </w:r>
      <w:r w:rsidR="00C74274">
        <w:rPr>
          <w:rFonts w:ascii="Times New Roman" w:hAnsi="Times New Roman" w:cs="Times New Roman"/>
        </w:rPr>
        <w:t>8]</w:t>
      </w:r>
      <w:r w:rsidR="00ED3243" w:rsidRPr="002957FA">
        <w:rPr>
          <w:rFonts w:ascii="Times New Roman" w:hAnsi="Times New Roman" w:cs="Times New Roman"/>
        </w:rPr>
        <w:t xml:space="preserve"> </w:t>
      </w:r>
      <w:r w:rsidR="00701B3E" w:rsidRPr="002957FA">
        <w:rPr>
          <w:rFonts w:ascii="Times New Roman" w:hAnsi="Times New Roman" w:cs="Times New Roman"/>
        </w:rPr>
        <w:t>consider</w:t>
      </w:r>
      <w:r w:rsidR="004A0CCF" w:rsidRPr="002957FA">
        <w:rPr>
          <w:rFonts w:ascii="Times New Roman" w:hAnsi="Times New Roman" w:cs="Times New Roman"/>
        </w:rPr>
        <w:t>ed</w:t>
      </w:r>
      <w:r w:rsidR="00ED3243" w:rsidRPr="002957FA">
        <w:rPr>
          <w:rFonts w:ascii="Times New Roman" w:hAnsi="Times New Roman" w:cs="Times New Roman"/>
        </w:rPr>
        <w:t xml:space="preserve"> a </w:t>
      </w:r>
      <w:r w:rsidR="00781B1C" w:rsidRPr="002957FA">
        <w:rPr>
          <w:rFonts w:ascii="Times New Roman" w:hAnsi="Times New Roman" w:cs="Times New Roman"/>
        </w:rPr>
        <w:t>score of &lt;5</w:t>
      </w:r>
      <w:r w:rsidR="00BD4D68" w:rsidRPr="002957FA">
        <w:rPr>
          <w:rFonts w:ascii="Times New Roman" w:hAnsi="Times New Roman" w:cs="Times New Roman"/>
        </w:rPr>
        <w:t xml:space="preserve"> at follow-up</w:t>
      </w:r>
      <w:r w:rsidR="00781B1C" w:rsidRPr="002957FA">
        <w:rPr>
          <w:rFonts w:ascii="Times New Roman" w:hAnsi="Times New Roman" w:cs="Times New Roman"/>
        </w:rPr>
        <w:t xml:space="preserve"> as remission</w:t>
      </w:r>
      <w:r w:rsidR="00F15AF1" w:rsidRPr="002957FA">
        <w:rPr>
          <w:rFonts w:ascii="Times New Roman" w:hAnsi="Times New Roman" w:cs="Times New Roman"/>
        </w:rPr>
        <w:t xml:space="preserve"> while one study used a cut of score of </w:t>
      </w:r>
      <w:r w:rsidR="00A14B5A" w:rsidRPr="002957FA">
        <w:rPr>
          <w:rFonts w:ascii="Times New Roman" w:hAnsi="Times New Roman" w:cs="Times New Roman"/>
        </w:rPr>
        <w:t>≤5</w:t>
      </w:r>
      <w:r w:rsidR="003D3199">
        <w:rPr>
          <w:rFonts w:ascii="Times New Roman" w:hAnsi="Times New Roman" w:cs="Times New Roman"/>
        </w:rPr>
        <w:t xml:space="preserve"> [</w:t>
      </w:r>
      <w:r w:rsidR="001A1332" w:rsidRPr="008D0970">
        <w:rPr>
          <w:rFonts w:ascii="Times New Roman" w:hAnsi="Times New Roman" w:cs="Times New Roman"/>
        </w:rPr>
        <w:t>1</w:t>
      </w:r>
      <w:r w:rsidR="003D3199">
        <w:rPr>
          <w:rFonts w:ascii="Times New Roman" w:hAnsi="Times New Roman" w:cs="Times New Roman"/>
        </w:rPr>
        <w:t>10]</w:t>
      </w:r>
      <w:r w:rsidR="00A14B5A" w:rsidRPr="002957FA">
        <w:rPr>
          <w:rFonts w:ascii="Times New Roman" w:hAnsi="Times New Roman" w:cs="Times New Roman"/>
        </w:rPr>
        <w:t xml:space="preserve">. </w:t>
      </w:r>
      <w:r w:rsidR="00455F6C" w:rsidRPr="002957FA">
        <w:rPr>
          <w:rFonts w:ascii="Times New Roman" w:hAnsi="Times New Roman" w:cs="Times New Roman"/>
        </w:rPr>
        <w:t xml:space="preserve">One study </w:t>
      </w:r>
      <w:r w:rsidR="004B243B" w:rsidRPr="002957FA">
        <w:rPr>
          <w:rFonts w:ascii="Times New Roman" w:hAnsi="Times New Roman" w:cs="Times New Roman"/>
        </w:rPr>
        <w:t>defin</w:t>
      </w:r>
      <w:r w:rsidR="00455F6C" w:rsidRPr="002957FA">
        <w:rPr>
          <w:rFonts w:ascii="Times New Roman" w:hAnsi="Times New Roman" w:cs="Times New Roman"/>
        </w:rPr>
        <w:t>ed</w:t>
      </w:r>
      <w:r w:rsidR="001F100D" w:rsidRPr="002957FA">
        <w:rPr>
          <w:rFonts w:ascii="Times New Roman" w:hAnsi="Times New Roman" w:cs="Times New Roman"/>
        </w:rPr>
        <w:t xml:space="preserve"> clinical remission using</w:t>
      </w:r>
      <w:r w:rsidR="00455F6C" w:rsidRPr="002957FA">
        <w:rPr>
          <w:rFonts w:ascii="Times New Roman" w:hAnsi="Times New Roman" w:cs="Times New Roman"/>
        </w:rPr>
        <w:t xml:space="preserve"> Crohn's Disease Activity Index </w:t>
      </w:r>
      <w:r w:rsidR="003E4FED" w:rsidRPr="002957FA">
        <w:rPr>
          <w:rFonts w:ascii="Times New Roman" w:hAnsi="Times New Roman" w:cs="Times New Roman"/>
        </w:rPr>
        <w:t xml:space="preserve">(CDAI) </w:t>
      </w:r>
      <w:r w:rsidR="001F100D" w:rsidRPr="002957FA">
        <w:rPr>
          <w:rFonts w:ascii="Times New Roman" w:hAnsi="Times New Roman" w:cs="Times New Roman"/>
        </w:rPr>
        <w:t>score &lt;</w:t>
      </w:r>
      <w:r w:rsidR="00455F6C" w:rsidRPr="002957FA">
        <w:rPr>
          <w:rFonts w:ascii="Times New Roman" w:hAnsi="Times New Roman" w:cs="Times New Roman"/>
        </w:rPr>
        <w:t>150</w:t>
      </w:r>
      <w:r w:rsidR="0066470C" w:rsidRPr="002957FA">
        <w:rPr>
          <w:rFonts w:ascii="Times New Roman" w:hAnsi="Times New Roman" w:cs="Times New Roman"/>
        </w:rPr>
        <w:t xml:space="preserve">. </w:t>
      </w:r>
      <w:r w:rsidR="004A0CCF" w:rsidRPr="002957FA">
        <w:rPr>
          <w:rFonts w:ascii="Times New Roman" w:hAnsi="Times New Roman" w:cs="Times New Roman"/>
        </w:rPr>
        <w:t>Two studies defined clinical remission</w:t>
      </w:r>
      <w:r w:rsidR="000046EE" w:rsidRPr="002957FA">
        <w:rPr>
          <w:rFonts w:ascii="Times New Roman" w:hAnsi="Times New Roman" w:cs="Times New Roman"/>
        </w:rPr>
        <w:t xml:space="preserve"> based on stool frequency</w:t>
      </w:r>
      <w:r w:rsidR="00D85581" w:rsidRPr="002957FA">
        <w:rPr>
          <w:rFonts w:ascii="Times New Roman" w:hAnsi="Times New Roman" w:cs="Times New Roman"/>
        </w:rPr>
        <w:t xml:space="preserve"> and abdominal pain</w:t>
      </w:r>
      <w:r w:rsidR="00E405F1" w:rsidRPr="002957FA">
        <w:rPr>
          <w:rFonts w:ascii="Times New Roman" w:hAnsi="Times New Roman" w:cs="Times New Roman"/>
        </w:rPr>
        <w:t>, with different thresholds</w:t>
      </w:r>
      <w:r w:rsidR="001E7AD3">
        <w:rPr>
          <w:rFonts w:ascii="Times New Roman" w:hAnsi="Times New Roman" w:cs="Times New Roman"/>
        </w:rPr>
        <w:t xml:space="preserve"> [</w:t>
      </w:r>
      <w:r w:rsidR="001D6A72" w:rsidRPr="008D0970">
        <w:rPr>
          <w:rFonts w:ascii="Times New Roman" w:hAnsi="Times New Roman" w:cs="Times New Roman"/>
        </w:rPr>
        <w:t>5</w:t>
      </w:r>
      <w:r w:rsidR="001E7AD3">
        <w:rPr>
          <w:rFonts w:ascii="Times New Roman" w:hAnsi="Times New Roman" w:cs="Times New Roman"/>
        </w:rPr>
        <w:t>2</w:t>
      </w:r>
      <w:r w:rsidR="001D6A72" w:rsidRPr="008D0970">
        <w:rPr>
          <w:rFonts w:ascii="Times New Roman" w:hAnsi="Times New Roman" w:cs="Times New Roman"/>
        </w:rPr>
        <w:t>,10</w:t>
      </w:r>
      <w:r w:rsidR="001E7AD3">
        <w:rPr>
          <w:rFonts w:ascii="Times New Roman" w:hAnsi="Times New Roman" w:cs="Times New Roman"/>
        </w:rPr>
        <w:t>8]</w:t>
      </w:r>
      <w:r w:rsidR="001D6A72" w:rsidRPr="002957FA">
        <w:rPr>
          <w:rFonts w:ascii="Times New Roman" w:hAnsi="Times New Roman" w:cs="Times New Roman"/>
        </w:rPr>
        <w:t>.</w:t>
      </w:r>
      <w:r w:rsidR="00FA3DBA" w:rsidRPr="002957FA">
        <w:rPr>
          <w:rFonts w:ascii="Times New Roman" w:hAnsi="Times New Roman" w:cs="Times New Roman"/>
        </w:rPr>
        <w:t xml:space="preserve"> One </w:t>
      </w:r>
      <w:r w:rsidR="00F701F3" w:rsidRPr="002957FA">
        <w:rPr>
          <w:rFonts w:ascii="Times New Roman" w:hAnsi="Times New Roman" w:cs="Times New Roman"/>
        </w:rPr>
        <w:t xml:space="preserve">study defined clinical remission as closure of all </w:t>
      </w:r>
      <w:r w:rsidR="00351411" w:rsidRPr="002957FA">
        <w:rPr>
          <w:rFonts w:ascii="Times New Roman" w:hAnsi="Times New Roman" w:cs="Times New Roman"/>
        </w:rPr>
        <w:t>baseline</w:t>
      </w:r>
      <w:r w:rsidR="00F701F3" w:rsidRPr="002957FA">
        <w:rPr>
          <w:rFonts w:ascii="Times New Roman" w:hAnsi="Times New Roman" w:cs="Times New Roman"/>
        </w:rPr>
        <w:t xml:space="preserve"> fistulas</w:t>
      </w:r>
      <w:r w:rsidR="001E7AD3">
        <w:rPr>
          <w:rFonts w:ascii="Times New Roman" w:hAnsi="Times New Roman" w:cs="Times New Roman"/>
        </w:rPr>
        <w:t xml:space="preserve"> [50]</w:t>
      </w:r>
      <w:r w:rsidR="00F701F3" w:rsidRPr="002957FA">
        <w:rPr>
          <w:rFonts w:ascii="Times New Roman" w:hAnsi="Times New Roman" w:cs="Times New Roman"/>
        </w:rPr>
        <w:t xml:space="preserve">. </w:t>
      </w:r>
      <w:r w:rsidR="00C638F1" w:rsidRPr="002957FA">
        <w:rPr>
          <w:rFonts w:ascii="Times New Roman" w:hAnsi="Times New Roman" w:cs="Times New Roman"/>
        </w:rPr>
        <w:t xml:space="preserve">Meade et al. </w:t>
      </w:r>
      <w:r w:rsidR="002C22EC" w:rsidRPr="002957FA">
        <w:rPr>
          <w:rFonts w:ascii="Times New Roman" w:hAnsi="Times New Roman" w:cs="Times New Roman"/>
        </w:rPr>
        <w:t>(</w:t>
      </w:r>
      <w:r w:rsidR="00C638F1" w:rsidRPr="002957FA">
        <w:rPr>
          <w:rFonts w:ascii="Times New Roman" w:hAnsi="Times New Roman" w:cs="Times New Roman"/>
        </w:rPr>
        <w:t>2022</w:t>
      </w:r>
      <w:r w:rsidR="002C22EC" w:rsidRPr="002957FA">
        <w:rPr>
          <w:rFonts w:ascii="Times New Roman" w:hAnsi="Times New Roman" w:cs="Times New Roman"/>
        </w:rPr>
        <w:t>)</w:t>
      </w:r>
      <w:r w:rsidR="00C638F1" w:rsidRPr="002957FA">
        <w:rPr>
          <w:rFonts w:ascii="Times New Roman" w:hAnsi="Times New Roman" w:cs="Times New Roman"/>
        </w:rPr>
        <w:t xml:space="preserve"> additionally defined e</w:t>
      </w:r>
      <w:r w:rsidR="00D22E38" w:rsidRPr="002957FA">
        <w:rPr>
          <w:rFonts w:ascii="Times New Roman" w:hAnsi="Times New Roman" w:cs="Times New Roman"/>
        </w:rPr>
        <w:t xml:space="preserve">ndoscopic remission </w:t>
      </w:r>
      <w:r w:rsidR="004B243B" w:rsidRPr="002957FA">
        <w:rPr>
          <w:rFonts w:ascii="Times New Roman" w:hAnsi="Times New Roman" w:cs="Times New Roman"/>
        </w:rPr>
        <w:t>using Simple Endoscopic Score</w:t>
      </w:r>
      <w:r w:rsidR="00E405F1" w:rsidRPr="002957FA">
        <w:rPr>
          <w:rFonts w:ascii="Times New Roman" w:hAnsi="Times New Roman" w:cs="Times New Roman"/>
        </w:rPr>
        <w:t xml:space="preserve"> </w:t>
      </w:r>
      <w:r w:rsidR="00DF5A57" w:rsidRPr="002957FA">
        <w:rPr>
          <w:rFonts w:ascii="Times New Roman" w:hAnsi="Times New Roman" w:cs="Times New Roman"/>
        </w:rPr>
        <w:t>(SES-CD) (≤2 indicating remission)</w:t>
      </w:r>
      <w:r w:rsidR="001E7AD3">
        <w:rPr>
          <w:rFonts w:ascii="Times New Roman" w:hAnsi="Times New Roman" w:cs="Times New Roman"/>
        </w:rPr>
        <w:t xml:space="preserve"> [</w:t>
      </w:r>
      <w:r w:rsidR="009542FF" w:rsidRPr="008D0970">
        <w:rPr>
          <w:rFonts w:ascii="Times New Roman" w:hAnsi="Times New Roman" w:cs="Times New Roman"/>
        </w:rPr>
        <w:t>8</w:t>
      </w:r>
      <w:r w:rsidR="001E7AD3">
        <w:rPr>
          <w:rFonts w:ascii="Times New Roman" w:hAnsi="Times New Roman" w:cs="Times New Roman"/>
        </w:rPr>
        <w:t>2]</w:t>
      </w:r>
      <w:r w:rsidR="00731E82" w:rsidRPr="002957FA">
        <w:rPr>
          <w:rFonts w:ascii="Times New Roman" w:hAnsi="Times New Roman" w:cs="Times New Roman"/>
        </w:rPr>
        <w:t xml:space="preserve">. </w:t>
      </w:r>
      <w:proofErr w:type="spellStart"/>
      <w:r w:rsidR="00960DFD" w:rsidRPr="002957FA">
        <w:rPr>
          <w:rFonts w:ascii="Times New Roman" w:hAnsi="Times New Roman" w:cs="Times New Roman"/>
        </w:rPr>
        <w:t>Pokryszka</w:t>
      </w:r>
      <w:proofErr w:type="spellEnd"/>
      <w:r w:rsidR="00960DFD" w:rsidRPr="002957FA">
        <w:rPr>
          <w:rFonts w:ascii="Times New Roman" w:hAnsi="Times New Roman" w:cs="Times New Roman"/>
        </w:rPr>
        <w:t xml:space="preserve"> et al</w:t>
      </w:r>
      <w:r w:rsidR="002C22EC" w:rsidRPr="002957FA">
        <w:rPr>
          <w:rFonts w:ascii="Times New Roman" w:hAnsi="Times New Roman" w:cs="Times New Roman"/>
        </w:rPr>
        <w:t>. (2023) additionally assessed biomarker remission</w:t>
      </w:r>
      <w:r w:rsidR="00D454CD" w:rsidRPr="002957FA">
        <w:rPr>
          <w:rFonts w:ascii="Times New Roman" w:hAnsi="Times New Roman" w:cs="Times New Roman"/>
        </w:rPr>
        <w:t xml:space="preserve"> based on faecal calprotectin (</w:t>
      </w:r>
      <w:proofErr w:type="spellStart"/>
      <w:r w:rsidR="00D454CD" w:rsidRPr="002957FA">
        <w:rPr>
          <w:rFonts w:ascii="Times New Roman" w:hAnsi="Times New Roman" w:cs="Times New Roman"/>
        </w:rPr>
        <w:t>fCP</w:t>
      </w:r>
      <w:proofErr w:type="spellEnd"/>
      <w:r w:rsidR="00D454CD" w:rsidRPr="002957FA">
        <w:rPr>
          <w:rFonts w:ascii="Times New Roman" w:hAnsi="Times New Roman" w:cs="Times New Roman"/>
        </w:rPr>
        <w:t>) values ≤ 150 µg/g</w:t>
      </w:r>
      <w:r w:rsidR="00653FE4" w:rsidRPr="008D0970">
        <w:rPr>
          <w:rFonts w:ascii="Times New Roman" w:hAnsi="Times New Roman" w:cs="Times New Roman"/>
        </w:rPr>
        <w:t>107</w:t>
      </w:r>
      <w:r w:rsidR="00003BB5" w:rsidRPr="008D0970">
        <w:rPr>
          <w:rFonts w:ascii="Times New Roman" w:hAnsi="Times New Roman" w:cs="Times New Roman"/>
        </w:rPr>
        <w:t xml:space="preserve"> </w:t>
      </w:r>
      <w:r w:rsidR="00003BB5" w:rsidRPr="002957FA">
        <w:rPr>
          <w:rFonts w:ascii="Times New Roman" w:hAnsi="Times New Roman" w:cs="Times New Roman"/>
        </w:rPr>
        <w:t xml:space="preserve">and reported lower rates </w:t>
      </w:r>
      <w:r w:rsidR="00A12917" w:rsidRPr="002957FA">
        <w:rPr>
          <w:rFonts w:ascii="Times New Roman" w:hAnsi="Times New Roman" w:cs="Times New Roman"/>
        </w:rPr>
        <w:t>of clinical vs biomarker remission</w:t>
      </w:r>
      <w:r w:rsidR="000705EC">
        <w:rPr>
          <w:rFonts w:ascii="Times New Roman" w:hAnsi="Times New Roman" w:cs="Times New Roman"/>
        </w:rPr>
        <w:t xml:space="preserve"> [108]</w:t>
      </w:r>
      <w:r w:rsidR="00D454CD" w:rsidRPr="002957FA">
        <w:rPr>
          <w:rFonts w:ascii="Times New Roman" w:hAnsi="Times New Roman" w:cs="Times New Roman"/>
        </w:rPr>
        <w:t>.</w:t>
      </w:r>
      <w:r w:rsidR="009B46FB" w:rsidRPr="002957FA">
        <w:rPr>
          <w:rFonts w:ascii="Times New Roman" w:hAnsi="Times New Roman" w:cs="Times New Roman"/>
        </w:rPr>
        <w:t xml:space="preserve"> Length of follow-up varied </w:t>
      </w:r>
      <w:r w:rsidR="00A32849" w:rsidRPr="002957FA">
        <w:rPr>
          <w:rFonts w:ascii="Times New Roman" w:hAnsi="Times New Roman" w:cs="Times New Roman"/>
        </w:rPr>
        <w:t xml:space="preserve">across studies </w:t>
      </w:r>
      <w:r w:rsidR="009B46FB" w:rsidRPr="002957FA">
        <w:rPr>
          <w:rFonts w:ascii="Times New Roman" w:hAnsi="Times New Roman" w:cs="Times New Roman"/>
        </w:rPr>
        <w:t>and ranged from 3 to 6 months</w:t>
      </w:r>
      <w:r w:rsidR="00627D52" w:rsidRPr="002957FA">
        <w:rPr>
          <w:rFonts w:ascii="Times New Roman" w:hAnsi="Times New Roman" w:cs="Times New Roman"/>
        </w:rPr>
        <w:t xml:space="preserve"> (Figure 3)</w:t>
      </w:r>
      <w:r w:rsidR="009B46FB" w:rsidRPr="002957FA">
        <w:rPr>
          <w:rFonts w:ascii="Times New Roman" w:hAnsi="Times New Roman" w:cs="Times New Roman"/>
        </w:rPr>
        <w:t xml:space="preserve">. </w:t>
      </w:r>
    </w:p>
    <w:p w14:paraId="6947AA7C" w14:textId="27630A5B" w:rsidR="00E13120" w:rsidRPr="002957FA" w:rsidRDefault="003B5C33" w:rsidP="00E13120">
      <w:pPr>
        <w:spacing w:before="100" w:beforeAutospacing="1" w:after="100" w:afterAutospacing="1" w:line="360" w:lineRule="auto"/>
        <w:rPr>
          <w:rFonts w:ascii="Times New Roman" w:hAnsi="Times New Roman" w:cs="Times New Roman"/>
        </w:rPr>
      </w:pPr>
      <w:r w:rsidRPr="002957FA">
        <w:rPr>
          <w:rFonts w:ascii="Times New Roman" w:hAnsi="Times New Roman" w:cs="Times New Roman"/>
        </w:rPr>
        <w:t xml:space="preserve">Seven out of eight studies </w:t>
      </w:r>
      <w:r w:rsidR="00F82C78" w:rsidRPr="002957FA">
        <w:rPr>
          <w:rFonts w:ascii="Times New Roman" w:hAnsi="Times New Roman" w:cs="Times New Roman"/>
        </w:rPr>
        <w:t xml:space="preserve">on ulcerative colitis remission </w:t>
      </w:r>
      <w:r w:rsidRPr="002957FA">
        <w:rPr>
          <w:rFonts w:ascii="Times New Roman" w:hAnsi="Times New Roman" w:cs="Times New Roman"/>
        </w:rPr>
        <w:t xml:space="preserve">assessed clinical </w:t>
      </w:r>
      <w:r w:rsidR="00F82C78" w:rsidRPr="002957FA">
        <w:rPr>
          <w:rFonts w:ascii="Times New Roman" w:hAnsi="Times New Roman" w:cs="Times New Roman"/>
        </w:rPr>
        <w:t>remission</w:t>
      </w:r>
      <w:r w:rsidR="00037F08">
        <w:rPr>
          <w:rFonts w:ascii="Times New Roman" w:hAnsi="Times New Roman" w:cs="Times New Roman"/>
        </w:rPr>
        <w:t xml:space="preserve"> [</w:t>
      </w:r>
      <w:r w:rsidR="00DC697F" w:rsidRPr="008D0970">
        <w:rPr>
          <w:rFonts w:ascii="Times New Roman" w:hAnsi="Times New Roman" w:cs="Times New Roman"/>
        </w:rPr>
        <w:t>4</w:t>
      </w:r>
      <w:r w:rsidR="00803B6D">
        <w:rPr>
          <w:rFonts w:ascii="Times New Roman" w:hAnsi="Times New Roman" w:cs="Times New Roman"/>
        </w:rPr>
        <w:t>3</w:t>
      </w:r>
      <w:r w:rsidR="00034206" w:rsidRPr="008D0970">
        <w:rPr>
          <w:rFonts w:ascii="Times New Roman" w:hAnsi="Times New Roman" w:cs="Times New Roman"/>
        </w:rPr>
        <w:t>,5</w:t>
      </w:r>
      <w:r w:rsidR="00803B6D">
        <w:rPr>
          <w:rFonts w:ascii="Times New Roman" w:hAnsi="Times New Roman" w:cs="Times New Roman"/>
        </w:rPr>
        <w:t>6</w:t>
      </w:r>
      <w:r w:rsidR="00034206" w:rsidRPr="008D0970">
        <w:rPr>
          <w:rFonts w:ascii="Times New Roman" w:hAnsi="Times New Roman" w:cs="Times New Roman"/>
        </w:rPr>
        <w:t>,</w:t>
      </w:r>
      <w:r w:rsidR="00D56E33" w:rsidRPr="008D0970">
        <w:rPr>
          <w:rFonts w:ascii="Times New Roman" w:hAnsi="Times New Roman" w:cs="Times New Roman"/>
        </w:rPr>
        <w:t>5</w:t>
      </w:r>
      <w:r w:rsidR="00803B6D">
        <w:rPr>
          <w:rFonts w:ascii="Times New Roman" w:hAnsi="Times New Roman" w:cs="Times New Roman"/>
        </w:rPr>
        <w:t>8</w:t>
      </w:r>
      <w:r w:rsidR="00D56E33" w:rsidRPr="008D0970">
        <w:rPr>
          <w:rFonts w:ascii="Times New Roman" w:hAnsi="Times New Roman" w:cs="Times New Roman"/>
        </w:rPr>
        <w:t>,5</w:t>
      </w:r>
      <w:r w:rsidR="00803B6D">
        <w:rPr>
          <w:rFonts w:ascii="Times New Roman" w:hAnsi="Times New Roman" w:cs="Times New Roman"/>
        </w:rPr>
        <w:t>9</w:t>
      </w:r>
      <w:r w:rsidR="00D56E33" w:rsidRPr="008D0970">
        <w:rPr>
          <w:rFonts w:ascii="Times New Roman" w:hAnsi="Times New Roman" w:cs="Times New Roman"/>
        </w:rPr>
        <w:t>,</w:t>
      </w:r>
      <w:r w:rsidR="00034206" w:rsidRPr="008D0970">
        <w:rPr>
          <w:rFonts w:ascii="Times New Roman" w:hAnsi="Times New Roman" w:cs="Times New Roman"/>
        </w:rPr>
        <w:t>8</w:t>
      </w:r>
      <w:r w:rsidR="00803B6D">
        <w:rPr>
          <w:rFonts w:ascii="Times New Roman" w:hAnsi="Times New Roman" w:cs="Times New Roman"/>
        </w:rPr>
        <w:t>9</w:t>
      </w:r>
      <w:r w:rsidR="00034206" w:rsidRPr="008D0970">
        <w:rPr>
          <w:rFonts w:ascii="Times New Roman" w:hAnsi="Times New Roman" w:cs="Times New Roman"/>
        </w:rPr>
        <w:t>,</w:t>
      </w:r>
      <w:r w:rsidR="00D56E33" w:rsidRPr="008D0970">
        <w:rPr>
          <w:rFonts w:ascii="Times New Roman" w:hAnsi="Times New Roman" w:cs="Times New Roman"/>
        </w:rPr>
        <w:t>9</w:t>
      </w:r>
      <w:r w:rsidR="00803B6D">
        <w:rPr>
          <w:rFonts w:ascii="Times New Roman" w:hAnsi="Times New Roman" w:cs="Times New Roman"/>
        </w:rPr>
        <w:t>1</w:t>
      </w:r>
      <w:r w:rsidR="00D56E33" w:rsidRPr="008D0970">
        <w:rPr>
          <w:rFonts w:ascii="Times New Roman" w:hAnsi="Times New Roman" w:cs="Times New Roman"/>
        </w:rPr>
        <w:t>,</w:t>
      </w:r>
      <w:r w:rsidR="00034206" w:rsidRPr="008D0970">
        <w:rPr>
          <w:rFonts w:ascii="Times New Roman" w:hAnsi="Times New Roman" w:cs="Times New Roman"/>
        </w:rPr>
        <w:t>11</w:t>
      </w:r>
      <w:r w:rsidR="00803B6D">
        <w:rPr>
          <w:rFonts w:ascii="Times New Roman" w:hAnsi="Times New Roman" w:cs="Times New Roman"/>
        </w:rPr>
        <w:t>4]</w:t>
      </w:r>
      <w:r w:rsidR="00F82C78" w:rsidRPr="002957FA">
        <w:rPr>
          <w:rFonts w:ascii="Times New Roman" w:hAnsi="Times New Roman" w:cs="Times New Roman"/>
        </w:rPr>
        <w:t>.</w:t>
      </w:r>
      <w:r w:rsidR="00E77438" w:rsidRPr="002957FA">
        <w:rPr>
          <w:rFonts w:ascii="Times New Roman" w:hAnsi="Times New Roman" w:cs="Times New Roman"/>
        </w:rPr>
        <w:t xml:space="preserve"> Two considered steroid-free </w:t>
      </w:r>
      <w:r w:rsidR="00D71E1D" w:rsidRPr="002957FA">
        <w:rPr>
          <w:rFonts w:ascii="Times New Roman" w:hAnsi="Times New Roman" w:cs="Times New Roman"/>
        </w:rPr>
        <w:t xml:space="preserve">clinical </w:t>
      </w:r>
      <w:r w:rsidR="00E77438" w:rsidRPr="002957FA">
        <w:rPr>
          <w:rFonts w:ascii="Times New Roman" w:hAnsi="Times New Roman" w:cs="Times New Roman"/>
        </w:rPr>
        <w:t>remission</w:t>
      </w:r>
      <w:r w:rsidR="00803B6D">
        <w:rPr>
          <w:rFonts w:ascii="Times New Roman" w:hAnsi="Times New Roman" w:cs="Times New Roman"/>
        </w:rPr>
        <w:t xml:space="preserve"> [</w:t>
      </w:r>
      <w:r w:rsidR="006B3872" w:rsidRPr="008D0970">
        <w:rPr>
          <w:rFonts w:ascii="Times New Roman" w:hAnsi="Times New Roman" w:cs="Times New Roman"/>
        </w:rPr>
        <w:t>5</w:t>
      </w:r>
      <w:r w:rsidR="00803B6D">
        <w:rPr>
          <w:rFonts w:ascii="Times New Roman" w:hAnsi="Times New Roman" w:cs="Times New Roman"/>
        </w:rPr>
        <w:t>6</w:t>
      </w:r>
      <w:r w:rsidR="006B3872" w:rsidRPr="008D0970">
        <w:rPr>
          <w:rFonts w:ascii="Times New Roman" w:hAnsi="Times New Roman" w:cs="Times New Roman"/>
        </w:rPr>
        <w:t>,5</w:t>
      </w:r>
      <w:r w:rsidR="00803B6D">
        <w:rPr>
          <w:rFonts w:ascii="Times New Roman" w:hAnsi="Times New Roman" w:cs="Times New Roman"/>
        </w:rPr>
        <w:t>8]</w:t>
      </w:r>
      <w:r w:rsidR="00DC697F" w:rsidRPr="002957FA">
        <w:rPr>
          <w:rFonts w:ascii="Times New Roman" w:hAnsi="Times New Roman" w:cs="Times New Roman"/>
        </w:rPr>
        <w:t>.</w:t>
      </w:r>
      <w:r w:rsidR="00F82C78" w:rsidRPr="002957FA">
        <w:rPr>
          <w:rFonts w:ascii="Times New Roman" w:hAnsi="Times New Roman" w:cs="Times New Roman"/>
        </w:rPr>
        <w:t xml:space="preserve"> </w:t>
      </w:r>
      <w:r w:rsidR="0088328B" w:rsidRPr="002957FA">
        <w:rPr>
          <w:rFonts w:ascii="Times New Roman" w:hAnsi="Times New Roman" w:cs="Times New Roman"/>
        </w:rPr>
        <w:t xml:space="preserve">Clinical remission was </w:t>
      </w:r>
      <w:r w:rsidR="00FE5F25" w:rsidRPr="002957FA">
        <w:rPr>
          <w:rFonts w:ascii="Times New Roman" w:hAnsi="Times New Roman" w:cs="Times New Roman"/>
        </w:rPr>
        <w:t xml:space="preserve">mostly </w:t>
      </w:r>
      <w:r w:rsidR="0088328B" w:rsidRPr="002957FA">
        <w:rPr>
          <w:rFonts w:ascii="Times New Roman" w:hAnsi="Times New Roman" w:cs="Times New Roman"/>
        </w:rPr>
        <w:t xml:space="preserve">defined </w:t>
      </w:r>
      <w:r w:rsidR="00597A23" w:rsidRPr="002957FA">
        <w:rPr>
          <w:rFonts w:ascii="Times New Roman" w:hAnsi="Times New Roman" w:cs="Times New Roman"/>
        </w:rPr>
        <w:t>as a</w:t>
      </w:r>
      <w:r w:rsidR="00B024B4" w:rsidRPr="002957FA">
        <w:rPr>
          <w:rFonts w:ascii="Times New Roman" w:hAnsi="Times New Roman" w:cs="Times New Roman"/>
        </w:rPr>
        <w:t xml:space="preserve"> </w:t>
      </w:r>
      <w:r w:rsidR="00597A23" w:rsidRPr="002957FA">
        <w:rPr>
          <w:rFonts w:ascii="Times New Roman" w:hAnsi="Times New Roman" w:cs="Times New Roman"/>
        </w:rPr>
        <w:t>partial Mayo score &lt;2</w:t>
      </w:r>
      <w:r w:rsidR="00BB4E8F" w:rsidRPr="002957FA">
        <w:rPr>
          <w:rFonts w:ascii="Times New Roman" w:hAnsi="Times New Roman" w:cs="Times New Roman"/>
        </w:rPr>
        <w:t xml:space="preserve"> at follow-up</w:t>
      </w:r>
      <w:r w:rsidR="00803B6D">
        <w:rPr>
          <w:rFonts w:ascii="Times New Roman" w:hAnsi="Times New Roman" w:cs="Times New Roman"/>
        </w:rPr>
        <w:t xml:space="preserve"> [</w:t>
      </w:r>
      <w:r w:rsidR="003C504F" w:rsidRPr="008D0970">
        <w:rPr>
          <w:rFonts w:ascii="Times New Roman" w:hAnsi="Times New Roman" w:cs="Times New Roman"/>
        </w:rPr>
        <w:t>5</w:t>
      </w:r>
      <w:r w:rsidR="00803B6D">
        <w:rPr>
          <w:rFonts w:ascii="Times New Roman" w:hAnsi="Times New Roman" w:cs="Times New Roman"/>
        </w:rPr>
        <w:t>6</w:t>
      </w:r>
      <w:r w:rsidR="003C504F" w:rsidRPr="008D0970">
        <w:rPr>
          <w:rFonts w:ascii="Times New Roman" w:hAnsi="Times New Roman" w:cs="Times New Roman"/>
        </w:rPr>
        <w:t>,5</w:t>
      </w:r>
      <w:r w:rsidR="00803B6D">
        <w:rPr>
          <w:rFonts w:ascii="Times New Roman" w:hAnsi="Times New Roman" w:cs="Times New Roman"/>
        </w:rPr>
        <w:t>8</w:t>
      </w:r>
      <w:r w:rsidR="003C504F" w:rsidRPr="008D0970">
        <w:rPr>
          <w:rFonts w:ascii="Times New Roman" w:hAnsi="Times New Roman" w:cs="Times New Roman"/>
        </w:rPr>
        <w:t>,5</w:t>
      </w:r>
      <w:r w:rsidR="00803B6D">
        <w:rPr>
          <w:rFonts w:ascii="Times New Roman" w:hAnsi="Times New Roman" w:cs="Times New Roman"/>
        </w:rPr>
        <w:t>9</w:t>
      </w:r>
      <w:r w:rsidR="003C504F" w:rsidRPr="008D0970">
        <w:rPr>
          <w:rFonts w:ascii="Times New Roman" w:hAnsi="Times New Roman" w:cs="Times New Roman"/>
        </w:rPr>
        <w:t>,</w:t>
      </w:r>
      <w:r w:rsidR="00597A23" w:rsidRPr="008D0970">
        <w:rPr>
          <w:rFonts w:ascii="Times New Roman" w:hAnsi="Times New Roman" w:cs="Times New Roman"/>
        </w:rPr>
        <w:t>11</w:t>
      </w:r>
      <w:r w:rsidR="00803B6D">
        <w:rPr>
          <w:rFonts w:ascii="Times New Roman" w:hAnsi="Times New Roman" w:cs="Times New Roman"/>
        </w:rPr>
        <w:t>4]</w:t>
      </w:r>
      <w:r w:rsidR="00B024B4" w:rsidRPr="002957FA">
        <w:rPr>
          <w:rFonts w:ascii="Times New Roman" w:hAnsi="Times New Roman" w:cs="Times New Roman"/>
        </w:rPr>
        <w:t xml:space="preserve">. </w:t>
      </w:r>
      <w:r w:rsidR="009C085B" w:rsidRPr="002957FA">
        <w:rPr>
          <w:rFonts w:ascii="Times New Roman" w:hAnsi="Times New Roman" w:cs="Times New Roman"/>
        </w:rPr>
        <w:t>One study defined clinical remission as partial Mayo score ≤2</w:t>
      </w:r>
      <w:r w:rsidR="009C085B" w:rsidRPr="008D0970">
        <w:rPr>
          <w:rFonts w:ascii="Times New Roman" w:hAnsi="Times New Roman" w:cs="Times New Roman"/>
        </w:rPr>
        <w:t xml:space="preserve"> </w:t>
      </w:r>
      <w:r w:rsidR="00DF45E6" w:rsidRPr="002957FA">
        <w:rPr>
          <w:rFonts w:ascii="Times New Roman" w:hAnsi="Times New Roman" w:cs="Times New Roman"/>
        </w:rPr>
        <w:t>without any sub-score &gt;1</w:t>
      </w:r>
      <w:r w:rsidR="006E2BED">
        <w:rPr>
          <w:rFonts w:ascii="Times New Roman" w:hAnsi="Times New Roman" w:cs="Times New Roman"/>
        </w:rPr>
        <w:t xml:space="preserve"> [</w:t>
      </w:r>
      <w:r w:rsidR="00DF45E6" w:rsidRPr="008D0970">
        <w:rPr>
          <w:rFonts w:ascii="Times New Roman" w:hAnsi="Times New Roman" w:cs="Times New Roman"/>
        </w:rPr>
        <w:t>8</w:t>
      </w:r>
      <w:r w:rsidR="006E2BED">
        <w:rPr>
          <w:rFonts w:ascii="Times New Roman" w:hAnsi="Times New Roman" w:cs="Times New Roman"/>
        </w:rPr>
        <w:t>9]</w:t>
      </w:r>
      <w:r w:rsidR="00DF45E6" w:rsidRPr="002957FA">
        <w:rPr>
          <w:rFonts w:ascii="Times New Roman" w:hAnsi="Times New Roman" w:cs="Times New Roman"/>
        </w:rPr>
        <w:t>.</w:t>
      </w:r>
      <w:r w:rsidR="009C085B" w:rsidRPr="002957FA">
        <w:rPr>
          <w:rFonts w:ascii="Times New Roman" w:hAnsi="Times New Roman" w:cs="Times New Roman"/>
        </w:rPr>
        <w:t xml:space="preserve">  </w:t>
      </w:r>
      <w:r w:rsidR="00BB4E8F" w:rsidRPr="002957FA">
        <w:rPr>
          <w:rFonts w:ascii="Times New Roman" w:hAnsi="Times New Roman" w:cs="Times New Roman"/>
        </w:rPr>
        <w:t>Tw</w:t>
      </w:r>
      <w:r w:rsidR="002E596A" w:rsidRPr="002957FA">
        <w:rPr>
          <w:rFonts w:ascii="Times New Roman" w:hAnsi="Times New Roman" w:cs="Times New Roman"/>
        </w:rPr>
        <w:t xml:space="preserve">o </w:t>
      </w:r>
      <w:r w:rsidR="00BB4E8F" w:rsidRPr="002957FA">
        <w:rPr>
          <w:rFonts w:ascii="Times New Roman" w:hAnsi="Times New Roman" w:cs="Times New Roman"/>
        </w:rPr>
        <w:t xml:space="preserve">studies defined clinical remission </w:t>
      </w:r>
      <w:r w:rsidR="005745B2" w:rsidRPr="002957FA">
        <w:rPr>
          <w:rFonts w:ascii="Times New Roman" w:hAnsi="Times New Roman" w:cs="Times New Roman"/>
        </w:rPr>
        <w:t>using</w:t>
      </w:r>
      <w:r w:rsidR="00BB4E8F" w:rsidRPr="002957FA">
        <w:rPr>
          <w:rFonts w:ascii="Times New Roman" w:hAnsi="Times New Roman" w:cs="Times New Roman"/>
        </w:rPr>
        <w:t xml:space="preserve"> </w:t>
      </w:r>
      <w:r w:rsidR="00E7660E" w:rsidRPr="002957FA">
        <w:rPr>
          <w:rFonts w:ascii="Times New Roman" w:hAnsi="Times New Roman" w:cs="Times New Roman"/>
        </w:rPr>
        <w:t>Simple Clinical Colitis Activity Index (SCCAI)</w:t>
      </w:r>
      <w:r w:rsidR="005745B2" w:rsidRPr="002957FA">
        <w:rPr>
          <w:rFonts w:ascii="Times New Roman" w:hAnsi="Times New Roman" w:cs="Times New Roman"/>
        </w:rPr>
        <w:t xml:space="preserve"> and reported a cut of score of &lt;2</w:t>
      </w:r>
      <w:r w:rsidR="003C3D8E">
        <w:rPr>
          <w:rFonts w:ascii="Times New Roman" w:hAnsi="Times New Roman" w:cs="Times New Roman"/>
        </w:rPr>
        <w:t xml:space="preserve"> [</w:t>
      </w:r>
      <w:r w:rsidR="003F2D6F" w:rsidRPr="008D0970">
        <w:rPr>
          <w:rFonts w:ascii="Times New Roman" w:hAnsi="Times New Roman" w:cs="Times New Roman"/>
        </w:rPr>
        <w:t>4</w:t>
      </w:r>
      <w:r w:rsidR="003C3D8E">
        <w:rPr>
          <w:rFonts w:ascii="Times New Roman" w:hAnsi="Times New Roman" w:cs="Times New Roman"/>
        </w:rPr>
        <w:t>3]</w:t>
      </w:r>
      <w:r w:rsidR="005745B2" w:rsidRPr="002957FA">
        <w:rPr>
          <w:rFonts w:ascii="Times New Roman" w:hAnsi="Times New Roman" w:cs="Times New Roman"/>
        </w:rPr>
        <w:t xml:space="preserve"> or ≤2</w:t>
      </w:r>
      <w:r w:rsidR="003C3D8E">
        <w:rPr>
          <w:rFonts w:ascii="Times New Roman" w:hAnsi="Times New Roman" w:cs="Times New Roman"/>
        </w:rPr>
        <w:t xml:space="preserve"> [</w:t>
      </w:r>
      <w:r w:rsidR="003F2D6F" w:rsidRPr="008D0970">
        <w:rPr>
          <w:rFonts w:ascii="Times New Roman" w:hAnsi="Times New Roman" w:cs="Times New Roman"/>
        </w:rPr>
        <w:t>9</w:t>
      </w:r>
      <w:r w:rsidR="003C3D8E">
        <w:rPr>
          <w:rFonts w:ascii="Times New Roman" w:hAnsi="Times New Roman" w:cs="Times New Roman"/>
        </w:rPr>
        <w:t>1]</w:t>
      </w:r>
      <w:r w:rsidR="005745B2" w:rsidRPr="002957FA">
        <w:rPr>
          <w:rFonts w:ascii="Times New Roman" w:hAnsi="Times New Roman" w:cs="Times New Roman"/>
        </w:rPr>
        <w:t xml:space="preserve"> </w:t>
      </w:r>
      <w:r w:rsidR="00C02939" w:rsidRPr="002957FA">
        <w:rPr>
          <w:rFonts w:ascii="Times New Roman" w:hAnsi="Times New Roman" w:cs="Times New Roman"/>
        </w:rPr>
        <w:t xml:space="preserve">at follow-up </w:t>
      </w:r>
      <w:r w:rsidR="005745B2" w:rsidRPr="002957FA">
        <w:rPr>
          <w:rFonts w:ascii="Times New Roman" w:hAnsi="Times New Roman" w:cs="Times New Roman"/>
        </w:rPr>
        <w:t xml:space="preserve">as </w:t>
      </w:r>
      <w:r w:rsidR="003F2D6F" w:rsidRPr="002957FA">
        <w:rPr>
          <w:rFonts w:ascii="Times New Roman" w:hAnsi="Times New Roman" w:cs="Times New Roman"/>
        </w:rPr>
        <w:t>clinical remission.</w:t>
      </w:r>
      <w:r w:rsidR="005E5DB2" w:rsidRPr="002957FA">
        <w:rPr>
          <w:rFonts w:ascii="Times New Roman" w:hAnsi="Times New Roman" w:cs="Times New Roman"/>
        </w:rPr>
        <w:t xml:space="preserve"> Four</w:t>
      </w:r>
      <w:r w:rsidR="003B556E" w:rsidRPr="002957FA">
        <w:rPr>
          <w:rFonts w:ascii="Times New Roman" w:hAnsi="Times New Roman" w:cs="Times New Roman"/>
        </w:rPr>
        <w:t xml:space="preserve"> studies </w:t>
      </w:r>
      <w:r w:rsidR="00C56811" w:rsidRPr="002957FA">
        <w:rPr>
          <w:rFonts w:ascii="Times New Roman" w:hAnsi="Times New Roman" w:cs="Times New Roman"/>
        </w:rPr>
        <w:t xml:space="preserve">assessed and </w:t>
      </w:r>
      <w:r w:rsidR="007F2D51" w:rsidRPr="002957FA">
        <w:rPr>
          <w:rFonts w:ascii="Times New Roman" w:hAnsi="Times New Roman" w:cs="Times New Roman"/>
        </w:rPr>
        <w:t xml:space="preserve">defined endoscopic remission </w:t>
      </w:r>
      <w:r w:rsidR="00FA640F" w:rsidRPr="002957FA">
        <w:rPr>
          <w:rFonts w:ascii="Times New Roman" w:hAnsi="Times New Roman" w:cs="Times New Roman"/>
        </w:rPr>
        <w:t xml:space="preserve">as Mayo </w:t>
      </w:r>
      <w:r w:rsidR="00E475A3" w:rsidRPr="002957FA">
        <w:rPr>
          <w:rFonts w:ascii="Times New Roman" w:hAnsi="Times New Roman" w:cs="Times New Roman"/>
        </w:rPr>
        <w:t>E</w:t>
      </w:r>
      <w:r w:rsidR="00FA640F" w:rsidRPr="002957FA">
        <w:rPr>
          <w:rFonts w:ascii="Times New Roman" w:hAnsi="Times New Roman" w:cs="Times New Roman"/>
        </w:rPr>
        <w:t xml:space="preserve">ndoscopic </w:t>
      </w:r>
      <w:r w:rsidR="00E475A3" w:rsidRPr="002957FA">
        <w:rPr>
          <w:rFonts w:ascii="Times New Roman" w:hAnsi="Times New Roman" w:cs="Times New Roman"/>
        </w:rPr>
        <w:t>S</w:t>
      </w:r>
      <w:r w:rsidR="00FA640F" w:rsidRPr="002957FA">
        <w:rPr>
          <w:rFonts w:ascii="Times New Roman" w:hAnsi="Times New Roman" w:cs="Times New Roman"/>
        </w:rPr>
        <w:t>core</w:t>
      </w:r>
      <w:r w:rsidR="00E475A3" w:rsidRPr="002957FA">
        <w:rPr>
          <w:rFonts w:ascii="Times New Roman" w:hAnsi="Times New Roman" w:cs="Times New Roman"/>
        </w:rPr>
        <w:t xml:space="preserve"> (MES)</w:t>
      </w:r>
      <w:r w:rsidR="00FA640F" w:rsidRPr="002957FA">
        <w:rPr>
          <w:rFonts w:ascii="Times New Roman" w:hAnsi="Times New Roman" w:cs="Times New Roman"/>
        </w:rPr>
        <w:t xml:space="preserve"> of </w:t>
      </w:r>
      <w:r w:rsidR="00D62FFE" w:rsidRPr="002957FA">
        <w:rPr>
          <w:rFonts w:ascii="Times New Roman" w:hAnsi="Times New Roman" w:cs="Times New Roman"/>
        </w:rPr>
        <w:t>≤</w:t>
      </w:r>
      <w:r w:rsidR="00FA640F" w:rsidRPr="002957FA">
        <w:rPr>
          <w:rFonts w:ascii="Times New Roman" w:hAnsi="Times New Roman" w:cs="Times New Roman"/>
        </w:rPr>
        <w:t>1</w:t>
      </w:r>
      <w:r w:rsidR="003C3D8E">
        <w:rPr>
          <w:rFonts w:ascii="Times New Roman" w:hAnsi="Times New Roman" w:cs="Times New Roman"/>
        </w:rPr>
        <w:t xml:space="preserve"> [</w:t>
      </w:r>
      <w:r w:rsidR="00AF40CC" w:rsidRPr="008D0970">
        <w:rPr>
          <w:rFonts w:ascii="Times New Roman" w:hAnsi="Times New Roman" w:cs="Times New Roman"/>
        </w:rPr>
        <w:t>5</w:t>
      </w:r>
      <w:r w:rsidR="003C3D8E">
        <w:rPr>
          <w:rFonts w:ascii="Times New Roman" w:hAnsi="Times New Roman" w:cs="Times New Roman"/>
        </w:rPr>
        <w:t>5</w:t>
      </w:r>
      <w:r w:rsidR="00AF40CC" w:rsidRPr="008D0970">
        <w:rPr>
          <w:rFonts w:ascii="Times New Roman" w:hAnsi="Times New Roman" w:cs="Times New Roman"/>
        </w:rPr>
        <w:t>,</w:t>
      </w:r>
      <w:r w:rsidR="009E42E6" w:rsidRPr="008D0970">
        <w:rPr>
          <w:rFonts w:ascii="Times New Roman" w:hAnsi="Times New Roman" w:cs="Times New Roman"/>
        </w:rPr>
        <w:t>5</w:t>
      </w:r>
      <w:r w:rsidR="003C3D8E">
        <w:rPr>
          <w:rFonts w:ascii="Times New Roman" w:hAnsi="Times New Roman" w:cs="Times New Roman"/>
        </w:rPr>
        <w:t>9</w:t>
      </w:r>
      <w:r w:rsidR="009E42E6" w:rsidRPr="008D0970">
        <w:rPr>
          <w:rFonts w:ascii="Times New Roman" w:hAnsi="Times New Roman" w:cs="Times New Roman"/>
        </w:rPr>
        <w:t>,</w:t>
      </w:r>
      <w:r w:rsidR="00AF40CC" w:rsidRPr="008D0970">
        <w:rPr>
          <w:rFonts w:ascii="Times New Roman" w:hAnsi="Times New Roman" w:cs="Times New Roman"/>
        </w:rPr>
        <w:t>9</w:t>
      </w:r>
      <w:r w:rsidR="003C3D8E">
        <w:rPr>
          <w:rFonts w:ascii="Times New Roman" w:hAnsi="Times New Roman" w:cs="Times New Roman"/>
        </w:rPr>
        <w:t>1</w:t>
      </w:r>
      <w:r w:rsidR="005E5DB2" w:rsidRPr="008D0970">
        <w:rPr>
          <w:rFonts w:ascii="Times New Roman" w:hAnsi="Times New Roman" w:cs="Times New Roman"/>
        </w:rPr>
        <w:t>,</w:t>
      </w:r>
      <w:r w:rsidR="00703822" w:rsidRPr="008D0970">
        <w:rPr>
          <w:rFonts w:ascii="Times New Roman" w:hAnsi="Times New Roman" w:cs="Times New Roman"/>
        </w:rPr>
        <w:t>11</w:t>
      </w:r>
      <w:r w:rsidR="003C3D8E">
        <w:rPr>
          <w:rFonts w:ascii="Times New Roman" w:hAnsi="Times New Roman" w:cs="Times New Roman"/>
        </w:rPr>
        <w:t>4]</w:t>
      </w:r>
      <w:r w:rsidR="00703822" w:rsidRPr="002957FA">
        <w:rPr>
          <w:rFonts w:ascii="Times New Roman" w:hAnsi="Times New Roman" w:cs="Times New Roman"/>
        </w:rPr>
        <w:t>,</w:t>
      </w:r>
      <w:r w:rsidR="00E20A8A" w:rsidRPr="002957FA">
        <w:rPr>
          <w:rFonts w:ascii="Times New Roman" w:hAnsi="Times New Roman" w:cs="Times New Roman"/>
        </w:rPr>
        <w:t xml:space="preserve"> with one study</w:t>
      </w:r>
      <w:r w:rsidR="003D4DFF" w:rsidRPr="002957FA">
        <w:rPr>
          <w:rFonts w:ascii="Times New Roman" w:hAnsi="Times New Roman" w:cs="Times New Roman"/>
        </w:rPr>
        <w:t xml:space="preserve"> considering </w:t>
      </w:r>
      <w:r w:rsidR="00D62FFE" w:rsidRPr="002957FA">
        <w:rPr>
          <w:rFonts w:ascii="Times New Roman" w:hAnsi="Times New Roman" w:cs="Times New Roman"/>
        </w:rPr>
        <w:t>endoscopic remission as MES of ≤1 or absence of erosions/ulcerations</w:t>
      </w:r>
      <w:r w:rsidR="009342A2">
        <w:rPr>
          <w:rFonts w:ascii="Times New Roman" w:hAnsi="Times New Roman" w:cs="Times New Roman"/>
        </w:rPr>
        <w:t xml:space="preserve"> [</w:t>
      </w:r>
      <w:r w:rsidR="00000EB4" w:rsidRPr="008D0970">
        <w:rPr>
          <w:rFonts w:ascii="Times New Roman" w:hAnsi="Times New Roman" w:cs="Times New Roman"/>
        </w:rPr>
        <w:t>5</w:t>
      </w:r>
      <w:r w:rsidR="009342A2">
        <w:rPr>
          <w:rFonts w:ascii="Times New Roman" w:hAnsi="Times New Roman" w:cs="Times New Roman"/>
        </w:rPr>
        <w:t>9]</w:t>
      </w:r>
      <w:r w:rsidR="00D62FFE" w:rsidRPr="002957FA">
        <w:rPr>
          <w:rFonts w:ascii="Times New Roman" w:hAnsi="Times New Roman" w:cs="Times New Roman"/>
        </w:rPr>
        <w:t xml:space="preserve">. </w:t>
      </w:r>
      <w:r w:rsidR="00000EB4" w:rsidRPr="002957FA">
        <w:rPr>
          <w:rFonts w:ascii="Times New Roman" w:hAnsi="Times New Roman" w:cs="Times New Roman"/>
        </w:rPr>
        <w:t xml:space="preserve">Zeina et al. (2024) additionally assessed </w:t>
      </w:r>
      <w:r w:rsidR="00914DD5" w:rsidRPr="002957FA">
        <w:rPr>
          <w:rFonts w:ascii="Times New Roman" w:hAnsi="Times New Roman" w:cs="Times New Roman"/>
        </w:rPr>
        <w:t xml:space="preserve">histologic </w:t>
      </w:r>
      <w:r w:rsidR="00D75317" w:rsidRPr="002957FA">
        <w:rPr>
          <w:rFonts w:ascii="Times New Roman" w:hAnsi="Times New Roman" w:cs="Times New Roman"/>
        </w:rPr>
        <w:t>remission,</w:t>
      </w:r>
      <w:r w:rsidR="00914DD5" w:rsidRPr="002957FA">
        <w:rPr>
          <w:rFonts w:ascii="Times New Roman" w:hAnsi="Times New Roman" w:cs="Times New Roman"/>
        </w:rPr>
        <w:t xml:space="preserve"> defined as Simplified </w:t>
      </w:r>
      <w:proofErr w:type="spellStart"/>
      <w:r w:rsidR="00914DD5" w:rsidRPr="002957FA">
        <w:rPr>
          <w:rFonts w:ascii="Times New Roman" w:hAnsi="Times New Roman" w:cs="Times New Roman"/>
        </w:rPr>
        <w:t>Geboes</w:t>
      </w:r>
      <w:proofErr w:type="spellEnd"/>
      <w:r w:rsidR="00914DD5" w:rsidRPr="002957FA">
        <w:rPr>
          <w:rFonts w:ascii="Times New Roman" w:hAnsi="Times New Roman" w:cs="Times New Roman"/>
        </w:rPr>
        <w:t xml:space="preserve"> Score ≤ 0.2</w:t>
      </w:r>
      <w:r w:rsidR="009342A2">
        <w:rPr>
          <w:rFonts w:ascii="Times New Roman" w:hAnsi="Times New Roman" w:cs="Times New Roman"/>
        </w:rPr>
        <w:t xml:space="preserve"> [</w:t>
      </w:r>
      <w:r w:rsidR="00914DD5" w:rsidRPr="008D0970">
        <w:rPr>
          <w:rFonts w:ascii="Times New Roman" w:hAnsi="Times New Roman" w:cs="Times New Roman"/>
        </w:rPr>
        <w:t>5</w:t>
      </w:r>
      <w:r w:rsidR="009342A2">
        <w:rPr>
          <w:rFonts w:ascii="Times New Roman" w:hAnsi="Times New Roman" w:cs="Times New Roman"/>
        </w:rPr>
        <w:t>5]</w:t>
      </w:r>
      <w:r w:rsidR="00914DD5" w:rsidRPr="002957FA">
        <w:rPr>
          <w:rFonts w:ascii="Times New Roman" w:hAnsi="Times New Roman" w:cs="Times New Roman"/>
        </w:rPr>
        <w:t xml:space="preserve">. </w:t>
      </w:r>
      <w:r w:rsidR="00E13120" w:rsidRPr="002957FA">
        <w:rPr>
          <w:rFonts w:ascii="Times New Roman" w:hAnsi="Times New Roman" w:cs="Times New Roman"/>
        </w:rPr>
        <w:t xml:space="preserve">Length of follow-up varied across studies and ranged from 6 weeks to </w:t>
      </w:r>
      <w:r w:rsidR="00627D52" w:rsidRPr="002957FA">
        <w:rPr>
          <w:rFonts w:ascii="Times New Roman" w:hAnsi="Times New Roman" w:cs="Times New Roman"/>
        </w:rPr>
        <w:t>6.</w:t>
      </w:r>
      <w:r w:rsidR="00E13120" w:rsidRPr="002957FA">
        <w:rPr>
          <w:rFonts w:ascii="Times New Roman" w:hAnsi="Times New Roman" w:cs="Times New Roman"/>
        </w:rPr>
        <w:t>5 years</w:t>
      </w:r>
      <w:r w:rsidR="00627D52" w:rsidRPr="002957FA">
        <w:rPr>
          <w:rFonts w:ascii="Times New Roman" w:hAnsi="Times New Roman" w:cs="Times New Roman"/>
        </w:rPr>
        <w:t xml:space="preserve"> (Figure 3)</w:t>
      </w:r>
      <w:r w:rsidR="00E13120" w:rsidRPr="002957FA">
        <w:rPr>
          <w:rFonts w:ascii="Times New Roman" w:hAnsi="Times New Roman" w:cs="Times New Roman"/>
        </w:rPr>
        <w:t xml:space="preserve">. </w:t>
      </w:r>
    </w:p>
    <w:p w14:paraId="2E8F9AEF" w14:textId="78AF1384" w:rsidR="000D3A76" w:rsidRPr="002957FA" w:rsidRDefault="003D12CC" w:rsidP="00E13120">
      <w:pPr>
        <w:spacing w:before="100" w:beforeAutospacing="1" w:after="100" w:afterAutospacing="1" w:line="360" w:lineRule="auto"/>
        <w:rPr>
          <w:rFonts w:ascii="Times New Roman" w:hAnsi="Times New Roman" w:cs="Times New Roman"/>
        </w:rPr>
      </w:pPr>
      <w:r w:rsidRPr="002957FA">
        <w:rPr>
          <w:rFonts w:ascii="Times New Roman" w:hAnsi="Times New Roman" w:cs="Times New Roman"/>
        </w:rPr>
        <w:t>Twenty</w:t>
      </w:r>
      <w:r w:rsidR="000746B0">
        <w:rPr>
          <w:rFonts w:ascii="Times New Roman" w:hAnsi="Times New Roman" w:cs="Times New Roman"/>
        </w:rPr>
        <w:t>-four</w:t>
      </w:r>
      <w:r w:rsidRPr="002957FA">
        <w:rPr>
          <w:rFonts w:ascii="Times New Roman" w:hAnsi="Times New Roman" w:cs="Times New Roman"/>
        </w:rPr>
        <w:t xml:space="preserve"> s</w:t>
      </w:r>
      <w:r w:rsidR="00BE1E2C" w:rsidRPr="002957FA">
        <w:rPr>
          <w:rFonts w:ascii="Times New Roman" w:hAnsi="Times New Roman" w:cs="Times New Roman"/>
        </w:rPr>
        <w:t>tudies assess</w:t>
      </w:r>
      <w:r w:rsidRPr="002957FA">
        <w:rPr>
          <w:rFonts w:ascii="Times New Roman" w:hAnsi="Times New Roman" w:cs="Times New Roman"/>
        </w:rPr>
        <w:t xml:space="preserve">ed clinical </w:t>
      </w:r>
      <w:r w:rsidR="00BE1E2C" w:rsidRPr="002957FA">
        <w:rPr>
          <w:rFonts w:ascii="Times New Roman" w:hAnsi="Times New Roman" w:cs="Times New Roman"/>
        </w:rPr>
        <w:t>remission in inflammatory disease</w:t>
      </w:r>
      <w:r w:rsidR="005E5760" w:rsidRPr="002957FA">
        <w:rPr>
          <w:rFonts w:ascii="Times New Roman" w:hAnsi="Times New Roman" w:cs="Times New Roman"/>
        </w:rPr>
        <w:t xml:space="preserve"> </w:t>
      </w:r>
      <w:r w:rsidR="0035209D" w:rsidRPr="002957FA">
        <w:rPr>
          <w:rFonts w:ascii="Times New Roman" w:hAnsi="Times New Roman" w:cs="Times New Roman"/>
        </w:rPr>
        <w:t>[IBD]</w:t>
      </w:r>
      <w:r w:rsidR="00BE1E2C" w:rsidRPr="002957FA">
        <w:rPr>
          <w:rFonts w:ascii="Times New Roman" w:hAnsi="Times New Roman" w:cs="Times New Roman"/>
        </w:rPr>
        <w:t xml:space="preserve"> (both Crohn’s disease and ulcerative colitis)</w:t>
      </w:r>
      <w:r w:rsidRPr="002957FA">
        <w:rPr>
          <w:rFonts w:ascii="Times New Roman" w:hAnsi="Times New Roman" w:cs="Times New Roman"/>
        </w:rPr>
        <w:t xml:space="preserve">. </w:t>
      </w:r>
      <w:r w:rsidR="00B734CF" w:rsidRPr="002957FA">
        <w:rPr>
          <w:rFonts w:ascii="Times New Roman" w:hAnsi="Times New Roman" w:cs="Times New Roman"/>
        </w:rPr>
        <w:t>T</w:t>
      </w:r>
      <w:r w:rsidR="006B6EDB" w:rsidRPr="002957FA">
        <w:rPr>
          <w:rFonts w:ascii="Times New Roman" w:hAnsi="Times New Roman" w:cs="Times New Roman"/>
        </w:rPr>
        <w:t>hree</w:t>
      </w:r>
      <w:r w:rsidR="00B734CF" w:rsidRPr="002957FA">
        <w:rPr>
          <w:rFonts w:ascii="Times New Roman" w:hAnsi="Times New Roman" w:cs="Times New Roman"/>
        </w:rPr>
        <w:t xml:space="preserve"> studies </w:t>
      </w:r>
      <w:r w:rsidR="00D71E1D" w:rsidRPr="002957FA">
        <w:rPr>
          <w:rFonts w:ascii="Times New Roman" w:hAnsi="Times New Roman" w:cs="Times New Roman"/>
        </w:rPr>
        <w:t>specified steroid-free clinical remission</w:t>
      </w:r>
      <w:r w:rsidR="008E7E2B">
        <w:rPr>
          <w:rFonts w:ascii="Times New Roman" w:hAnsi="Times New Roman" w:cs="Times New Roman"/>
        </w:rPr>
        <w:t xml:space="preserve"> [</w:t>
      </w:r>
      <w:r w:rsidR="004E24DE" w:rsidRPr="008D0970">
        <w:rPr>
          <w:rFonts w:ascii="Times New Roman" w:hAnsi="Times New Roman" w:cs="Times New Roman"/>
        </w:rPr>
        <w:t>5</w:t>
      </w:r>
      <w:r w:rsidR="008E7E2B">
        <w:rPr>
          <w:rFonts w:ascii="Times New Roman" w:hAnsi="Times New Roman" w:cs="Times New Roman"/>
        </w:rPr>
        <w:t>4</w:t>
      </w:r>
      <w:r w:rsidR="004E24DE" w:rsidRPr="008D0970">
        <w:rPr>
          <w:rFonts w:ascii="Times New Roman" w:hAnsi="Times New Roman" w:cs="Times New Roman"/>
        </w:rPr>
        <w:t>,</w:t>
      </w:r>
      <w:r w:rsidR="008E7E2B">
        <w:rPr>
          <w:rFonts w:ascii="Times New Roman" w:hAnsi="Times New Roman" w:cs="Times New Roman"/>
        </w:rPr>
        <w:t>80</w:t>
      </w:r>
      <w:r w:rsidR="00B5726D" w:rsidRPr="008D0970">
        <w:rPr>
          <w:rFonts w:ascii="Times New Roman" w:hAnsi="Times New Roman" w:cs="Times New Roman"/>
        </w:rPr>
        <w:t>,11</w:t>
      </w:r>
      <w:r w:rsidR="008E7E2B">
        <w:rPr>
          <w:rFonts w:ascii="Times New Roman" w:hAnsi="Times New Roman" w:cs="Times New Roman"/>
        </w:rPr>
        <w:t>2]</w:t>
      </w:r>
      <w:r w:rsidR="00D71E1D" w:rsidRPr="002957FA">
        <w:rPr>
          <w:rFonts w:ascii="Times New Roman" w:hAnsi="Times New Roman" w:cs="Times New Roman"/>
        </w:rPr>
        <w:t xml:space="preserve">. </w:t>
      </w:r>
      <w:r w:rsidR="004E40B3" w:rsidRPr="002957FA">
        <w:rPr>
          <w:rFonts w:ascii="Times New Roman" w:hAnsi="Times New Roman" w:cs="Times New Roman"/>
        </w:rPr>
        <w:t>Most studies used multiple scales</w:t>
      </w:r>
      <w:r w:rsidR="005E22E5" w:rsidRPr="002957FA">
        <w:rPr>
          <w:rFonts w:ascii="Times New Roman" w:hAnsi="Times New Roman" w:cs="Times New Roman"/>
        </w:rPr>
        <w:t>;</w:t>
      </w:r>
      <w:r w:rsidR="00226867" w:rsidRPr="002957FA">
        <w:rPr>
          <w:rFonts w:ascii="Times New Roman" w:hAnsi="Times New Roman" w:cs="Times New Roman"/>
        </w:rPr>
        <w:t xml:space="preserve"> </w:t>
      </w:r>
      <w:r w:rsidR="00746075" w:rsidRPr="002957FA">
        <w:rPr>
          <w:rFonts w:ascii="Times New Roman" w:hAnsi="Times New Roman" w:cs="Times New Roman"/>
        </w:rPr>
        <w:t>the HBI</w:t>
      </w:r>
      <w:r w:rsidR="006E28C6" w:rsidRPr="002957FA">
        <w:rPr>
          <w:rFonts w:ascii="Times New Roman" w:hAnsi="Times New Roman" w:cs="Times New Roman"/>
        </w:rPr>
        <w:t>, with most</w:t>
      </w:r>
      <w:r w:rsidR="009E4594" w:rsidRPr="002957FA">
        <w:rPr>
          <w:rFonts w:ascii="Times New Roman" w:hAnsi="Times New Roman" w:cs="Times New Roman"/>
        </w:rPr>
        <w:t xml:space="preserve"> defining remission as</w:t>
      </w:r>
      <w:r w:rsidR="006E28C6" w:rsidRPr="002957FA">
        <w:rPr>
          <w:rFonts w:ascii="Times New Roman" w:hAnsi="Times New Roman" w:cs="Times New Roman"/>
        </w:rPr>
        <w:t xml:space="preserve"> cut-off score &lt;5</w:t>
      </w:r>
      <w:r w:rsidR="008E7E2B">
        <w:rPr>
          <w:rFonts w:ascii="Times New Roman" w:hAnsi="Times New Roman" w:cs="Times New Roman"/>
        </w:rPr>
        <w:t xml:space="preserve"> [</w:t>
      </w:r>
      <w:r w:rsidR="004E120C" w:rsidRPr="008D0970">
        <w:rPr>
          <w:rFonts w:ascii="Times New Roman" w:hAnsi="Times New Roman" w:cs="Times New Roman"/>
        </w:rPr>
        <w:t>4</w:t>
      </w:r>
      <w:r w:rsidR="008E7E2B">
        <w:rPr>
          <w:rFonts w:ascii="Times New Roman" w:hAnsi="Times New Roman" w:cs="Times New Roman"/>
        </w:rPr>
        <w:t>5</w:t>
      </w:r>
      <w:r w:rsidR="004E120C" w:rsidRPr="008D0970">
        <w:rPr>
          <w:rFonts w:ascii="Times New Roman" w:hAnsi="Times New Roman" w:cs="Times New Roman"/>
        </w:rPr>
        <w:t>,4</w:t>
      </w:r>
      <w:r w:rsidR="008E7E2B">
        <w:rPr>
          <w:rFonts w:ascii="Times New Roman" w:hAnsi="Times New Roman" w:cs="Times New Roman"/>
        </w:rPr>
        <w:t>6</w:t>
      </w:r>
      <w:r w:rsidR="004E120C" w:rsidRPr="008D0970">
        <w:rPr>
          <w:rFonts w:ascii="Times New Roman" w:hAnsi="Times New Roman" w:cs="Times New Roman"/>
        </w:rPr>
        <w:t>,</w:t>
      </w:r>
      <w:r w:rsidR="00B627C1" w:rsidRPr="008D0970">
        <w:rPr>
          <w:rFonts w:ascii="Times New Roman" w:hAnsi="Times New Roman" w:cs="Times New Roman"/>
        </w:rPr>
        <w:t>4</w:t>
      </w:r>
      <w:r w:rsidR="008E7E2B">
        <w:rPr>
          <w:rFonts w:ascii="Times New Roman" w:hAnsi="Times New Roman" w:cs="Times New Roman"/>
        </w:rPr>
        <w:t>8</w:t>
      </w:r>
      <w:r w:rsidR="00B627C1" w:rsidRPr="008D0970">
        <w:rPr>
          <w:rFonts w:ascii="Times New Roman" w:hAnsi="Times New Roman" w:cs="Times New Roman"/>
        </w:rPr>
        <w:t>,</w:t>
      </w:r>
      <w:r w:rsidR="002521E7" w:rsidRPr="008D0970">
        <w:rPr>
          <w:rFonts w:ascii="Times New Roman" w:hAnsi="Times New Roman" w:cs="Times New Roman"/>
        </w:rPr>
        <w:t>5</w:t>
      </w:r>
      <w:r w:rsidR="008E7E2B">
        <w:rPr>
          <w:rFonts w:ascii="Times New Roman" w:hAnsi="Times New Roman" w:cs="Times New Roman"/>
        </w:rPr>
        <w:t>4</w:t>
      </w:r>
      <w:r w:rsidR="002521E7" w:rsidRPr="008D0970">
        <w:rPr>
          <w:rFonts w:ascii="Times New Roman" w:hAnsi="Times New Roman" w:cs="Times New Roman"/>
        </w:rPr>
        <w:t>,</w:t>
      </w:r>
      <w:r w:rsidR="004E120C" w:rsidRPr="008D0970">
        <w:rPr>
          <w:rFonts w:ascii="Times New Roman" w:hAnsi="Times New Roman" w:cs="Times New Roman"/>
        </w:rPr>
        <w:t xml:space="preserve"> </w:t>
      </w:r>
      <w:r w:rsidR="00A90D2E" w:rsidRPr="008D0970">
        <w:rPr>
          <w:rFonts w:ascii="Times New Roman" w:hAnsi="Times New Roman" w:cs="Times New Roman"/>
        </w:rPr>
        <w:t>6</w:t>
      </w:r>
      <w:r w:rsidR="00AF79D4">
        <w:rPr>
          <w:rFonts w:ascii="Times New Roman" w:hAnsi="Times New Roman" w:cs="Times New Roman"/>
        </w:rPr>
        <w:t>1</w:t>
      </w:r>
      <w:r w:rsidR="00A90D2E" w:rsidRPr="008D0970">
        <w:rPr>
          <w:rFonts w:ascii="Times New Roman" w:hAnsi="Times New Roman" w:cs="Times New Roman"/>
        </w:rPr>
        <w:t>,</w:t>
      </w:r>
      <w:r w:rsidR="004E120C" w:rsidRPr="008D0970">
        <w:rPr>
          <w:rFonts w:ascii="Times New Roman" w:hAnsi="Times New Roman" w:cs="Times New Roman"/>
        </w:rPr>
        <w:t>7</w:t>
      </w:r>
      <w:r w:rsidR="00AF79D4">
        <w:rPr>
          <w:rFonts w:ascii="Times New Roman" w:hAnsi="Times New Roman" w:cs="Times New Roman"/>
        </w:rPr>
        <w:t>9</w:t>
      </w:r>
      <w:r w:rsidR="004E120C" w:rsidRPr="008D0970">
        <w:rPr>
          <w:rFonts w:ascii="Times New Roman" w:hAnsi="Times New Roman" w:cs="Times New Roman"/>
        </w:rPr>
        <w:t>,</w:t>
      </w:r>
      <w:r w:rsidR="00AF79D4">
        <w:rPr>
          <w:rFonts w:ascii="Times New Roman" w:hAnsi="Times New Roman" w:cs="Times New Roman"/>
        </w:rPr>
        <w:t>80</w:t>
      </w:r>
      <w:r w:rsidR="006118B6" w:rsidRPr="008D0970">
        <w:rPr>
          <w:rFonts w:ascii="Times New Roman" w:hAnsi="Times New Roman" w:cs="Times New Roman"/>
        </w:rPr>
        <w:t>,</w:t>
      </w:r>
      <w:r w:rsidR="00A90D2E" w:rsidRPr="008D0970">
        <w:rPr>
          <w:rFonts w:ascii="Times New Roman" w:hAnsi="Times New Roman" w:cs="Times New Roman"/>
        </w:rPr>
        <w:t>8</w:t>
      </w:r>
      <w:r w:rsidR="00AF79D4">
        <w:rPr>
          <w:rFonts w:ascii="Times New Roman" w:hAnsi="Times New Roman" w:cs="Times New Roman"/>
        </w:rPr>
        <w:t>4</w:t>
      </w:r>
      <w:r w:rsidR="00A90D2E" w:rsidRPr="008D0970">
        <w:rPr>
          <w:rFonts w:ascii="Times New Roman" w:hAnsi="Times New Roman" w:cs="Times New Roman"/>
        </w:rPr>
        <w:t>,</w:t>
      </w:r>
      <w:r w:rsidR="00795A82" w:rsidRPr="008D0970">
        <w:rPr>
          <w:rFonts w:ascii="Times New Roman" w:hAnsi="Times New Roman" w:cs="Times New Roman"/>
        </w:rPr>
        <w:t>10</w:t>
      </w:r>
      <w:r w:rsidR="00AF79D4">
        <w:rPr>
          <w:rFonts w:ascii="Times New Roman" w:hAnsi="Times New Roman" w:cs="Times New Roman"/>
        </w:rPr>
        <w:t>5]</w:t>
      </w:r>
      <w:r w:rsidR="00610448" w:rsidRPr="002957FA">
        <w:rPr>
          <w:rFonts w:ascii="Times New Roman" w:hAnsi="Times New Roman" w:cs="Times New Roman"/>
        </w:rPr>
        <w:t xml:space="preserve"> or </w:t>
      </w:r>
      <w:r w:rsidR="00AA4098" w:rsidRPr="002957FA">
        <w:rPr>
          <w:rFonts w:ascii="Times New Roman" w:hAnsi="Times New Roman" w:cs="Times New Roman"/>
        </w:rPr>
        <w:t>&lt;4</w:t>
      </w:r>
      <w:r w:rsidR="00AF79D4">
        <w:rPr>
          <w:rFonts w:ascii="Times New Roman" w:hAnsi="Times New Roman" w:cs="Times New Roman"/>
        </w:rPr>
        <w:t xml:space="preserve"> [</w:t>
      </w:r>
      <w:r w:rsidR="00AA4098" w:rsidRPr="008D0970">
        <w:rPr>
          <w:rFonts w:ascii="Times New Roman" w:hAnsi="Times New Roman" w:cs="Times New Roman"/>
        </w:rPr>
        <w:t>4</w:t>
      </w:r>
      <w:r w:rsidR="00AF79D4">
        <w:rPr>
          <w:rFonts w:ascii="Times New Roman" w:hAnsi="Times New Roman" w:cs="Times New Roman"/>
        </w:rPr>
        <w:t>7</w:t>
      </w:r>
      <w:r w:rsidR="00AA4098" w:rsidRPr="008D0970">
        <w:rPr>
          <w:rFonts w:ascii="Times New Roman" w:hAnsi="Times New Roman" w:cs="Times New Roman"/>
        </w:rPr>
        <w:t>,4</w:t>
      </w:r>
      <w:r w:rsidR="00AF79D4">
        <w:rPr>
          <w:rFonts w:ascii="Times New Roman" w:hAnsi="Times New Roman" w:cs="Times New Roman"/>
        </w:rPr>
        <w:t>9</w:t>
      </w:r>
      <w:r w:rsidR="00AA4098" w:rsidRPr="008D0970">
        <w:rPr>
          <w:rFonts w:ascii="Times New Roman" w:hAnsi="Times New Roman" w:cs="Times New Roman"/>
        </w:rPr>
        <w:t>,9</w:t>
      </w:r>
      <w:r w:rsidR="00AF79D4">
        <w:rPr>
          <w:rFonts w:ascii="Times New Roman" w:hAnsi="Times New Roman" w:cs="Times New Roman"/>
        </w:rPr>
        <w:t>2]</w:t>
      </w:r>
      <w:r w:rsidR="005E22E5" w:rsidRPr="008D0970">
        <w:rPr>
          <w:rFonts w:ascii="Times New Roman" w:hAnsi="Times New Roman" w:cs="Times New Roman"/>
        </w:rPr>
        <w:t xml:space="preserve"> </w:t>
      </w:r>
      <w:r w:rsidR="005E22E5" w:rsidRPr="002957FA">
        <w:rPr>
          <w:rFonts w:ascii="Times New Roman" w:hAnsi="Times New Roman" w:cs="Times New Roman"/>
        </w:rPr>
        <w:t>at follow-up;</w:t>
      </w:r>
      <w:r w:rsidR="00AA4098" w:rsidRPr="008D0970">
        <w:rPr>
          <w:rFonts w:ascii="Times New Roman" w:hAnsi="Times New Roman" w:cs="Times New Roman"/>
        </w:rPr>
        <w:t xml:space="preserve"> </w:t>
      </w:r>
      <w:r w:rsidR="00746075" w:rsidRPr="002957FA">
        <w:rPr>
          <w:rFonts w:ascii="Times New Roman" w:hAnsi="Times New Roman" w:cs="Times New Roman"/>
        </w:rPr>
        <w:t>partial Mayo sco</w:t>
      </w:r>
      <w:r w:rsidR="005E22E5" w:rsidRPr="002957FA">
        <w:rPr>
          <w:rFonts w:ascii="Times New Roman" w:hAnsi="Times New Roman" w:cs="Times New Roman"/>
        </w:rPr>
        <w:t>re</w:t>
      </w:r>
      <w:r w:rsidR="006C03D6" w:rsidRPr="002957FA">
        <w:rPr>
          <w:rFonts w:ascii="Times New Roman" w:hAnsi="Times New Roman" w:cs="Times New Roman"/>
        </w:rPr>
        <w:t xml:space="preserve"> </w:t>
      </w:r>
      <w:r w:rsidR="00BD3D67" w:rsidRPr="002957FA">
        <w:rPr>
          <w:rFonts w:ascii="Times New Roman" w:hAnsi="Times New Roman" w:cs="Times New Roman"/>
        </w:rPr>
        <w:t>of &lt;2</w:t>
      </w:r>
      <w:r w:rsidR="00B30878">
        <w:rPr>
          <w:rFonts w:ascii="Times New Roman" w:hAnsi="Times New Roman" w:cs="Times New Roman"/>
        </w:rPr>
        <w:t xml:space="preserve"> [</w:t>
      </w:r>
      <w:r w:rsidR="000D50A9" w:rsidRPr="008D0970">
        <w:rPr>
          <w:rFonts w:ascii="Times New Roman" w:hAnsi="Times New Roman" w:cs="Times New Roman"/>
        </w:rPr>
        <w:t>4</w:t>
      </w:r>
      <w:r w:rsidR="00B30878">
        <w:rPr>
          <w:rFonts w:ascii="Times New Roman" w:hAnsi="Times New Roman" w:cs="Times New Roman"/>
        </w:rPr>
        <w:t>8</w:t>
      </w:r>
      <w:r w:rsidR="000D50A9" w:rsidRPr="008D0970">
        <w:rPr>
          <w:rFonts w:ascii="Times New Roman" w:hAnsi="Times New Roman" w:cs="Times New Roman"/>
        </w:rPr>
        <w:t>,</w:t>
      </w:r>
      <w:r w:rsidR="006B7329" w:rsidRPr="008D0970">
        <w:rPr>
          <w:rFonts w:ascii="Times New Roman" w:hAnsi="Times New Roman" w:cs="Times New Roman"/>
        </w:rPr>
        <w:t>4</w:t>
      </w:r>
      <w:r w:rsidR="00B30878">
        <w:rPr>
          <w:rFonts w:ascii="Times New Roman" w:hAnsi="Times New Roman" w:cs="Times New Roman"/>
        </w:rPr>
        <w:t>9</w:t>
      </w:r>
      <w:r w:rsidR="006B7329" w:rsidRPr="008D0970">
        <w:rPr>
          <w:rFonts w:ascii="Times New Roman" w:hAnsi="Times New Roman" w:cs="Times New Roman"/>
        </w:rPr>
        <w:t>,5</w:t>
      </w:r>
      <w:r w:rsidR="00B30878">
        <w:rPr>
          <w:rFonts w:ascii="Times New Roman" w:hAnsi="Times New Roman" w:cs="Times New Roman"/>
        </w:rPr>
        <w:t>1</w:t>
      </w:r>
      <w:r w:rsidR="006B7329" w:rsidRPr="008D0970">
        <w:rPr>
          <w:rFonts w:ascii="Times New Roman" w:hAnsi="Times New Roman" w:cs="Times New Roman"/>
        </w:rPr>
        <w:t>,</w:t>
      </w:r>
      <w:r w:rsidR="000D50A9" w:rsidRPr="008D0970">
        <w:rPr>
          <w:rFonts w:ascii="Times New Roman" w:hAnsi="Times New Roman" w:cs="Times New Roman"/>
        </w:rPr>
        <w:t>7</w:t>
      </w:r>
      <w:r w:rsidR="00B30878">
        <w:rPr>
          <w:rFonts w:ascii="Times New Roman" w:hAnsi="Times New Roman" w:cs="Times New Roman"/>
        </w:rPr>
        <w:t>9</w:t>
      </w:r>
      <w:r w:rsidR="000D50A9" w:rsidRPr="008D0970">
        <w:rPr>
          <w:rFonts w:ascii="Times New Roman" w:hAnsi="Times New Roman" w:cs="Times New Roman"/>
        </w:rPr>
        <w:t>,</w:t>
      </w:r>
      <w:r w:rsidR="001D0698" w:rsidRPr="008D0970">
        <w:rPr>
          <w:rFonts w:ascii="Times New Roman" w:hAnsi="Times New Roman" w:cs="Times New Roman"/>
        </w:rPr>
        <w:t>8</w:t>
      </w:r>
      <w:r w:rsidR="00B30878">
        <w:rPr>
          <w:rFonts w:ascii="Times New Roman" w:hAnsi="Times New Roman" w:cs="Times New Roman"/>
        </w:rPr>
        <w:t>3</w:t>
      </w:r>
      <w:r w:rsidR="006C03D6" w:rsidRPr="008D0970">
        <w:rPr>
          <w:rFonts w:ascii="Times New Roman" w:hAnsi="Times New Roman" w:cs="Times New Roman"/>
        </w:rPr>
        <w:t>,6</w:t>
      </w:r>
      <w:r w:rsidR="00B30878">
        <w:rPr>
          <w:rFonts w:ascii="Times New Roman" w:hAnsi="Times New Roman" w:cs="Times New Roman"/>
        </w:rPr>
        <w:t>1]</w:t>
      </w:r>
      <w:r w:rsidR="00BD3D67" w:rsidRPr="008D0970">
        <w:rPr>
          <w:rFonts w:ascii="Times New Roman" w:hAnsi="Times New Roman" w:cs="Times New Roman"/>
        </w:rPr>
        <w:t xml:space="preserve"> </w:t>
      </w:r>
      <w:r w:rsidR="00B41494" w:rsidRPr="002957FA">
        <w:rPr>
          <w:rFonts w:ascii="Times New Roman" w:hAnsi="Times New Roman" w:cs="Times New Roman"/>
        </w:rPr>
        <w:t>or ≤2</w:t>
      </w:r>
      <w:r w:rsidR="00B30878">
        <w:rPr>
          <w:rFonts w:ascii="Times New Roman" w:hAnsi="Times New Roman" w:cs="Times New Roman"/>
        </w:rPr>
        <w:t xml:space="preserve"> [</w:t>
      </w:r>
      <w:r w:rsidR="00B41494" w:rsidRPr="008D0970">
        <w:rPr>
          <w:rFonts w:ascii="Times New Roman" w:hAnsi="Times New Roman" w:cs="Times New Roman"/>
        </w:rPr>
        <w:t>9</w:t>
      </w:r>
      <w:r w:rsidR="00B30878">
        <w:rPr>
          <w:rFonts w:ascii="Times New Roman" w:hAnsi="Times New Roman" w:cs="Times New Roman"/>
        </w:rPr>
        <w:t>2</w:t>
      </w:r>
      <w:r w:rsidR="00B41494" w:rsidRPr="008D0970">
        <w:rPr>
          <w:rFonts w:ascii="Times New Roman" w:hAnsi="Times New Roman" w:cs="Times New Roman"/>
        </w:rPr>
        <w:t>,</w:t>
      </w:r>
      <w:r w:rsidR="00B30878">
        <w:rPr>
          <w:rFonts w:ascii="Times New Roman" w:hAnsi="Times New Roman" w:cs="Times New Roman"/>
        </w:rPr>
        <w:t>100]</w:t>
      </w:r>
      <w:r w:rsidR="006C03D6" w:rsidRPr="002957FA">
        <w:rPr>
          <w:rFonts w:ascii="Times New Roman" w:hAnsi="Times New Roman" w:cs="Times New Roman"/>
        </w:rPr>
        <w:t xml:space="preserve"> at follow-up;</w:t>
      </w:r>
      <w:r w:rsidR="00CB2288" w:rsidRPr="002957FA">
        <w:rPr>
          <w:rFonts w:ascii="Times New Roman" w:hAnsi="Times New Roman" w:cs="Times New Roman"/>
        </w:rPr>
        <w:t xml:space="preserve"> </w:t>
      </w:r>
      <w:r w:rsidR="006C03D6" w:rsidRPr="002957FA">
        <w:rPr>
          <w:rFonts w:ascii="Times New Roman" w:hAnsi="Times New Roman" w:cs="Times New Roman"/>
        </w:rPr>
        <w:t>SCCAI ≤2</w:t>
      </w:r>
      <w:r w:rsidR="00493E35">
        <w:rPr>
          <w:rFonts w:ascii="Times New Roman" w:hAnsi="Times New Roman" w:cs="Times New Roman"/>
        </w:rPr>
        <w:t xml:space="preserve"> [</w:t>
      </w:r>
      <w:r w:rsidR="006C03D6" w:rsidRPr="008D0970">
        <w:rPr>
          <w:rFonts w:ascii="Times New Roman" w:hAnsi="Times New Roman" w:cs="Times New Roman"/>
        </w:rPr>
        <w:t>4</w:t>
      </w:r>
      <w:r w:rsidR="00493E35">
        <w:rPr>
          <w:rFonts w:ascii="Times New Roman" w:hAnsi="Times New Roman" w:cs="Times New Roman"/>
        </w:rPr>
        <w:t>5</w:t>
      </w:r>
      <w:r w:rsidR="006C03D6" w:rsidRPr="008D0970">
        <w:rPr>
          <w:rFonts w:ascii="Times New Roman" w:hAnsi="Times New Roman" w:cs="Times New Roman"/>
        </w:rPr>
        <w:t>,5</w:t>
      </w:r>
      <w:r w:rsidR="00493E35">
        <w:rPr>
          <w:rFonts w:ascii="Times New Roman" w:hAnsi="Times New Roman" w:cs="Times New Roman"/>
        </w:rPr>
        <w:t>3</w:t>
      </w:r>
      <w:r w:rsidR="006C03D6" w:rsidRPr="008D0970">
        <w:rPr>
          <w:rFonts w:ascii="Times New Roman" w:hAnsi="Times New Roman" w:cs="Times New Roman"/>
        </w:rPr>
        <w:t>,5</w:t>
      </w:r>
      <w:r w:rsidR="00493E35">
        <w:rPr>
          <w:rFonts w:ascii="Times New Roman" w:hAnsi="Times New Roman" w:cs="Times New Roman"/>
        </w:rPr>
        <w:t>4</w:t>
      </w:r>
      <w:r w:rsidR="006C03D6" w:rsidRPr="008D0970">
        <w:rPr>
          <w:rFonts w:ascii="Times New Roman" w:hAnsi="Times New Roman" w:cs="Times New Roman"/>
        </w:rPr>
        <w:t>,</w:t>
      </w:r>
      <w:r w:rsidR="00493E35">
        <w:rPr>
          <w:rFonts w:ascii="Times New Roman" w:hAnsi="Times New Roman" w:cs="Times New Roman"/>
        </w:rPr>
        <w:t>80]</w:t>
      </w:r>
      <w:r w:rsidR="006C03D6" w:rsidRPr="002957FA">
        <w:rPr>
          <w:rFonts w:ascii="Times New Roman" w:hAnsi="Times New Roman" w:cs="Times New Roman"/>
        </w:rPr>
        <w:t xml:space="preserve"> or &lt;2</w:t>
      </w:r>
      <w:r w:rsidR="00493E35">
        <w:rPr>
          <w:rFonts w:ascii="Times New Roman" w:hAnsi="Times New Roman" w:cs="Times New Roman"/>
        </w:rPr>
        <w:t xml:space="preserve"> [</w:t>
      </w:r>
      <w:r w:rsidR="006C03D6" w:rsidRPr="008D0970">
        <w:rPr>
          <w:rFonts w:ascii="Times New Roman" w:hAnsi="Times New Roman" w:cs="Times New Roman"/>
        </w:rPr>
        <w:t>4</w:t>
      </w:r>
      <w:r w:rsidR="00493E35">
        <w:rPr>
          <w:rFonts w:ascii="Times New Roman" w:hAnsi="Times New Roman" w:cs="Times New Roman"/>
        </w:rPr>
        <w:t>9</w:t>
      </w:r>
      <w:r w:rsidR="006C03D6" w:rsidRPr="008D0970">
        <w:rPr>
          <w:rFonts w:ascii="Times New Roman" w:hAnsi="Times New Roman" w:cs="Times New Roman"/>
        </w:rPr>
        <w:t>,5</w:t>
      </w:r>
      <w:r w:rsidR="00493E35">
        <w:rPr>
          <w:rFonts w:ascii="Times New Roman" w:hAnsi="Times New Roman" w:cs="Times New Roman"/>
        </w:rPr>
        <w:t>1</w:t>
      </w:r>
      <w:r w:rsidR="006C03D6" w:rsidRPr="008D0970">
        <w:rPr>
          <w:rFonts w:ascii="Times New Roman" w:hAnsi="Times New Roman" w:cs="Times New Roman"/>
        </w:rPr>
        <w:t>,7</w:t>
      </w:r>
      <w:r w:rsidR="00493E35">
        <w:rPr>
          <w:rFonts w:ascii="Times New Roman" w:hAnsi="Times New Roman" w:cs="Times New Roman"/>
        </w:rPr>
        <w:t>9]</w:t>
      </w:r>
      <w:r w:rsidR="006C03D6" w:rsidRPr="002957FA">
        <w:rPr>
          <w:rFonts w:ascii="Times New Roman" w:hAnsi="Times New Roman" w:cs="Times New Roman"/>
        </w:rPr>
        <w:t xml:space="preserve"> at follow-up</w:t>
      </w:r>
      <w:r w:rsidR="00CB2288" w:rsidRPr="002957FA">
        <w:rPr>
          <w:rFonts w:ascii="Times New Roman" w:hAnsi="Times New Roman" w:cs="Times New Roman"/>
        </w:rPr>
        <w:t>;</w:t>
      </w:r>
      <w:r w:rsidR="000D3A76" w:rsidRPr="002957FA">
        <w:rPr>
          <w:rFonts w:ascii="Times New Roman" w:hAnsi="Times New Roman" w:cs="Times New Roman"/>
        </w:rPr>
        <w:t xml:space="preserve"> </w:t>
      </w:r>
      <w:r w:rsidR="00D92BD3" w:rsidRPr="002957FA">
        <w:rPr>
          <w:rFonts w:ascii="Times New Roman" w:hAnsi="Times New Roman" w:cs="Times New Roman"/>
        </w:rPr>
        <w:t>CDAI&lt;150</w:t>
      </w:r>
      <w:r w:rsidR="009A7AF2">
        <w:rPr>
          <w:rFonts w:ascii="Times New Roman" w:hAnsi="Times New Roman" w:cs="Times New Roman"/>
        </w:rPr>
        <w:t xml:space="preserve"> [90</w:t>
      </w:r>
      <w:r w:rsidR="00D92BD3" w:rsidRPr="008D0970">
        <w:rPr>
          <w:rFonts w:ascii="Times New Roman" w:hAnsi="Times New Roman" w:cs="Times New Roman"/>
        </w:rPr>
        <w:t>,</w:t>
      </w:r>
      <w:r w:rsidR="009A7AF2">
        <w:rPr>
          <w:rFonts w:ascii="Times New Roman" w:hAnsi="Times New Roman" w:cs="Times New Roman"/>
        </w:rPr>
        <w:t>100]</w:t>
      </w:r>
      <w:r w:rsidR="00D92BD3" w:rsidRPr="002957FA">
        <w:rPr>
          <w:rFonts w:ascii="Times New Roman" w:hAnsi="Times New Roman" w:cs="Times New Roman"/>
        </w:rPr>
        <w:t xml:space="preserve">; </w:t>
      </w:r>
      <w:r w:rsidR="000D3A76" w:rsidRPr="002957FA">
        <w:rPr>
          <w:rFonts w:ascii="Times New Roman" w:hAnsi="Times New Roman" w:cs="Times New Roman"/>
        </w:rPr>
        <w:t>the Ulcerative Colitis Activity Index</w:t>
      </w:r>
      <w:r w:rsidR="00CB2288" w:rsidRPr="002957FA">
        <w:rPr>
          <w:rFonts w:ascii="Times New Roman" w:hAnsi="Times New Roman" w:cs="Times New Roman"/>
        </w:rPr>
        <w:t xml:space="preserve"> ≤4</w:t>
      </w:r>
      <w:r w:rsidR="007A38E3">
        <w:rPr>
          <w:rFonts w:ascii="Times New Roman" w:hAnsi="Times New Roman" w:cs="Times New Roman"/>
        </w:rPr>
        <w:t xml:space="preserve"> [</w:t>
      </w:r>
      <w:r w:rsidR="000D3A76" w:rsidRPr="008D0970">
        <w:rPr>
          <w:rFonts w:ascii="Times New Roman" w:hAnsi="Times New Roman" w:cs="Times New Roman"/>
        </w:rPr>
        <w:t>4</w:t>
      </w:r>
      <w:r w:rsidR="007A38E3">
        <w:rPr>
          <w:rFonts w:ascii="Times New Roman" w:hAnsi="Times New Roman" w:cs="Times New Roman"/>
        </w:rPr>
        <w:t>7]</w:t>
      </w:r>
      <w:r w:rsidR="00C022F8">
        <w:rPr>
          <w:rFonts w:ascii="Times New Roman" w:hAnsi="Times New Roman" w:cs="Times New Roman"/>
        </w:rPr>
        <w:t xml:space="preserve"> at follow-up</w:t>
      </w:r>
      <w:r w:rsidR="00EC249F" w:rsidRPr="002957FA">
        <w:rPr>
          <w:rFonts w:ascii="Times New Roman" w:hAnsi="Times New Roman" w:cs="Times New Roman"/>
        </w:rPr>
        <w:t>. Two studies</w:t>
      </w:r>
      <w:r w:rsidR="0035209D" w:rsidRPr="002957FA">
        <w:rPr>
          <w:rFonts w:ascii="Times New Roman" w:hAnsi="Times New Roman" w:cs="Times New Roman"/>
        </w:rPr>
        <w:t xml:space="preserve"> on clinical remission of IBD</w:t>
      </w:r>
      <w:r w:rsidR="00EC249F" w:rsidRPr="002957FA">
        <w:rPr>
          <w:rFonts w:ascii="Times New Roman" w:hAnsi="Times New Roman" w:cs="Times New Roman"/>
        </w:rPr>
        <w:t xml:space="preserve"> additionally </w:t>
      </w:r>
      <w:r w:rsidR="00E41945" w:rsidRPr="002957FA">
        <w:rPr>
          <w:rFonts w:ascii="Times New Roman" w:hAnsi="Times New Roman" w:cs="Times New Roman"/>
        </w:rPr>
        <w:t>considered absence of</w:t>
      </w:r>
      <w:r w:rsidR="00EC249F" w:rsidRPr="002957FA">
        <w:rPr>
          <w:rFonts w:ascii="Times New Roman" w:hAnsi="Times New Roman" w:cs="Times New Roman"/>
        </w:rPr>
        <w:t xml:space="preserve"> </w:t>
      </w:r>
      <w:r w:rsidR="00085FAD" w:rsidRPr="002957FA">
        <w:rPr>
          <w:rFonts w:ascii="Times New Roman" w:hAnsi="Times New Roman" w:cs="Times New Roman"/>
        </w:rPr>
        <w:t>symptom</w:t>
      </w:r>
      <w:r w:rsidR="00C022F8">
        <w:rPr>
          <w:rFonts w:ascii="Times New Roman" w:hAnsi="Times New Roman" w:cs="Times New Roman"/>
        </w:rPr>
        <w:t xml:space="preserve"> [</w:t>
      </w:r>
      <w:r w:rsidR="00E41945" w:rsidRPr="008D0970">
        <w:rPr>
          <w:rFonts w:ascii="Times New Roman" w:hAnsi="Times New Roman" w:cs="Times New Roman"/>
        </w:rPr>
        <w:t>4</w:t>
      </w:r>
      <w:r w:rsidR="00C022F8">
        <w:rPr>
          <w:rFonts w:ascii="Times New Roman" w:hAnsi="Times New Roman" w:cs="Times New Roman"/>
        </w:rPr>
        <w:t>6</w:t>
      </w:r>
      <w:r w:rsidR="00E41945" w:rsidRPr="008D0970">
        <w:rPr>
          <w:rFonts w:ascii="Times New Roman" w:hAnsi="Times New Roman" w:cs="Times New Roman"/>
        </w:rPr>
        <w:t>,</w:t>
      </w:r>
      <w:r w:rsidR="00085FAD" w:rsidRPr="008D0970">
        <w:rPr>
          <w:rFonts w:ascii="Times New Roman" w:hAnsi="Times New Roman" w:cs="Times New Roman"/>
        </w:rPr>
        <w:t>10</w:t>
      </w:r>
      <w:r w:rsidR="00C022F8">
        <w:rPr>
          <w:rFonts w:ascii="Times New Roman" w:hAnsi="Times New Roman" w:cs="Times New Roman"/>
        </w:rPr>
        <w:t>9]</w:t>
      </w:r>
      <w:r w:rsidR="00187515" w:rsidRPr="008D0970">
        <w:rPr>
          <w:rFonts w:ascii="Times New Roman" w:hAnsi="Times New Roman" w:cs="Times New Roman"/>
        </w:rPr>
        <w:t xml:space="preserve"> </w:t>
      </w:r>
      <w:r w:rsidR="00187515" w:rsidRPr="002957FA">
        <w:rPr>
          <w:rFonts w:ascii="Times New Roman" w:hAnsi="Times New Roman" w:cs="Times New Roman"/>
        </w:rPr>
        <w:t>and/or hospitalisation</w:t>
      </w:r>
      <w:r w:rsidR="00C022F8">
        <w:rPr>
          <w:rFonts w:ascii="Times New Roman" w:hAnsi="Times New Roman" w:cs="Times New Roman"/>
        </w:rPr>
        <w:t xml:space="preserve"> [</w:t>
      </w:r>
      <w:r w:rsidR="00187515" w:rsidRPr="008D0970">
        <w:rPr>
          <w:rFonts w:ascii="Times New Roman" w:hAnsi="Times New Roman" w:cs="Times New Roman"/>
        </w:rPr>
        <w:t>4</w:t>
      </w:r>
      <w:r w:rsidR="00C022F8">
        <w:rPr>
          <w:rFonts w:ascii="Times New Roman" w:hAnsi="Times New Roman" w:cs="Times New Roman"/>
        </w:rPr>
        <w:t>6]</w:t>
      </w:r>
      <w:r w:rsidR="00187515" w:rsidRPr="002957FA">
        <w:rPr>
          <w:rFonts w:ascii="Times New Roman" w:hAnsi="Times New Roman" w:cs="Times New Roman"/>
        </w:rPr>
        <w:t>.</w:t>
      </w:r>
      <w:r w:rsidR="008C4D33" w:rsidRPr="002957FA">
        <w:rPr>
          <w:rFonts w:ascii="Times New Roman" w:hAnsi="Times New Roman" w:cs="Times New Roman"/>
        </w:rPr>
        <w:t xml:space="preserve"> </w:t>
      </w:r>
      <w:r w:rsidR="007B1E0E" w:rsidRPr="002957FA">
        <w:rPr>
          <w:rFonts w:ascii="Times New Roman" w:hAnsi="Times New Roman" w:cs="Times New Roman"/>
        </w:rPr>
        <w:t>S</w:t>
      </w:r>
      <w:r w:rsidR="00D475B7" w:rsidRPr="002957FA">
        <w:rPr>
          <w:rFonts w:ascii="Times New Roman" w:hAnsi="Times New Roman" w:cs="Times New Roman"/>
        </w:rPr>
        <w:t>even</w:t>
      </w:r>
      <w:r w:rsidR="00B844DA" w:rsidRPr="002957FA">
        <w:rPr>
          <w:rFonts w:ascii="Times New Roman" w:hAnsi="Times New Roman" w:cs="Times New Roman"/>
        </w:rPr>
        <w:t xml:space="preserve"> studies assessed endoscopic remission</w:t>
      </w:r>
      <w:r w:rsidR="00C022F8">
        <w:rPr>
          <w:rFonts w:ascii="Times New Roman" w:hAnsi="Times New Roman" w:cs="Times New Roman"/>
        </w:rPr>
        <w:t xml:space="preserve"> [</w:t>
      </w:r>
      <w:r w:rsidR="00B73FFD" w:rsidRPr="008D0970">
        <w:rPr>
          <w:rFonts w:ascii="Times New Roman" w:hAnsi="Times New Roman" w:cs="Times New Roman"/>
        </w:rPr>
        <w:t>5</w:t>
      </w:r>
      <w:r w:rsidR="00C022F8">
        <w:rPr>
          <w:rFonts w:ascii="Times New Roman" w:hAnsi="Times New Roman" w:cs="Times New Roman"/>
        </w:rPr>
        <w:t>1</w:t>
      </w:r>
      <w:r w:rsidR="00B73FFD" w:rsidRPr="008D0970">
        <w:rPr>
          <w:rFonts w:ascii="Times New Roman" w:hAnsi="Times New Roman" w:cs="Times New Roman"/>
        </w:rPr>
        <w:t>,</w:t>
      </w:r>
      <w:r w:rsidR="00DE6DE0" w:rsidRPr="008D0970">
        <w:rPr>
          <w:rFonts w:ascii="Times New Roman" w:hAnsi="Times New Roman" w:cs="Times New Roman"/>
        </w:rPr>
        <w:t>5</w:t>
      </w:r>
      <w:r w:rsidR="00C022F8">
        <w:rPr>
          <w:rFonts w:ascii="Times New Roman" w:hAnsi="Times New Roman" w:cs="Times New Roman"/>
        </w:rPr>
        <w:t>3</w:t>
      </w:r>
      <w:r w:rsidR="00DE6DE0" w:rsidRPr="008D0970">
        <w:rPr>
          <w:rFonts w:ascii="Times New Roman" w:hAnsi="Times New Roman" w:cs="Times New Roman"/>
        </w:rPr>
        <w:t>,</w:t>
      </w:r>
      <w:r w:rsidR="00967A5D" w:rsidRPr="008D0970">
        <w:rPr>
          <w:rFonts w:ascii="Times New Roman" w:hAnsi="Times New Roman" w:cs="Times New Roman"/>
        </w:rPr>
        <w:t>5</w:t>
      </w:r>
      <w:r w:rsidR="00C022F8">
        <w:rPr>
          <w:rFonts w:ascii="Times New Roman" w:hAnsi="Times New Roman" w:cs="Times New Roman"/>
        </w:rPr>
        <w:t>7</w:t>
      </w:r>
      <w:r w:rsidR="00206131" w:rsidRPr="008D0970">
        <w:rPr>
          <w:rFonts w:ascii="Times New Roman" w:hAnsi="Times New Roman" w:cs="Times New Roman"/>
        </w:rPr>
        <w:t>,9</w:t>
      </w:r>
      <w:r w:rsidR="00C022F8">
        <w:rPr>
          <w:rFonts w:ascii="Times New Roman" w:hAnsi="Times New Roman" w:cs="Times New Roman"/>
        </w:rPr>
        <w:t>0</w:t>
      </w:r>
      <w:r w:rsidR="00206131" w:rsidRPr="008D0970">
        <w:rPr>
          <w:rFonts w:ascii="Times New Roman" w:hAnsi="Times New Roman" w:cs="Times New Roman"/>
        </w:rPr>
        <w:t>,</w:t>
      </w:r>
      <w:r w:rsidR="00D776DB" w:rsidRPr="008D0970">
        <w:rPr>
          <w:rFonts w:ascii="Times New Roman" w:hAnsi="Times New Roman" w:cs="Times New Roman"/>
        </w:rPr>
        <w:t>9</w:t>
      </w:r>
      <w:r w:rsidR="00C022F8">
        <w:rPr>
          <w:rFonts w:ascii="Times New Roman" w:hAnsi="Times New Roman" w:cs="Times New Roman"/>
        </w:rPr>
        <w:t>9</w:t>
      </w:r>
      <w:r w:rsidR="00D475B7" w:rsidRPr="008D0970">
        <w:rPr>
          <w:rFonts w:ascii="Times New Roman" w:hAnsi="Times New Roman" w:cs="Times New Roman"/>
        </w:rPr>
        <w:t>,</w:t>
      </w:r>
      <w:r w:rsidR="00B844DA" w:rsidRPr="008D0970">
        <w:rPr>
          <w:rFonts w:ascii="Times New Roman" w:hAnsi="Times New Roman" w:cs="Times New Roman"/>
        </w:rPr>
        <w:t>10</w:t>
      </w:r>
      <w:r w:rsidR="00C022F8">
        <w:rPr>
          <w:rFonts w:ascii="Times New Roman" w:hAnsi="Times New Roman" w:cs="Times New Roman"/>
        </w:rPr>
        <w:t>9</w:t>
      </w:r>
      <w:r w:rsidR="00DE6DE0" w:rsidRPr="008D0970">
        <w:rPr>
          <w:rFonts w:ascii="Times New Roman" w:hAnsi="Times New Roman" w:cs="Times New Roman"/>
        </w:rPr>
        <w:t>,11</w:t>
      </w:r>
      <w:r w:rsidR="00C022F8">
        <w:rPr>
          <w:rFonts w:ascii="Times New Roman" w:hAnsi="Times New Roman" w:cs="Times New Roman"/>
        </w:rPr>
        <w:t>2]</w:t>
      </w:r>
      <w:r w:rsidR="0059362D" w:rsidRPr="002957FA">
        <w:rPr>
          <w:rFonts w:ascii="Times New Roman" w:hAnsi="Times New Roman" w:cs="Times New Roman"/>
        </w:rPr>
        <w:t>,</w:t>
      </w:r>
      <w:r w:rsidR="007B1E0E" w:rsidRPr="002957FA">
        <w:rPr>
          <w:rFonts w:ascii="Times New Roman" w:hAnsi="Times New Roman" w:cs="Times New Roman"/>
        </w:rPr>
        <w:t xml:space="preserve"> defining re</w:t>
      </w:r>
      <w:r w:rsidR="00E61B41" w:rsidRPr="002957FA">
        <w:rPr>
          <w:rFonts w:ascii="Times New Roman" w:hAnsi="Times New Roman" w:cs="Times New Roman"/>
        </w:rPr>
        <w:t>mission as MES&lt;2</w:t>
      </w:r>
      <w:r w:rsidR="003171F2">
        <w:rPr>
          <w:rFonts w:ascii="Times New Roman" w:hAnsi="Times New Roman" w:cs="Times New Roman"/>
        </w:rPr>
        <w:t xml:space="preserve"> [</w:t>
      </w:r>
      <w:r w:rsidR="00CC3E2E" w:rsidRPr="008D0970">
        <w:rPr>
          <w:rFonts w:ascii="Times New Roman" w:hAnsi="Times New Roman" w:cs="Times New Roman"/>
        </w:rPr>
        <w:t>5</w:t>
      </w:r>
      <w:r w:rsidR="003171F2">
        <w:rPr>
          <w:rFonts w:ascii="Times New Roman" w:hAnsi="Times New Roman" w:cs="Times New Roman"/>
        </w:rPr>
        <w:t>1</w:t>
      </w:r>
      <w:r w:rsidR="00CC3E2E" w:rsidRPr="008D0970">
        <w:rPr>
          <w:rFonts w:ascii="Times New Roman" w:hAnsi="Times New Roman" w:cs="Times New Roman"/>
        </w:rPr>
        <w:t>,</w:t>
      </w:r>
      <w:r w:rsidR="00D776DB" w:rsidRPr="008D0970">
        <w:rPr>
          <w:rFonts w:ascii="Times New Roman" w:hAnsi="Times New Roman" w:cs="Times New Roman"/>
        </w:rPr>
        <w:t>9</w:t>
      </w:r>
      <w:r w:rsidR="003171F2">
        <w:rPr>
          <w:rFonts w:ascii="Times New Roman" w:hAnsi="Times New Roman" w:cs="Times New Roman"/>
        </w:rPr>
        <w:t>9</w:t>
      </w:r>
      <w:r w:rsidR="00D776DB" w:rsidRPr="008D0970">
        <w:rPr>
          <w:rFonts w:ascii="Times New Roman" w:hAnsi="Times New Roman" w:cs="Times New Roman"/>
        </w:rPr>
        <w:t>,</w:t>
      </w:r>
      <w:r w:rsidR="00CC3E2E" w:rsidRPr="008D0970">
        <w:rPr>
          <w:rFonts w:ascii="Times New Roman" w:hAnsi="Times New Roman" w:cs="Times New Roman"/>
        </w:rPr>
        <w:t>10</w:t>
      </w:r>
      <w:r w:rsidR="003171F2">
        <w:rPr>
          <w:rFonts w:ascii="Times New Roman" w:hAnsi="Times New Roman" w:cs="Times New Roman"/>
        </w:rPr>
        <w:t>9</w:t>
      </w:r>
      <w:r w:rsidR="00CC3E2E" w:rsidRPr="008D0970">
        <w:rPr>
          <w:rFonts w:ascii="Times New Roman" w:hAnsi="Times New Roman" w:cs="Times New Roman"/>
        </w:rPr>
        <w:t>,</w:t>
      </w:r>
      <w:r w:rsidR="004D294F" w:rsidRPr="008D0970">
        <w:rPr>
          <w:rFonts w:ascii="Times New Roman" w:hAnsi="Times New Roman" w:cs="Times New Roman"/>
        </w:rPr>
        <w:t>11</w:t>
      </w:r>
      <w:r w:rsidR="003171F2">
        <w:rPr>
          <w:rFonts w:ascii="Times New Roman" w:hAnsi="Times New Roman" w:cs="Times New Roman"/>
        </w:rPr>
        <w:t>2]</w:t>
      </w:r>
      <w:r w:rsidR="00E5567D" w:rsidRPr="002957FA">
        <w:rPr>
          <w:rFonts w:ascii="Times New Roman" w:hAnsi="Times New Roman" w:cs="Times New Roman"/>
        </w:rPr>
        <w:t>, SES-C</w:t>
      </w:r>
      <w:r w:rsidR="00913DB4" w:rsidRPr="002957FA">
        <w:rPr>
          <w:rFonts w:ascii="Times New Roman" w:hAnsi="Times New Roman" w:cs="Times New Roman"/>
        </w:rPr>
        <w:t xml:space="preserve"> of 0</w:t>
      </w:r>
      <w:r w:rsidR="00D90A35">
        <w:rPr>
          <w:rFonts w:ascii="Times New Roman" w:hAnsi="Times New Roman" w:cs="Times New Roman"/>
        </w:rPr>
        <w:t xml:space="preserve"> [</w:t>
      </w:r>
      <w:r w:rsidR="00FC131C" w:rsidRPr="008D0970">
        <w:rPr>
          <w:rFonts w:ascii="Times New Roman" w:hAnsi="Times New Roman" w:cs="Times New Roman"/>
        </w:rPr>
        <w:t>5</w:t>
      </w:r>
      <w:r w:rsidR="00D90A35">
        <w:rPr>
          <w:rFonts w:ascii="Times New Roman" w:hAnsi="Times New Roman" w:cs="Times New Roman"/>
        </w:rPr>
        <w:t>3</w:t>
      </w:r>
      <w:r w:rsidR="00FC131C" w:rsidRPr="008D0970">
        <w:rPr>
          <w:rFonts w:ascii="Times New Roman" w:hAnsi="Times New Roman" w:cs="Times New Roman"/>
        </w:rPr>
        <w:t>,</w:t>
      </w:r>
      <w:r w:rsidR="00913DB4" w:rsidRPr="008D0970">
        <w:rPr>
          <w:rFonts w:ascii="Times New Roman" w:hAnsi="Times New Roman" w:cs="Times New Roman"/>
        </w:rPr>
        <w:t>5</w:t>
      </w:r>
      <w:r w:rsidR="00D90A35">
        <w:rPr>
          <w:rFonts w:ascii="Times New Roman" w:hAnsi="Times New Roman" w:cs="Times New Roman"/>
        </w:rPr>
        <w:t>7]</w:t>
      </w:r>
      <w:r w:rsidR="00F54DA8" w:rsidRPr="002957FA">
        <w:rPr>
          <w:rFonts w:ascii="Times New Roman" w:hAnsi="Times New Roman" w:cs="Times New Roman"/>
        </w:rPr>
        <w:t xml:space="preserve">, SES-C </w:t>
      </w:r>
      <w:r w:rsidR="00D475B7" w:rsidRPr="002957FA">
        <w:rPr>
          <w:rFonts w:ascii="Times New Roman" w:hAnsi="Times New Roman" w:cs="Times New Roman"/>
        </w:rPr>
        <w:t>&lt;3</w:t>
      </w:r>
      <w:r w:rsidR="001E023F">
        <w:rPr>
          <w:rFonts w:ascii="Times New Roman" w:hAnsi="Times New Roman" w:cs="Times New Roman"/>
        </w:rPr>
        <w:t xml:space="preserve"> [90]</w:t>
      </w:r>
      <w:r w:rsidR="00D475B7" w:rsidRPr="002957FA">
        <w:rPr>
          <w:rFonts w:ascii="Times New Roman" w:hAnsi="Times New Roman" w:cs="Times New Roman"/>
        </w:rPr>
        <w:t xml:space="preserve"> </w:t>
      </w:r>
      <w:r w:rsidR="00F54DA8" w:rsidRPr="002957FA">
        <w:rPr>
          <w:rFonts w:ascii="Times New Roman" w:hAnsi="Times New Roman" w:cs="Times New Roman"/>
        </w:rPr>
        <w:t xml:space="preserve">or SES-C </w:t>
      </w:r>
      <w:r w:rsidR="000D2EF7" w:rsidRPr="002957FA">
        <w:rPr>
          <w:rFonts w:ascii="Times New Roman" w:hAnsi="Times New Roman" w:cs="Times New Roman"/>
        </w:rPr>
        <w:t>&lt;4</w:t>
      </w:r>
      <w:r w:rsidR="001E023F">
        <w:rPr>
          <w:rFonts w:ascii="Times New Roman" w:hAnsi="Times New Roman" w:cs="Times New Roman"/>
        </w:rPr>
        <w:t xml:space="preserve"> [</w:t>
      </w:r>
      <w:r w:rsidR="000D2EF7" w:rsidRPr="008D0970">
        <w:rPr>
          <w:rFonts w:ascii="Times New Roman" w:hAnsi="Times New Roman" w:cs="Times New Roman"/>
        </w:rPr>
        <w:t>9</w:t>
      </w:r>
      <w:r w:rsidR="001E023F">
        <w:rPr>
          <w:rFonts w:ascii="Times New Roman" w:hAnsi="Times New Roman" w:cs="Times New Roman"/>
        </w:rPr>
        <w:t>9]</w:t>
      </w:r>
      <w:r w:rsidR="009F39A0" w:rsidRPr="002957FA">
        <w:rPr>
          <w:rFonts w:ascii="Times New Roman" w:hAnsi="Times New Roman" w:cs="Times New Roman"/>
        </w:rPr>
        <w:t xml:space="preserve"> at follow-up</w:t>
      </w:r>
      <w:r w:rsidR="00206131" w:rsidRPr="002957FA">
        <w:rPr>
          <w:rFonts w:ascii="Times New Roman" w:hAnsi="Times New Roman" w:cs="Times New Roman"/>
        </w:rPr>
        <w:t xml:space="preserve">. </w:t>
      </w:r>
      <w:r w:rsidR="0038176F" w:rsidRPr="002957FA">
        <w:rPr>
          <w:rFonts w:ascii="Times New Roman" w:hAnsi="Times New Roman" w:cs="Times New Roman"/>
        </w:rPr>
        <w:t>Six</w:t>
      </w:r>
      <w:r w:rsidR="008C4D33" w:rsidRPr="002957FA">
        <w:rPr>
          <w:rFonts w:ascii="Times New Roman" w:hAnsi="Times New Roman" w:cs="Times New Roman"/>
        </w:rPr>
        <w:t xml:space="preserve"> studies assessed biochemical remission</w:t>
      </w:r>
      <w:r w:rsidR="001E023F">
        <w:rPr>
          <w:rFonts w:ascii="Times New Roman" w:hAnsi="Times New Roman" w:cs="Times New Roman"/>
        </w:rPr>
        <w:t xml:space="preserve"> [</w:t>
      </w:r>
      <w:r w:rsidR="00582F0B" w:rsidRPr="008D0970">
        <w:rPr>
          <w:rFonts w:ascii="Times New Roman" w:hAnsi="Times New Roman" w:cs="Times New Roman"/>
        </w:rPr>
        <w:t>7</w:t>
      </w:r>
      <w:r w:rsidR="001E023F">
        <w:rPr>
          <w:rFonts w:ascii="Times New Roman" w:hAnsi="Times New Roman" w:cs="Times New Roman"/>
        </w:rPr>
        <w:t>9</w:t>
      </w:r>
      <w:r w:rsidR="00582F0B" w:rsidRPr="008D0970">
        <w:rPr>
          <w:rFonts w:ascii="Times New Roman" w:hAnsi="Times New Roman" w:cs="Times New Roman"/>
        </w:rPr>
        <w:t>,</w:t>
      </w:r>
      <w:r w:rsidR="00B73FFD" w:rsidRPr="008D0970">
        <w:rPr>
          <w:rFonts w:ascii="Times New Roman" w:hAnsi="Times New Roman" w:cs="Times New Roman"/>
        </w:rPr>
        <w:t>8</w:t>
      </w:r>
      <w:r w:rsidR="001E023F">
        <w:rPr>
          <w:rFonts w:ascii="Times New Roman" w:hAnsi="Times New Roman" w:cs="Times New Roman"/>
        </w:rPr>
        <w:t>1</w:t>
      </w:r>
      <w:r w:rsidR="00206131" w:rsidRPr="008D0970">
        <w:rPr>
          <w:rFonts w:ascii="Times New Roman" w:hAnsi="Times New Roman" w:cs="Times New Roman"/>
        </w:rPr>
        <w:t>,</w:t>
      </w:r>
      <w:r w:rsidR="0038176F" w:rsidRPr="008D0970">
        <w:rPr>
          <w:rFonts w:ascii="Times New Roman" w:hAnsi="Times New Roman" w:cs="Times New Roman"/>
        </w:rPr>
        <w:t>8</w:t>
      </w:r>
      <w:r w:rsidR="001E023F">
        <w:rPr>
          <w:rFonts w:ascii="Times New Roman" w:hAnsi="Times New Roman" w:cs="Times New Roman"/>
        </w:rPr>
        <w:t>3</w:t>
      </w:r>
      <w:r w:rsidR="0038176F" w:rsidRPr="008D0970">
        <w:rPr>
          <w:rFonts w:ascii="Times New Roman" w:hAnsi="Times New Roman" w:cs="Times New Roman"/>
        </w:rPr>
        <w:t>,</w:t>
      </w:r>
      <w:r w:rsidR="00476779" w:rsidRPr="008D0970">
        <w:rPr>
          <w:rFonts w:ascii="Times New Roman" w:hAnsi="Times New Roman" w:cs="Times New Roman"/>
        </w:rPr>
        <w:t>9</w:t>
      </w:r>
      <w:r w:rsidR="001E023F">
        <w:rPr>
          <w:rFonts w:ascii="Times New Roman" w:hAnsi="Times New Roman" w:cs="Times New Roman"/>
        </w:rPr>
        <w:t>3</w:t>
      </w:r>
      <w:r w:rsidR="0038176F" w:rsidRPr="008D0970">
        <w:rPr>
          <w:rFonts w:ascii="Times New Roman" w:hAnsi="Times New Roman" w:cs="Times New Roman"/>
        </w:rPr>
        <w:t>,9</w:t>
      </w:r>
      <w:r w:rsidR="001E023F">
        <w:rPr>
          <w:rFonts w:ascii="Times New Roman" w:hAnsi="Times New Roman" w:cs="Times New Roman"/>
        </w:rPr>
        <w:t>9</w:t>
      </w:r>
      <w:r w:rsidR="0038176F" w:rsidRPr="008D0970">
        <w:rPr>
          <w:rFonts w:ascii="Times New Roman" w:hAnsi="Times New Roman" w:cs="Times New Roman"/>
        </w:rPr>
        <w:t>,10</w:t>
      </w:r>
      <w:r w:rsidR="001E023F">
        <w:rPr>
          <w:rFonts w:ascii="Times New Roman" w:hAnsi="Times New Roman" w:cs="Times New Roman"/>
        </w:rPr>
        <w:t>5]</w:t>
      </w:r>
      <w:r w:rsidR="009003A2" w:rsidRPr="002957FA">
        <w:rPr>
          <w:rFonts w:ascii="Times New Roman" w:hAnsi="Times New Roman" w:cs="Times New Roman"/>
        </w:rPr>
        <w:t xml:space="preserve">, </w:t>
      </w:r>
      <w:r w:rsidR="00476779" w:rsidRPr="002957FA">
        <w:rPr>
          <w:rFonts w:ascii="Times New Roman" w:hAnsi="Times New Roman" w:cs="Times New Roman"/>
        </w:rPr>
        <w:t>defining</w:t>
      </w:r>
      <w:r w:rsidR="004B2B48" w:rsidRPr="002957FA">
        <w:rPr>
          <w:rFonts w:ascii="Times New Roman" w:hAnsi="Times New Roman" w:cs="Times New Roman"/>
        </w:rPr>
        <w:t xml:space="preserve"> remission as </w:t>
      </w:r>
      <w:r w:rsidR="00B73FFD" w:rsidRPr="002957FA">
        <w:rPr>
          <w:rFonts w:ascii="Times New Roman" w:hAnsi="Times New Roman" w:cs="Times New Roman"/>
        </w:rPr>
        <w:t>faecal calprotectin (FCP) &lt;250µg/g</w:t>
      </w:r>
      <w:r w:rsidR="00F14BFF">
        <w:rPr>
          <w:rFonts w:ascii="Times New Roman" w:hAnsi="Times New Roman" w:cs="Times New Roman"/>
        </w:rPr>
        <w:t xml:space="preserve"> [</w:t>
      </w:r>
      <w:r w:rsidR="00967A5D" w:rsidRPr="008D0970">
        <w:rPr>
          <w:rFonts w:ascii="Times New Roman" w:hAnsi="Times New Roman" w:cs="Times New Roman"/>
        </w:rPr>
        <w:t>8</w:t>
      </w:r>
      <w:r w:rsidR="00F14BFF">
        <w:rPr>
          <w:rFonts w:ascii="Times New Roman" w:hAnsi="Times New Roman" w:cs="Times New Roman"/>
        </w:rPr>
        <w:t>1</w:t>
      </w:r>
      <w:r w:rsidR="00967A5D" w:rsidRPr="008D0970">
        <w:rPr>
          <w:rFonts w:ascii="Times New Roman" w:hAnsi="Times New Roman" w:cs="Times New Roman"/>
        </w:rPr>
        <w:t>,8</w:t>
      </w:r>
      <w:r w:rsidR="00F14BFF">
        <w:rPr>
          <w:rFonts w:ascii="Times New Roman" w:hAnsi="Times New Roman" w:cs="Times New Roman"/>
        </w:rPr>
        <w:t>3</w:t>
      </w:r>
      <w:r w:rsidR="00866C8A" w:rsidRPr="008D0970">
        <w:rPr>
          <w:rFonts w:ascii="Times New Roman" w:hAnsi="Times New Roman" w:cs="Times New Roman"/>
        </w:rPr>
        <w:t>,</w:t>
      </w:r>
      <w:r w:rsidR="00967A5D" w:rsidRPr="008D0970">
        <w:rPr>
          <w:rFonts w:ascii="Times New Roman" w:hAnsi="Times New Roman" w:cs="Times New Roman"/>
        </w:rPr>
        <w:t>9</w:t>
      </w:r>
      <w:r w:rsidR="00F14BFF">
        <w:rPr>
          <w:rFonts w:ascii="Times New Roman" w:hAnsi="Times New Roman" w:cs="Times New Roman"/>
        </w:rPr>
        <w:t>3</w:t>
      </w:r>
      <w:r w:rsidR="00DE12A9" w:rsidRPr="008D0970">
        <w:rPr>
          <w:rFonts w:ascii="Times New Roman" w:hAnsi="Times New Roman" w:cs="Times New Roman"/>
        </w:rPr>
        <w:t>,10</w:t>
      </w:r>
      <w:r w:rsidR="00F14BFF">
        <w:rPr>
          <w:rFonts w:ascii="Times New Roman" w:hAnsi="Times New Roman" w:cs="Times New Roman"/>
        </w:rPr>
        <w:t>5]</w:t>
      </w:r>
      <w:r w:rsidR="00DE12A9" w:rsidRPr="002957FA">
        <w:rPr>
          <w:rFonts w:ascii="Times New Roman" w:hAnsi="Times New Roman" w:cs="Times New Roman"/>
        </w:rPr>
        <w:t xml:space="preserve"> or </w:t>
      </w:r>
      <w:r w:rsidR="00B57ACD" w:rsidRPr="002957FA">
        <w:rPr>
          <w:rFonts w:ascii="Times New Roman" w:hAnsi="Times New Roman" w:cs="Times New Roman"/>
        </w:rPr>
        <w:t xml:space="preserve">FCP&lt;&lt;150 </w:t>
      </w:r>
      <w:proofErr w:type="spellStart"/>
      <w:r w:rsidR="00B57ACD" w:rsidRPr="002957FA">
        <w:rPr>
          <w:rFonts w:ascii="Times New Roman" w:hAnsi="Times New Roman" w:cs="Times New Roman"/>
        </w:rPr>
        <w:t>μg</w:t>
      </w:r>
      <w:proofErr w:type="spellEnd"/>
      <w:r w:rsidR="00B57ACD" w:rsidRPr="002957FA">
        <w:rPr>
          <w:rFonts w:ascii="Times New Roman" w:hAnsi="Times New Roman" w:cs="Times New Roman"/>
        </w:rPr>
        <w:t>/g</w:t>
      </w:r>
      <w:r w:rsidR="00F14BFF">
        <w:rPr>
          <w:rFonts w:ascii="Times New Roman" w:hAnsi="Times New Roman" w:cs="Times New Roman"/>
        </w:rPr>
        <w:t xml:space="preserve"> [</w:t>
      </w:r>
      <w:r w:rsidR="00403D08" w:rsidRPr="008D0970">
        <w:rPr>
          <w:rFonts w:ascii="Times New Roman" w:hAnsi="Times New Roman" w:cs="Times New Roman"/>
        </w:rPr>
        <w:t>9</w:t>
      </w:r>
      <w:r w:rsidR="00F14BFF">
        <w:rPr>
          <w:rFonts w:ascii="Times New Roman" w:hAnsi="Times New Roman" w:cs="Times New Roman"/>
        </w:rPr>
        <w:t>9]</w:t>
      </w:r>
      <w:r w:rsidR="009F39A0" w:rsidRPr="002957FA">
        <w:rPr>
          <w:rFonts w:ascii="Times New Roman" w:hAnsi="Times New Roman" w:cs="Times New Roman"/>
        </w:rPr>
        <w:t xml:space="preserve"> at follow-up</w:t>
      </w:r>
      <w:r w:rsidR="009003A2" w:rsidRPr="002957FA">
        <w:rPr>
          <w:rFonts w:ascii="Times New Roman" w:hAnsi="Times New Roman" w:cs="Times New Roman"/>
        </w:rPr>
        <w:t>.</w:t>
      </w:r>
      <w:r w:rsidR="006635BB" w:rsidRPr="002957FA">
        <w:rPr>
          <w:rFonts w:ascii="Times New Roman" w:hAnsi="Times New Roman" w:cs="Times New Roman"/>
        </w:rPr>
        <w:t xml:space="preserve"> Two studies additionally assessed </w:t>
      </w:r>
      <w:r w:rsidR="00EB65D8" w:rsidRPr="002957FA">
        <w:rPr>
          <w:rFonts w:ascii="Times New Roman" w:hAnsi="Times New Roman" w:cs="Times New Roman"/>
        </w:rPr>
        <w:t>remission as C-reactive protein</w:t>
      </w:r>
      <w:r w:rsidR="005F5C0A" w:rsidRPr="002957FA">
        <w:rPr>
          <w:rFonts w:ascii="Times New Roman" w:hAnsi="Times New Roman" w:cs="Times New Roman"/>
        </w:rPr>
        <w:t xml:space="preserve"> (CRP)</w:t>
      </w:r>
      <w:r w:rsidR="00EB65D8" w:rsidRPr="002957FA">
        <w:rPr>
          <w:rFonts w:ascii="Times New Roman" w:hAnsi="Times New Roman" w:cs="Times New Roman"/>
        </w:rPr>
        <w:t xml:space="preserve"> </w:t>
      </w:r>
      <w:r w:rsidR="005F5C0A" w:rsidRPr="002957FA">
        <w:rPr>
          <w:rFonts w:ascii="Times New Roman" w:hAnsi="Times New Roman" w:cs="Times New Roman"/>
        </w:rPr>
        <w:t>≤5mg/L</w:t>
      </w:r>
      <w:r w:rsidR="00F14BFF">
        <w:rPr>
          <w:rFonts w:ascii="Times New Roman" w:hAnsi="Times New Roman" w:cs="Times New Roman"/>
        </w:rPr>
        <w:t xml:space="preserve"> [</w:t>
      </w:r>
      <w:r w:rsidR="005F5C0A" w:rsidRPr="008D0970">
        <w:rPr>
          <w:rFonts w:ascii="Times New Roman" w:hAnsi="Times New Roman" w:cs="Times New Roman"/>
        </w:rPr>
        <w:t>8</w:t>
      </w:r>
      <w:r w:rsidR="00F14BFF">
        <w:rPr>
          <w:rFonts w:ascii="Times New Roman" w:hAnsi="Times New Roman" w:cs="Times New Roman"/>
        </w:rPr>
        <w:t>3]</w:t>
      </w:r>
      <w:r w:rsidR="005F5C0A" w:rsidRPr="002957FA">
        <w:rPr>
          <w:rFonts w:ascii="Times New Roman" w:hAnsi="Times New Roman" w:cs="Times New Roman"/>
        </w:rPr>
        <w:t xml:space="preserve"> or </w:t>
      </w:r>
      <w:r w:rsidR="00102C0E" w:rsidRPr="002957FA">
        <w:rPr>
          <w:rFonts w:ascii="Times New Roman" w:hAnsi="Times New Roman" w:cs="Times New Roman"/>
        </w:rPr>
        <w:t>CRP</w:t>
      </w:r>
      <w:r w:rsidR="00EB65D8" w:rsidRPr="002957FA">
        <w:rPr>
          <w:rFonts w:ascii="Times New Roman" w:hAnsi="Times New Roman" w:cs="Times New Roman"/>
        </w:rPr>
        <w:t>&lt;10mg/L</w:t>
      </w:r>
      <w:r w:rsidR="009E0EE3" w:rsidRPr="002957FA">
        <w:rPr>
          <w:rFonts w:ascii="Times New Roman" w:hAnsi="Times New Roman" w:cs="Times New Roman"/>
        </w:rPr>
        <w:t xml:space="preserve"> and/or albumin&gt;35g/L</w:t>
      </w:r>
      <w:r w:rsidR="00F14BFF">
        <w:rPr>
          <w:rFonts w:ascii="Times New Roman" w:hAnsi="Times New Roman" w:cs="Times New Roman"/>
        </w:rPr>
        <w:t xml:space="preserve"> [</w:t>
      </w:r>
      <w:r w:rsidR="00D16E4D" w:rsidRPr="008D0970">
        <w:rPr>
          <w:rFonts w:ascii="Times New Roman" w:hAnsi="Times New Roman" w:cs="Times New Roman"/>
        </w:rPr>
        <w:t>8</w:t>
      </w:r>
      <w:r w:rsidR="00F14BFF">
        <w:rPr>
          <w:rFonts w:ascii="Times New Roman" w:hAnsi="Times New Roman" w:cs="Times New Roman"/>
        </w:rPr>
        <w:t>1]</w:t>
      </w:r>
      <w:r w:rsidR="00294073" w:rsidRPr="002957FA">
        <w:rPr>
          <w:rFonts w:ascii="Times New Roman" w:hAnsi="Times New Roman" w:cs="Times New Roman"/>
        </w:rPr>
        <w:t>.</w:t>
      </w:r>
      <w:r w:rsidR="0023448D" w:rsidRPr="002957FA">
        <w:rPr>
          <w:rFonts w:ascii="Times New Roman" w:hAnsi="Times New Roman" w:cs="Times New Roman"/>
        </w:rPr>
        <w:t xml:space="preserve"> </w:t>
      </w:r>
      <w:r w:rsidR="000B47E8" w:rsidRPr="002957FA">
        <w:rPr>
          <w:rFonts w:ascii="Times New Roman" w:hAnsi="Times New Roman" w:cs="Times New Roman"/>
        </w:rPr>
        <w:t xml:space="preserve">Length of </w:t>
      </w:r>
      <w:r w:rsidR="009133FE">
        <w:rPr>
          <w:rFonts w:ascii="Times New Roman" w:hAnsi="Times New Roman" w:cs="Times New Roman"/>
        </w:rPr>
        <w:t>follow-up</w:t>
      </w:r>
      <w:r w:rsidR="000B47E8" w:rsidRPr="002957FA">
        <w:rPr>
          <w:rFonts w:ascii="Times New Roman" w:hAnsi="Times New Roman" w:cs="Times New Roman"/>
        </w:rPr>
        <w:t xml:space="preserve"> ranged from 8 weeks to </w:t>
      </w:r>
      <w:r w:rsidR="00627D52" w:rsidRPr="002957FA">
        <w:rPr>
          <w:rFonts w:ascii="Times New Roman" w:hAnsi="Times New Roman" w:cs="Times New Roman"/>
        </w:rPr>
        <w:t>6.</w:t>
      </w:r>
      <w:r w:rsidR="000B47E8" w:rsidRPr="002957FA">
        <w:rPr>
          <w:rFonts w:ascii="Times New Roman" w:hAnsi="Times New Roman" w:cs="Times New Roman"/>
        </w:rPr>
        <w:t>5 years</w:t>
      </w:r>
      <w:r w:rsidR="00627D52" w:rsidRPr="002957FA">
        <w:rPr>
          <w:rFonts w:ascii="Times New Roman" w:hAnsi="Times New Roman" w:cs="Times New Roman"/>
        </w:rPr>
        <w:t xml:space="preserve"> (Figure 3)</w:t>
      </w:r>
      <w:r w:rsidR="000B47E8" w:rsidRPr="002957FA">
        <w:rPr>
          <w:rFonts w:ascii="Times New Roman" w:hAnsi="Times New Roman" w:cs="Times New Roman"/>
        </w:rPr>
        <w:t>.</w:t>
      </w:r>
    </w:p>
    <w:p w14:paraId="327932F6" w14:textId="7DD16113" w:rsidR="005734E2" w:rsidRPr="002957FA" w:rsidRDefault="005734E2" w:rsidP="00E13120">
      <w:pPr>
        <w:spacing w:before="100" w:beforeAutospacing="1" w:after="100" w:afterAutospacing="1" w:line="360" w:lineRule="auto"/>
        <w:rPr>
          <w:rFonts w:ascii="Times New Roman" w:hAnsi="Times New Roman" w:cs="Times New Roman"/>
        </w:rPr>
      </w:pPr>
      <w:r w:rsidRPr="002957FA">
        <w:rPr>
          <w:rFonts w:ascii="Times New Roman" w:hAnsi="Times New Roman" w:cs="Times New Roman"/>
          <w:i/>
          <w:iCs/>
        </w:rPr>
        <w:t>Figure 3</w:t>
      </w:r>
      <w:r w:rsidR="00AB2CEA" w:rsidRPr="002957FA">
        <w:rPr>
          <w:rFonts w:ascii="Times New Roman" w:hAnsi="Times New Roman" w:cs="Times New Roman"/>
        </w:rPr>
        <w:t xml:space="preserve"> Range of follow-up duration </w:t>
      </w:r>
      <w:r w:rsidR="00EE69B5" w:rsidRPr="002957FA">
        <w:rPr>
          <w:rFonts w:ascii="Times New Roman" w:hAnsi="Times New Roman" w:cs="Times New Roman"/>
        </w:rPr>
        <w:t>across studies per condition</w:t>
      </w:r>
    </w:p>
    <w:p w14:paraId="22E5ABC3" w14:textId="64076810" w:rsidR="003A0B29" w:rsidRPr="002957FA" w:rsidRDefault="003A0B29" w:rsidP="00054B78">
      <w:pPr>
        <w:spacing w:before="100" w:beforeAutospacing="1" w:after="100" w:afterAutospacing="1" w:line="360" w:lineRule="auto"/>
        <w:ind w:left="720"/>
        <w:rPr>
          <w:rFonts w:ascii="Times New Roman" w:hAnsi="Times New Roman" w:cs="Times New Roman"/>
          <w:u w:val="single"/>
        </w:rPr>
      </w:pPr>
      <w:r w:rsidRPr="002957FA">
        <w:rPr>
          <w:rFonts w:ascii="Times New Roman" w:hAnsi="Times New Roman" w:cs="Times New Roman"/>
          <w:u w:val="single"/>
        </w:rPr>
        <w:t>Autoimmune pancreatitis</w:t>
      </w:r>
    </w:p>
    <w:p w14:paraId="40E9762E" w14:textId="6F8C99F3" w:rsidR="003F031A" w:rsidRPr="002957FA" w:rsidRDefault="003F031A" w:rsidP="007F4FB3">
      <w:pPr>
        <w:spacing w:before="100" w:beforeAutospacing="1" w:after="100" w:afterAutospacing="1" w:line="360" w:lineRule="auto"/>
        <w:rPr>
          <w:rFonts w:ascii="Times New Roman" w:hAnsi="Times New Roman" w:cs="Times New Roman"/>
        </w:rPr>
      </w:pPr>
      <w:r w:rsidRPr="002957FA">
        <w:rPr>
          <w:rFonts w:ascii="Times New Roman" w:hAnsi="Times New Roman" w:cs="Times New Roman"/>
        </w:rPr>
        <w:lastRenderedPageBreak/>
        <w:t>One study assessed</w:t>
      </w:r>
      <w:r w:rsidR="008F11A3" w:rsidRPr="002957FA">
        <w:rPr>
          <w:rFonts w:ascii="Times New Roman" w:hAnsi="Times New Roman" w:cs="Times New Roman"/>
        </w:rPr>
        <w:t xml:space="preserve"> </w:t>
      </w:r>
      <w:r w:rsidR="00AC72DD">
        <w:rPr>
          <w:rFonts w:ascii="Times New Roman" w:hAnsi="Times New Roman" w:cs="Times New Roman"/>
        </w:rPr>
        <w:t>the outcomes of remission in autoimmune pancreatitis [115].</w:t>
      </w:r>
      <w:r w:rsidR="00C42686" w:rsidRPr="002957FA">
        <w:rPr>
          <w:rFonts w:ascii="Times New Roman" w:hAnsi="Times New Roman" w:cs="Times New Roman"/>
        </w:rPr>
        <w:t xml:space="preserve"> Re</w:t>
      </w:r>
      <w:r w:rsidR="00DC388F" w:rsidRPr="002957FA">
        <w:rPr>
          <w:rFonts w:ascii="Times New Roman" w:hAnsi="Times New Roman" w:cs="Times New Roman"/>
        </w:rPr>
        <w:t>miss</w:t>
      </w:r>
      <w:r w:rsidR="00D1644E" w:rsidRPr="002957FA">
        <w:rPr>
          <w:rFonts w:ascii="Times New Roman" w:hAnsi="Times New Roman" w:cs="Times New Roman"/>
        </w:rPr>
        <w:t>ion</w:t>
      </w:r>
      <w:r w:rsidR="00C42686" w:rsidRPr="002957FA">
        <w:rPr>
          <w:rFonts w:ascii="Times New Roman" w:hAnsi="Times New Roman" w:cs="Times New Roman"/>
        </w:rPr>
        <w:t xml:space="preserve"> was </w:t>
      </w:r>
      <w:r w:rsidR="002F5551" w:rsidRPr="002957FA">
        <w:rPr>
          <w:rFonts w:ascii="Times New Roman" w:hAnsi="Times New Roman" w:cs="Times New Roman"/>
        </w:rPr>
        <w:t>defined as the absence of clinical symptoms</w:t>
      </w:r>
      <w:r w:rsidR="00C116F3" w:rsidRPr="002957FA">
        <w:rPr>
          <w:rFonts w:ascii="Times New Roman" w:hAnsi="Times New Roman" w:cs="Times New Roman"/>
        </w:rPr>
        <w:t xml:space="preserve"> (asymptomatic, new-onset diabetes, acute pancreatitis, obstructive jaundice, weight loss, abdominal pain)</w:t>
      </w:r>
      <w:r w:rsidR="002F5551" w:rsidRPr="002957FA">
        <w:rPr>
          <w:rFonts w:ascii="Times New Roman" w:hAnsi="Times New Roman" w:cs="Times New Roman"/>
        </w:rPr>
        <w:t xml:space="preserve"> and </w:t>
      </w:r>
      <w:r w:rsidR="009D4E93" w:rsidRPr="002957FA">
        <w:rPr>
          <w:rFonts w:ascii="Times New Roman" w:hAnsi="Times New Roman" w:cs="Times New Roman"/>
        </w:rPr>
        <w:t>absence</w:t>
      </w:r>
      <w:r w:rsidR="002F5551" w:rsidRPr="002957FA">
        <w:rPr>
          <w:rFonts w:ascii="Times New Roman" w:hAnsi="Times New Roman" w:cs="Times New Roman"/>
        </w:rPr>
        <w:t xml:space="preserve"> of pancreatic abnormalities on imaging</w:t>
      </w:r>
      <w:r w:rsidR="008B717D" w:rsidRPr="002957FA">
        <w:rPr>
          <w:rFonts w:ascii="Times New Roman" w:hAnsi="Times New Roman" w:cs="Times New Roman"/>
        </w:rPr>
        <w:t xml:space="preserve"> at 6 months follow-up</w:t>
      </w:r>
      <w:r w:rsidR="00A515D0">
        <w:rPr>
          <w:rFonts w:ascii="Times New Roman" w:hAnsi="Times New Roman" w:cs="Times New Roman"/>
        </w:rPr>
        <w:t xml:space="preserve"> [</w:t>
      </w:r>
      <w:r w:rsidR="009D4E93" w:rsidRPr="008D0970">
        <w:rPr>
          <w:rFonts w:ascii="Times New Roman" w:hAnsi="Times New Roman" w:cs="Times New Roman"/>
        </w:rPr>
        <w:t>11</w:t>
      </w:r>
      <w:r w:rsidR="00A515D0">
        <w:rPr>
          <w:rFonts w:ascii="Times New Roman" w:hAnsi="Times New Roman" w:cs="Times New Roman"/>
        </w:rPr>
        <w:t>5]</w:t>
      </w:r>
      <w:r w:rsidR="002F5551" w:rsidRPr="002957FA">
        <w:rPr>
          <w:rFonts w:ascii="Times New Roman" w:hAnsi="Times New Roman" w:cs="Times New Roman"/>
        </w:rPr>
        <w:t>.</w:t>
      </w:r>
      <w:r w:rsidR="008F7641" w:rsidRPr="002957FA">
        <w:rPr>
          <w:rFonts w:ascii="Times New Roman" w:hAnsi="Times New Roman" w:cs="Times New Roman"/>
        </w:rPr>
        <w:t xml:space="preserve"> </w:t>
      </w:r>
    </w:p>
    <w:p w14:paraId="21558BAA" w14:textId="62DE873A" w:rsidR="00C302F8" w:rsidRPr="002957FA" w:rsidRDefault="007732A1" w:rsidP="007F4FB3">
      <w:pPr>
        <w:spacing w:before="100" w:beforeAutospacing="1" w:after="100" w:afterAutospacing="1" w:line="360" w:lineRule="auto"/>
        <w:ind w:firstLine="720"/>
        <w:rPr>
          <w:rFonts w:ascii="Times New Roman" w:hAnsi="Times New Roman" w:cs="Times New Roman"/>
        </w:rPr>
      </w:pPr>
      <w:r w:rsidRPr="002957FA">
        <w:rPr>
          <w:rFonts w:ascii="Times New Roman" w:hAnsi="Times New Roman" w:cs="Times New Roman"/>
        </w:rPr>
        <w:t>Cardiomet</w:t>
      </w:r>
      <w:r w:rsidR="006C684D" w:rsidRPr="002957FA">
        <w:rPr>
          <w:rFonts w:ascii="Times New Roman" w:hAnsi="Times New Roman" w:cs="Times New Roman"/>
        </w:rPr>
        <w:t>abolic and related conditions</w:t>
      </w:r>
      <w:r w:rsidR="00643F52" w:rsidRPr="002957FA">
        <w:rPr>
          <w:rFonts w:ascii="Times New Roman" w:hAnsi="Times New Roman" w:cs="Times New Roman"/>
        </w:rPr>
        <w:t xml:space="preserve"> </w:t>
      </w:r>
    </w:p>
    <w:p w14:paraId="69A0638E" w14:textId="703DE72A" w:rsidR="003D34EA" w:rsidRPr="002957FA" w:rsidRDefault="003D34EA" w:rsidP="008D0970">
      <w:pPr>
        <w:spacing w:before="100" w:beforeAutospacing="1" w:after="100" w:afterAutospacing="1" w:line="360" w:lineRule="auto"/>
        <w:ind w:left="720"/>
        <w:rPr>
          <w:rFonts w:ascii="Times New Roman" w:hAnsi="Times New Roman" w:cs="Times New Roman"/>
        </w:rPr>
      </w:pPr>
      <w:r w:rsidRPr="002957FA">
        <w:rPr>
          <w:rFonts w:ascii="Times New Roman" w:hAnsi="Times New Roman" w:cs="Times New Roman"/>
        </w:rPr>
        <w:t>Type 2 diabetes</w:t>
      </w:r>
    </w:p>
    <w:p w14:paraId="51C5F577" w14:textId="400D4769" w:rsidR="00EE1DA1" w:rsidRPr="002957FA" w:rsidRDefault="00495824" w:rsidP="007F4FB3">
      <w:pPr>
        <w:spacing w:before="100" w:beforeAutospacing="1" w:after="100" w:afterAutospacing="1" w:line="360" w:lineRule="auto"/>
        <w:rPr>
          <w:rFonts w:ascii="Times New Roman" w:hAnsi="Times New Roman" w:cs="Times New Roman"/>
        </w:rPr>
      </w:pPr>
      <w:r w:rsidRPr="002957FA">
        <w:rPr>
          <w:rFonts w:ascii="Times New Roman" w:hAnsi="Times New Roman" w:cs="Times New Roman"/>
        </w:rPr>
        <w:t>Thirteen</w:t>
      </w:r>
      <w:r w:rsidR="00594553" w:rsidRPr="002957FA">
        <w:rPr>
          <w:rFonts w:ascii="Times New Roman" w:hAnsi="Times New Roman" w:cs="Times New Roman"/>
        </w:rPr>
        <w:t xml:space="preserve"> of</w:t>
      </w:r>
      <w:r w:rsidR="008023EF" w:rsidRPr="002957FA">
        <w:rPr>
          <w:rFonts w:ascii="Times New Roman" w:hAnsi="Times New Roman" w:cs="Times New Roman"/>
        </w:rPr>
        <w:t xml:space="preserve"> the </w:t>
      </w:r>
      <w:r w:rsidR="00813549" w:rsidRPr="002957FA">
        <w:rPr>
          <w:rFonts w:ascii="Times New Roman" w:hAnsi="Times New Roman" w:cs="Times New Roman"/>
        </w:rPr>
        <w:t>1</w:t>
      </w:r>
      <w:r w:rsidR="00EC2E6F" w:rsidRPr="002957FA">
        <w:rPr>
          <w:rFonts w:ascii="Times New Roman" w:hAnsi="Times New Roman" w:cs="Times New Roman"/>
        </w:rPr>
        <w:t>5</w:t>
      </w:r>
      <w:r w:rsidR="001800CF" w:rsidRPr="002957FA">
        <w:rPr>
          <w:rFonts w:ascii="Times New Roman" w:hAnsi="Times New Roman" w:cs="Times New Roman"/>
        </w:rPr>
        <w:t xml:space="preserve"> </w:t>
      </w:r>
      <w:r w:rsidR="008023EF" w:rsidRPr="002957FA">
        <w:rPr>
          <w:rFonts w:ascii="Times New Roman" w:hAnsi="Times New Roman" w:cs="Times New Roman"/>
        </w:rPr>
        <w:t>studies assessing remission of t</w:t>
      </w:r>
      <w:r w:rsidR="00B23CD7" w:rsidRPr="002957FA">
        <w:rPr>
          <w:rFonts w:ascii="Times New Roman" w:hAnsi="Times New Roman" w:cs="Times New Roman"/>
        </w:rPr>
        <w:t xml:space="preserve">ype 2 diabetes </w:t>
      </w:r>
      <w:r w:rsidR="00E449A9" w:rsidRPr="002957FA">
        <w:rPr>
          <w:rFonts w:ascii="Times New Roman" w:hAnsi="Times New Roman" w:cs="Times New Roman"/>
        </w:rPr>
        <w:t xml:space="preserve">defined remission as </w:t>
      </w:r>
      <w:r w:rsidR="00551A9C" w:rsidRPr="002957FA">
        <w:rPr>
          <w:rFonts w:ascii="Times New Roman" w:hAnsi="Times New Roman" w:cs="Times New Roman"/>
        </w:rPr>
        <w:t xml:space="preserve">controlled glycaemia </w:t>
      </w:r>
      <w:r w:rsidR="001D6A32" w:rsidRPr="002957FA">
        <w:rPr>
          <w:rFonts w:ascii="Times New Roman" w:hAnsi="Times New Roman" w:cs="Times New Roman"/>
        </w:rPr>
        <w:t xml:space="preserve">for a defined period </w:t>
      </w:r>
      <w:r w:rsidR="00804313" w:rsidRPr="002957FA">
        <w:rPr>
          <w:rFonts w:ascii="Times New Roman" w:hAnsi="Times New Roman" w:cs="Times New Roman"/>
        </w:rPr>
        <w:t>in the absence of</w:t>
      </w:r>
      <w:r w:rsidR="00B772E3" w:rsidRPr="002957FA">
        <w:rPr>
          <w:rFonts w:ascii="Times New Roman" w:hAnsi="Times New Roman" w:cs="Times New Roman"/>
        </w:rPr>
        <w:t xml:space="preserve"> anti-diabetic medication</w:t>
      </w:r>
      <w:r w:rsidR="00A515D0">
        <w:rPr>
          <w:rFonts w:ascii="Times New Roman" w:hAnsi="Times New Roman" w:cs="Times New Roman"/>
        </w:rPr>
        <w:t xml:space="preserve"> [</w:t>
      </w:r>
      <w:r w:rsidR="001D7D5E" w:rsidRPr="008D0970">
        <w:rPr>
          <w:rFonts w:ascii="Times New Roman" w:hAnsi="Times New Roman" w:cs="Times New Roman"/>
        </w:rPr>
        <w:t>13,6</w:t>
      </w:r>
      <w:r w:rsidR="00A515D0">
        <w:rPr>
          <w:rFonts w:ascii="Times New Roman" w:hAnsi="Times New Roman" w:cs="Times New Roman"/>
        </w:rPr>
        <w:t>2</w:t>
      </w:r>
      <w:r w:rsidR="006667FE" w:rsidRPr="008D0970">
        <w:rPr>
          <w:rFonts w:ascii="Times New Roman" w:hAnsi="Times New Roman" w:cs="Times New Roman"/>
        </w:rPr>
        <w:t>-6</w:t>
      </w:r>
      <w:r w:rsidR="00A515D0">
        <w:rPr>
          <w:rFonts w:ascii="Times New Roman" w:hAnsi="Times New Roman" w:cs="Times New Roman"/>
        </w:rPr>
        <w:t>9</w:t>
      </w:r>
      <w:r w:rsidR="006667FE" w:rsidRPr="008D0970">
        <w:rPr>
          <w:rFonts w:ascii="Times New Roman" w:hAnsi="Times New Roman" w:cs="Times New Roman"/>
        </w:rPr>
        <w:t>,8</w:t>
      </w:r>
      <w:r w:rsidR="00A515D0">
        <w:rPr>
          <w:rFonts w:ascii="Times New Roman" w:hAnsi="Times New Roman" w:cs="Times New Roman"/>
        </w:rPr>
        <w:t>5</w:t>
      </w:r>
      <w:r w:rsidR="006667FE" w:rsidRPr="008D0970">
        <w:rPr>
          <w:rFonts w:ascii="Times New Roman" w:hAnsi="Times New Roman" w:cs="Times New Roman"/>
        </w:rPr>
        <w:t>,8</w:t>
      </w:r>
      <w:r w:rsidR="00A515D0">
        <w:rPr>
          <w:rFonts w:ascii="Times New Roman" w:hAnsi="Times New Roman" w:cs="Times New Roman"/>
        </w:rPr>
        <w:t>6</w:t>
      </w:r>
      <w:r w:rsidR="006667FE" w:rsidRPr="008D0970">
        <w:rPr>
          <w:rFonts w:ascii="Times New Roman" w:hAnsi="Times New Roman" w:cs="Times New Roman"/>
        </w:rPr>
        <w:t>,10</w:t>
      </w:r>
      <w:r w:rsidR="00A515D0">
        <w:rPr>
          <w:rFonts w:ascii="Times New Roman" w:hAnsi="Times New Roman" w:cs="Times New Roman"/>
        </w:rPr>
        <w:t>1</w:t>
      </w:r>
      <w:r w:rsidR="000A15C1">
        <w:rPr>
          <w:rFonts w:ascii="Times New Roman" w:hAnsi="Times New Roman" w:cs="Times New Roman"/>
        </w:rPr>
        <w:t>]</w:t>
      </w:r>
      <w:r w:rsidRPr="002957FA">
        <w:rPr>
          <w:rFonts w:ascii="Times New Roman" w:hAnsi="Times New Roman" w:cs="Times New Roman"/>
        </w:rPr>
        <w:t xml:space="preserve">. </w:t>
      </w:r>
      <w:r w:rsidR="00143303" w:rsidRPr="002957FA">
        <w:rPr>
          <w:rFonts w:ascii="Times New Roman" w:hAnsi="Times New Roman" w:cs="Times New Roman"/>
        </w:rPr>
        <w:t xml:space="preserve">Most </w:t>
      </w:r>
      <w:r w:rsidR="00D92A86" w:rsidRPr="002957FA">
        <w:rPr>
          <w:rFonts w:ascii="Times New Roman" w:hAnsi="Times New Roman" w:cs="Times New Roman"/>
        </w:rPr>
        <w:t xml:space="preserve">of these </w:t>
      </w:r>
      <w:r w:rsidR="00143303" w:rsidRPr="002957FA">
        <w:rPr>
          <w:rFonts w:ascii="Times New Roman" w:hAnsi="Times New Roman" w:cs="Times New Roman"/>
        </w:rPr>
        <w:t>studies assessed g</w:t>
      </w:r>
      <w:r w:rsidR="003476B8" w:rsidRPr="002957FA">
        <w:rPr>
          <w:rFonts w:ascii="Times New Roman" w:hAnsi="Times New Roman" w:cs="Times New Roman"/>
        </w:rPr>
        <w:t xml:space="preserve">lycaemic control </w:t>
      </w:r>
      <w:r w:rsidR="00D52999" w:rsidRPr="002957FA">
        <w:rPr>
          <w:rFonts w:ascii="Times New Roman" w:hAnsi="Times New Roman" w:cs="Times New Roman"/>
        </w:rPr>
        <w:t xml:space="preserve">using </w:t>
      </w:r>
      <w:r w:rsidR="00F56DEC" w:rsidRPr="002957FA">
        <w:rPr>
          <w:rFonts w:ascii="Times New Roman" w:hAnsi="Times New Roman" w:cs="Times New Roman"/>
        </w:rPr>
        <w:t xml:space="preserve">glycated haemoglobin (HbA1c) </w:t>
      </w:r>
      <w:r w:rsidR="001052C3" w:rsidRPr="002957FA">
        <w:rPr>
          <w:rFonts w:ascii="Times New Roman" w:hAnsi="Times New Roman" w:cs="Times New Roman"/>
        </w:rPr>
        <w:t xml:space="preserve">biochemical tests, though </w:t>
      </w:r>
      <w:r w:rsidR="00881C9E" w:rsidRPr="002957FA">
        <w:rPr>
          <w:rFonts w:ascii="Times New Roman" w:hAnsi="Times New Roman" w:cs="Times New Roman"/>
        </w:rPr>
        <w:t>thresholds</w:t>
      </w:r>
      <w:r w:rsidR="001052C3" w:rsidRPr="002957FA">
        <w:rPr>
          <w:rFonts w:ascii="Times New Roman" w:hAnsi="Times New Roman" w:cs="Times New Roman"/>
        </w:rPr>
        <w:t xml:space="preserve"> </w:t>
      </w:r>
      <w:r w:rsidR="003476B8" w:rsidRPr="002957FA">
        <w:rPr>
          <w:rFonts w:ascii="Times New Roman" w:hAnsi="Times New Roman" w:cs="Times New Roman"/>
        </w:rPr>
        <w:t>varied</w:t>
      </w:r>
      <w:r w:rsidR="00D52999" w:rsidRPr="002957FA">
        <w:rPr>
          <w:rFonts w:ascii="Times New Roman" w:hAnsi="Times New Roman" w:cs="Times New Roman"/>
        </w:rPr>
        <w:t xml:space="preserve"> and included: </w:t>
      </w:r>
      <w:r w:rsidR="006D1125" w:rsidRPr="002957FA">
        <w:rPr>
          <w:rFonts w:ascii="Times New Roman" w:hAnsi="Times New Roman" w:cs="Times New Roman"/>
        </w:rPr>
        <w:t>&lt;6.5% (48mmol/mol)</w:t>
      </w:r>
      <w:r w:rsidR="00A515D0">
        <w:rPr>
          <w:rFonts w:ascii="Times New Roman" w:hAnsi="Times New Roman" w:cs="Times New Roman"/>
        </w:rPr>
        <w:t xml:space="preserve"> [</w:t>
      </w:r>
      <w:r w:rsidR="00CF225A" w:rsidRPr="008D0970">
        <w:rPr>
          <w:rFonts w:ascii="Times New Roman" w:hAnsi="Times New Roman" w:cs="Times New Roman"/>
        </w:rPr>
        <w:t>13,</w:t>
      </w:r>
      <w:r w:rsidR="009B5D8F" w:rsidRPr="008D0970">
        <w:rPr>
          <w:rFonts w:ascii="Times New Roman" w:hAnsi="Times New Roman" w:cs="Times New Roman"/>
        </w:rPr>
        <w:t>6</w:t>
      </w:r>
      <w:r w:rsidR="00A515D0">
        <w:rPr>
          <w:rFonts w:ascii="Times New Roman" w:hAnsi="Times New Roman" w:cs="Times New Roman"/>
        </w:rPr>
        <w:t>3</w:t>
      </w:r>
      <w:r w:rsidR="003902D9">
        <w:rPr>
          <w:rFonts w:ascii="Times New Roman" w:hAnsi="Times New Roman" w:cs="Times New Roman"/>
        </w:rPr>
        <w:t>-</w:t>
      </w:r>
      <w:r w:rsidR="005E1620">
        <w:rPr>
          <w:rFonts w:ascii="Times New Roman" w:hAnsi="Times New Roman" w:cs="Times New Roman"/>
        </w:rPr>
        <w:t>69,</w:t>
      </w:r>
      <w:r w:rsidR="0003062F" w:rsidRPr="008D0970">
        <w:rPr>
          <w:rFonts w:ascii="Times New Roman" w:hAnsi="Times New Roman" w:cs="Times New Roman"/>
        </w:rPr>
        <w:t>8</w:t>
      </w:r>
      <w:r w:rsidR="003902D9">
        <w:rPr>
          <w:rFonts w:ascii="Times New Roman" w:hAnsi="Times New Roman" w:cs="Times New Roman"/>
        </w:rPr>
        <w:t>5</w:t>
      </w:r>
      <w:r w:rsidR="0003062F" w:rsidRPr="008D0970">
        <w:rPr>
          <w:rFonts w:ascii="Times New Roman" w:hAnsi="Times New Roman" w:cs="Times New Roman"/>
        </w:rPr>
        <w:t>,</w:t>
      </w:r>
      <w:r w:rsidR="00847542" w:rsidRPr="008D0970">
        <w:rPr>
          <w:rFonts w:ascii="Times New Roman" w:hAnsi="Times New Roman" w:cs="Times New Roman"/>
        </w:rPr>
        <w:t>8</w:t>
      </w:r>
      <w:r w:rsidR="00D07906">
        <w:rPr>
          <w:rFonts w:ascii="Times New Roman" w:hAnsi="Times New Roman" w:cs="Times New Roman"/>
        </w:rPr>
        <w:t>6</w:t>
      </w:r>
      <w:r w:rsidR="00847542" w:rsidRPr="008D0970">
        <w:rPr>
          <w:rFonts w:ascii="Times New Roman" w:hAnsi="Times New Roman" w:cs="Times New Roman"/>
        </w:rPr>
        <w:t>,</w:t>
      </w:r>
      <w:r w:rsidR="00CF225A" w:rsidRPr="008D0970">
        <w:rPr>
          <w:rFonts w:ascii="Times New Roman" w:hAnsi="Times New Roman" w:cs="Times New Roman"/>
        </w:rPr>
        <w:t>10</w:t>
      </w:r>
      <w:r w:rsidR="00D07906">
        <w:rPr>
          <w:rFonts w:ascii="Times New Roman" w:hAnsi="Times New Roman" w:cs="Times New Roman"/>
        </w:rPr>
        <w:t>1]</w:t>
      </w:r>
      <w:r w:rsidR="00674120" w:rsidRPr="002957FA">
        <w:rPr>
          <w:rFonts w:ascii="Times New Roman" w:hAnsi="Times New Roman" w:cs="Times New Roman"/>
        </w:rPr>
        <w:t xml:space="preserve"> or &lt;7% (</w:t>
      </w:r>
      <w:r w:rsidR="000E1356" w:rsidRPr="002957FA">
        <w:rPr>
          <w:rFonts w:ascii="Times New Roman" w:hAnsi="Times New Roman" w:cs="Times New Roman"/>
        </w:rPr>
        <w:t>53mmol/mol)</w:t>
      </w:r>
      <w:r w:rsidR="00D07906">
        <w:rPr>
          <w:rFonts w:ascii="Times New Roman" w:hAnsi="Times New Roman" w:cs="Times New Roman"/>
        </w:rPr>
        <w:t xml:space="preserve"> [</w:t>
      </w:r>
      <w:r w:rsidR="00674120" w:rsidRPr="008D0970">
        <w:rPr>
          <w:rFonts w:ascii="Times New Roman" w:hAnsi="Times New Roman" w:cs="Times New Roman"/>
        </w:rPr>
        <w:t>6</w:t>
      </w:r>
      <w:r w:rsidR="00D07906">
        <w:rPr>
          <w:rFonts w:ascii="Times New Roman" w:hAnsi="Times New Roman" w:cs="Times New Roman"/>
        </w:rPr>
        <w:t>2]</w:t>
      </w:r>
      <w:r w:rsidR="000E1356" w:rsidRPr="002957FA">
        <w:rPr>
          <w:rFonts w:ascii="Times New Roman" w:hAnsi="Times New Roman" w:cs="Times New Roman"/>
        </w:rPr>
        <w:t>.</w:t>
      </w:r>
      <w:r w:rsidR="00674120" w:rsidRPr="002957FA">
        <w:rPr>
          <w:rFonts w:ascii="Times New Roman" w:hAnsi="Times New Roman" w:cs="Times New Roman"/>
        </w:rPr>
        <w:t xml:space="preserve"> </w:t>
      </w:r>
      <w:r w:rsidR="00AD5833" w:rsidRPr="002957FA">
        <w:rPr>
          <w:rFonts w:ascii="Times New Roman" w:hAnsi="Times New Roman" w:cs="Times New Roman"/>
        </w:rPr>
        <w:t>D</w:t>
      </w:r>
      <w:r w:rsidR="00221FF9" w:rsidRPr="002957FA">
        <w:rPr>
          <w:rFonts w:ascii="Times New Roman" w:hAnsi="Times New Roman" w:cs="Times New Roman"/>
        </w:rPr>
        <w:t xml:space="preserve">uration of glycaemic control in absence of </w:t>
      </w:r>
      <w:r w:rsidR="00AD5833" w:rsidRPr="002957FA">
        <w:rPr>
          <w:rFonts w:ascii="Times New Roman" w:hAnsi="Times New Roman" w:cs="Times New Roman"/>
        </w:rPr>
        <w:t xml:space="preserve">medication varied </w:t>
      </w:r>
      <w:r w:rsidR="00CA3510" w:rsidRPr="002957FA">
        <w:rPr>
          <w:rFonts w:ascii="Times New Roman" w:hAnsi="Times New Roman" w:cs="Times New Roman"/>
        </w:rPr>
        <w:t>across these studies</w:t>
      </w:r>
      <w:r w:rsidR="00AD5833" w:rsidRPr="002957FA">
        <w:rPr>
          <w:rFonts w:ascii="Times New Roman" w:hAnsi="Times New Roman" w:cs="Times New Roman"/>
        </w:rPr>
        <w:t xml:space="preserve"> and</w:t>
      </w:r>
      <w:r w:rsidR="00CA3510" w:rsidRPr="002957FA">
        <w:rPr>
          <w:rFonts w:ascii="Times New Roman" w:hAnsi="Times New Roman" w:cs="Times New Roman"/>
        </w:rPr>
        <w:t xml:space="preserve"> </w:t>
      </w:r>
      <w:r w:rsidR="004313B7" w:rsidRPr="002957FA">
        <w:rPr>
          <w:rFonts w:ascii="Times New Roman" w:hAnsi="Times New Roman" w:cs="Times New Roman"/>
        </w:rPr>
        <w:t>included: ≥</w:t>
      </w:r>
      <w:r w:rsidR="00AE3303" w:rsidRPr="002957FA">
        <w:rPr>
          <w:rFonts w:ascii="Times New Roman" w:hAnsi="Times New Roman" w:cs="Times New Roman"/>
        </w:rPr>
        <w:t xml:space="preserve"> </w:t>
      </w:r>
      <w:r w:rsidR="00B56356" w:rsidRPr="002957FA">
        <w:rPr>
          <w:rFonts w:ascii="Times New Roman" w:hAnsi="Times New Roman" w:cs="Times New Roman"/>
        </w:rPr>
        <w:t>3 months</w:t>
      </w:r>
      <w:r w:rsidR="00D07906">
        <w:rPr>
          <w:rFonts w:ascii="Times New Roman" w:hAnsi="Times New Roman" w:cs="Times New Roman"/>
        </w:rPr>
        <w:t xml:space="preserve"> [</w:t>
      </w:r>
      <w:r w:rsidR="00E02665" w:rsidRPr="008D0970">
        <w:rPr>
          <w:rFonts w:ascii="Times New Roman" w:hAnsi="Times New Roman" w:cs="Times New Roman"/>
        </w:rPr>
        <w:t>6</w:t>
      </w:r>
      <w:r w:rsidR="00D07906">
        <w:rPr>
          <w:rFonts w:ascii="Times New Roman" w:hAnsi="Times New Roman" w:cs="Times New Roman"/>
        </w:rPr>
        <w:t>2</w:t>
      </w:r>
      <w:r w:rsidR="00E02665" w:rsidRPr="008D0970">
        <w:rPr>
          <w:rFonts w:ascii="Times New Roman" w:hAnsi="Times New Roman" w:cs="Times New Roman"/>
        </w:rPr>
        <w:t>,</w:t>
      </w:r>
      <w:r w:rsidR="00D00F7F" w:rsidRPr="008D0970">
        <w:rPr>
          <w:rFonts w:ascii="Times New Roman" w:hAnsi="Times New Roman" w:cs="Times New Roman"/>
        </w:rPr>
        <w:t>6</w:t>
      </w:r>
      <w:r w:rsidR="00D07906">
        <w:rPr>
          <w:rFonts w:ascii="Times New Roman" w:hAnsi="Times New Roman" w:cs="Times New Roman"/>
        </w:rPr>
        <w:t>9</w:t>
      </w:r>
      <w:r w:rsidR="00D00F7F" w:rsidRPr="008D0970">
        <w:rPr>
          <w:rFonts w:ascii="Times New Roman" w:hAnsi="Times New Roman" w:cs="Times New Roman"/>
        </w:rPr>
        <w:t>,8</w:t>
      </w:r>
      <w:r w:rsidR="00D07906">
        <w:rPr>
          <w:rFonts w:ascii="Times New Roman" w:hAnsi="Times New Roman" w:cs="Times New Roman"/>
        </w:rPr>
        <w:t>6</w:t>
      </w:r>
      <w:r w:rsidR="005E1620">
        <w:rPr>
          <w:rFonts w:ascii="Times New Roman" w:hAnsi="Times New Roman" w:cs="Times New Roman"/>
        </w:rPr>
        <w:t>]</w:t>
      </w:r>
      <w:r w:rsidR="005E1620" w:rsidRPr="008D0970">
        <w:rPr>
          <w:rFonts w:ascii="Times New Roman" w:hAnsi="Times New Roman" w:cs="Times New Roman"/>
        </w:rPr>
        <w:t>,</w:t>
      </w:r>
      <w:r w:rsidR="00D00F7F" w:rsidRPr="002957FA">
        <w:rPr>
          <w:rFonts w:ascii="Times New Roman" w:hAnsi="Times New Roman" w:cs="Times New Roman"/>
        </w:rPr>
        <w:t xml:space="preserve"> </w:t>
      </w:r>
      <w:r w:rsidR="004313B7" w:rsidRPr="002957FA">
        <w:rPr>
          <w:rFonts w:ascii="Times New Roman" w:hAnsi="Times New Roman" w:cs="Times New Roman"/>
        </w:rPr>
        <w:t>≥</w:t>
      </w:r>
      <w:r w:rsidR="00AE3303" w:rsidRPr="002957FA">
        <w:rPr>
          <w:rFonts w:ascii="Times New Roman" w:hAnsi="Times New Roman" w:cs="Times New Roman"/>
        </w:rPr>
        <w:t>6 months</w:t>
      </w:r>
      <w:r w:rsidR="00D07906">
        <w:rPr>
          <w:rFonts w:ascii="Times New Roman" w:hAnsi="Times New Roman" w:cs="Times New Roman"/>
        </w:rPr>
        <w:t xml:space="preserve"> [</w:t>
      </w:r>
      <w:r w:rsidR="00D00F7F" w:rsidRPr="008D0970">
        <w:rPr>
          <w:rFonts w:ascii="Times New Roman" w:hAnsi="Times New Roman" w:cs="Times New Roman"/>
        </w:rPr>
        <w:t>13</w:t>
      </w:r>
      <w:r w:rsidR="00D07906">
        <w:rPr>
          <w:rFonts w:ascii="Times New Roman" w:hAnsi="Times New Roman" w:cs="Times New Roman"/>
        </w:rPr>
        <w:t>]</w:t>
      </w:r>
      <w:r w:rsidR="00D00F7F" w:rsidRPr="002957FA">
        <w:rPr>
          <w:rFonts w:ascii="Times New Roman" w:hAnsi="Times New Roman" w:cs="Times New Roman"/>
        </w:rPr>
        <w:t xml:space="preserve">, </w:t>
      </w:r>
      <w:r w:rsidR="004313B7" w:rsidRPr="002957FA">
        <w:rPr>
          <w:rFonts w:ascii="Times New Roman" w:hAnsi="Times New Roman" w:cs="Times New Roman"/>
        </w:rPr>
        <w:t>≥</w:t>
      </w:r>
      <w:r w:rsidR="00E02665" w:rsidRPr="002957FA">
        <w:rPr>
          <w:rFonts w:ascii="Times New Roman" w:hAnsi="Times New Roman" w:cs="Times New Roman"/>
        </w:rPr>
        <w:t>1 year</w:t>
      </w:r>
      <w:r w:rsidR="00FE29AE">
        <w:rPr>
          <w:rFonts w:ascii="Times New Roman" w:hAnsi="Times New Roman" w:cs="Times New Roman"/>
        </w:rPr>
        <w:t xml:space="preserve"> [</w:t>
      </w:r>
      <w:r w:rsidR="00E02665" w:rsidRPr="008D0970">
        <w:rPr>
          <w:rFonts w:ascii="Times New Roman" w:hAnsi="Times New Roman" w:cs="Times New Roman"/>
        </w:rPr>
        <w:t>6</w:t>
      </w:r>
      <w:r w:rsidR="00FE29AE">
        <w:rPr>
          <w:rFonts w:ascii="Times New Roman" w:hAnsi="Times New Roman" w:cs="Times New Roman"/>
        </w:rPr>
        <w:t>3-67</w:t>
      </w:r>
      <w:r w:rsidR="00BE0296" w:rsidRPr="008D0970">
        <w:rPr>
          <w:rFonts w:ascii="Times New Roman" w:hAnsi="Times New Roman" w:cs="Times New Roman"/>
        </w:rPr>
        <w:t>,</w:t>
      </w:r>
      <w:r w:rsidR="0036131A" w:rsidRPr="008D0970">
        <w:rPr>
          <w:rFonts w:ascii="Times New Roman" w:hAnsi="Times New Roman" w:cs="Times New Roman"/>
        </w:rPr>
        <w:t>8</w:t>
      </w:r>
      <w:r w:rsidR="00FE29AE">
        <w:rPr>
          <w:rFonts w:ascii="Times New Roman" w:hAnsi="Times New Roman" w:cs="Times New Roman"/>
        </w:rPr>
        <w:t>5</w:t>
      </w:r>
      <w:r w:rsidR="00BE0296" w:rsidRPr="008D0970">
        <w:rPr>
          <w:rFonts w:ascii="Times New Roman" w:hAnsi="Times New Roman" w:cs="Times New Roman"/>
        </w:rPr>
        <w:t>,10</w:t>
      </w:r>
      <w:r w:rsidR="00FE29AE">
        <w:rPr>
          <w:rFonts w:ascii="Times New Roman" w:hAnsi="Times New Roman" w:cs="Times New Roman"/>
        </w:rPr>
        <w:t>1</w:t>
      </w:r>
      <w:r w:rsidR="00AE3303" w:rsidRPr="008D0970">
        <w:rPr>
          <w:rFonts w:ascii="Times New Roman" w:hAnsi="Times New Roman" w:cs="Times New Roman"/>
        </w:rPr>
        <w:t>,</w:t>
      </w:r>
      <w:r w:rsidR="00D00F7F" w:rsidRPr="008D0970">
        <w:rPr>
          <w:rFonts w:ascii="Times New Roman" w:hAnsi="Times New Roman" w:cs="Times New Roman"/>
        </w:rPr>
        <w:t>11</w:t>
      </w:r>
      <w:r w:rsidR="00FE29AE">
        <w:rPr>
          <w:rFonts w:ascii="Times New Roman" w:hAnsi="Times New Roman" w:cs="Times New Roman"/>
        </w:rPr>
        <w:t>3]</w:t>
      </w:r>
      <w:r w:rsidR="00AE3303" w:rsidRPr="002957FA">
        <w:rPr>
          <w:rFonts w:ascii="Times New Roman" w:hAnsi="Times New Roman" w:cs="Times New Roman"/>
        </w:rPr>
        <w:t xml:space="preserve"> </w:t>
      </w:r>
      <w:r w:rsidR="004313B7" w:rsidRPr="002957FA">
        <w:rPr>
          <w:rFonts w:ascii="Times New Roman" w:hAnsi="Times New Roman" w:cs="Times New Roman"/>
        </w:rPr>
        <w:t>or ≥</w:t>
      </w:r>
      <w:r w:rsidR="00AE3303" w:rsidRPr="002957FA">
        <w:rPr>
          <w:rFonts w:ascii="Times New Roman" w:hAnsi="Times New Roman" w:cs="Times New Roman"/>
        </w:rPr>
        <w:t>5 years</w:t>
      </w:r>
      <w:r w:rsidR="00FE29AE">
        <w:rPr>
          <w:rFonts w:ascii="Times New Roman" w:hAnsi="Times New Roman" w:cs="Times New Roman"/>
        </w:rPr>
        <w:t xml:space="preserve"> [</w:t>
      </w:r>
      <w:r w:rsidR="00AE3303" w:rsidRPr="008D0970">
        <w:rPr>
          <w:rFonts w:ascii="Times New Roman" w:hAnsi="Times New Roman" w:cs="Times New Roman"/>
        </w:rPr>
        <w:t>6</w:t>
      </w:r>
      <w:r w:rsidR="00FE29AE">
        <w:rPr>
          <w:rFonts w:ascii="Times New Roman" w:hAnsi="Times New Roman" w:cs="Times New Roman"/>
        </w:rPr>
        <w:t>8</w:t>
      </w:r>
      <w:r w:rsidR="00316C25">
        <w:rPr>
          <w:rFonts w:ascii="Times New Roman" w:hAnsi="Times New Roman" w:cs="Times New Roman"/>
        </w:rPr>
        <w:t>]</w:t>
      </w:r>
      <w:r w:rsidR="004313B7" w:rsidRPr="002957FA">
        <w:rPr>
          <w:rFonts w:ascii="Times New Roman" w:hAnsi="Times New Roman" w:cs="Times New Roman"/>
        </w:rPr>
        <w:t xml:space="preserve">. </w:t>
      </w:r>
      <w:r w:rsidRPr="002957FA">
        <w:rPr>
          <w:rFonts w:ascii="Times New Roman" w:hAnsi="Times New Roman" w:cs="Times New Roman"/>
        </w:rPr>
        <w:t xml:space="preserve">One </w:t>
      </w:r>
      <w:r w:rsidR="00674120" w:rsidRPr="002957FA">
        <w:rPr>
          <w:rFonts w:ascii="Times New Roman" w:hAnsi="Times New Roman" w:cs="Times New Roman"/>
        </w:rPr>
        <w:t xml:space="preserve">separate </w:t>
      </w:r>
      <w:r w:rsidRPr="002957FA">
        <w:rPr>
          <w:rFonts w:ascii="Times New Roman" w:hAnsi="Times New Roman" w:cs="Times New Roman"/>
        </w:rPr>
        <w:t>study defined type 2 diabetes remission</w:t>
      </w:r>
      <w:r w:rsidR="005F08FF" w:rsidRPr="002957FA">
        <w:rPr>
          <w:rFonts w:ascii="Times New Roman" w:hAnsi="Times New Roman" w:cs="Times New Roman"/>
        </w:rPr>
        <w:t xml:space="preserve"> in </w:t>
      </w:r>
      <w:r w:rsidR="00430900" w:rsidRPr="002957FA">
        <w:rPr>
          <w:rFonts w:ascii="Times New Roman" w:hAnsi="Times New Roman" w:cs="Times New Roman"/>
        </w:rPr>
        <w:t>bariatric and metabolic surgery patients</w:t>
      </w:r>
      <w:r w:rsidRPr="002957FA">
        <w:rPr>
          <w:rFonts w:ascii="Times New Roman" w:hAnsi="Times New Roman" w:cs="Times New Roman"/>
        </w:rPr>
        <w:t xml:space="preserve"> </w:t>
      </w:r>
      <w:r w:rsidR="00EB5093" w:rsidRPr="002957FA">
        <w:rPr>
          <w:rFonts w:ascii="Times New Roman" w:hAnsi="Times New Roman" w:cs="Times New Roman"/>
        </w:rPr>
        <w:t>as glycaemic control (</w:t>
      </w:r>
      <w:r w:rsidR="002F12FD" w:rsidRPr="002957FA">
        <w:rPr>
          <w:rFonts w:ascii="Times New Roman" w:hAnsi="Times New Roman" w:cs="Times New Roman"/>
        </w:rPr>
        <w:t>HbA1c&lt;43mmol/mol</w:t>
      </w:r>
      <w:r w:rsidR="00A222FB" w:rsidRPr="002957FA">
        <w:rPr>
          <w:rFonts w:ascii="Times New Roman" w:hAnsi="Times New Roman" w:cs="Times New Roman"/>
        </w:rPr>
        <w:t xml:space="preserve"> [</w:t>
      </w:r>
      <w:r w:rsidR="0094426E" w:rsidRPr="002957FA">
        <w:rPr>
          <w:rFonts w:ascii="Times New Roman" w:hAnsi="Times New Roman" w:cs="Times New Roman"/>
        </w:rPr>
        <w:t>6.1%]</w:t>
      </w:r>
      <w:r w:rsidR="002F12FD" w:rsidRPr="002957FA">
        <w:rPr>
          <w:rFonts w:ascii="Times New Roman" w:hAnsi="Times New Roman" w:cs="Times New Roman"/>
        </w:rPr>
        <w:t>)</w:t>
      </w:r>
      <w:r w:rsidR="00B223F7" w:rsidRPr="002957FA">
        <w:rPr>
          <w:rFonts w:ascii="Times New Roman" w:hAnsi="Times New Roman" w:cs="Times New Roman"/>
        </w:rPr>
        <w:t xml:space="preserve"> </w:t>
      </w:r>
      <w:r w:rsidR="00392321" w:rsidRPr="002957FA">
        <w:rPr>
          <w:rFonts w:ascii="Times New Roman" w:hAnsi="Times New Roman" w:cs="Times New Roman"/>
        </w:rPr>
        <w:t xml:space="preserve">at </w:t>
      </w:r>
      <w:r w:rsidR="00C002DD" w:rsidRPr="002957FA">
        <w:rPr>
          <w:rFonts w:ascii="Times New Roman" w:hAnsi="Times New Roman" w:cs="Times New Roman"/>
        </w:rPr>
        <w:t>6 months</w:t>
      </w:r>
      <w:r w:rsidR="00316C25">
        <w:rPr>
          <w:rFonts w:ascii="Times New Roman" w:hAnsi="Times New Roman" w:cs="Times New Roman"/>
        </w:rPr>
        <w:t xml:space="preserve"> [</w:t>
      </w:r>
      <w:r w:rsidR="008B0491" w:rsidRPr="008D0970">
        <w:rPr>
          <w:rFonts w:ascii="Times New Roman" w:hAnsi="Times New Roman" w:cs="Times New Roman"/>
        </w:rPr>
        <w:t>10</w:t>
      </w:r>
      <w:r w:rsidR="00316C25">
        <w:rPr>
          <w:rFonts w:ascii="Times New Roman" w:hAnsi="Times New Roman" w:cs="Times New Roman"/>
        </w:rPr>
        <w:t>3]</w:t>
      </w:r>
      <w:r w:rsidR="00A110BC" w:rsidRPr="002957FA">
        <w:rPr>
          <w:rFonts w:ascii="Times New Roman" w:hAnsi="Times New Roman" w:cs="Times New Roman"/>
        </w:rPr>
        <w:t>.</w:t>
      </w:r>
      <w:r w:rsidR="00674120" w:rsidRPr="002957FA">
        <w:rPr>
          <w:rFonts w:ascii="Times New Roman" w:hAnsi="Times New Roman" w:cs="Times New Roman"/>
        </w:rPr>
        <w:t xml:space="preserve"> Another</w:t>
      </w:r>
      <w:r w:rsidR="008B0491" w:rsidRPr="002957FA">
        <w:rPr>
          <w:rFonts w:ascii="Times New Roman" w:hAnsi="Times New Roman" w:cs="Times New Roman"/>
        </w:rPr>
        <w:t xml:space="preserve"> study defined type 2 diabetes</w:t>
      </w:r>
      <w:r w:rsidR="00D92A86" w:rsidRPr="002957FA">
        <w:rPr>
          <w:rFonts w:ascii="Times New Roman" w:hAnsi="Times New Roman" w:cs="Times New Roman"/>
        </w:rPr>
        <w:t xml:space="preserve"> remission</w:t>
      </w:r>
      <w:r w:rsidR="008B0491" w:rsidRPr="002957FA">
        <w:rPr>
          <w:rFonts w:ascii="Times New Roman" w:hAnsi="Times New Roman" w:cs="Times New Roman"/>
        </w:rPr>
        <w:t xml:space="preserve"> </w:t>
      </w:r>
      <w:r w:rsidR="000A7360" w:rsidRPr="002957FA">
        <w:rPr>
          <w:rFonts w:ascii="Times New Roman" w:hAnsi="Times New Roman" w:cs="Times New Roman"/>
        </w:rPr>
        <w:t xml:space="preserve">based on </w:t>
      </w:r>
      <w:r w:rsidR="002448F7" w:rsidRPr="002957FA">
        <w:rPr>
          <w:rFonts w:ascii="Times New Roman" w:hAnsi="Times New Roman" w:cs="Times New Roman"/>
        </w:rPr>
        <w:t>absence of</w:t>
      </w:r>
      <w:r w:rsidR="00D9386A" w:rsidRPr="002957FA">
        <w:rPr>
          <w:rFonts w:ascii="Times New Roman" w:hAnsi="Times New Roman" w:cs="Times New Roman"/>
        </w:rPr>
        <w:t xml:space="preserve"> </w:t>
      </w:r>
      <w:r w:rsidR="00595130" w:rsidRPr="002957FA">
        <w:rPr>
          <w:rFonts w:ascii="Times New Roman" w:hAnsi="Times New Roman" w:cs="Times New Roman"/>
        </w:rPr>
        <w:t>medication</w:t>
      </w:r>
      <w:r w:rsidR="00642F4D" w:rsidRPr="002957FA">
        <w:rPr>
          <w:rFonts w:ascii="Times New Roman" w:hAnsi="Times New Roman" w:cs="Times New Roman"/>
        </w:rPr>
        <w:t xml:space="preserve"> at 11 years </w:t>
      </w:r>
      <w:r w:rsidR="009D42E1" w:rsidRPr="002957FA">
        <w:rPr>
          <w:rFonts w:ascii="Times New Roman" w:hAnsi="Times New Roman" w:cs="Times New Roman"/>
        </w:rPr>
        <w:t xml:space="preserve">following </w:t>
      </w:r>
      <w:r w:rsidR="00CA3510" w:rsidRPr="002957FA">
        <w:rPr>
          <w:rFonts w:ascii="Times New Roman" w:hAnsi="Times New Roman" w:cs="Times New Roman"/>
        </w:rPr>
        <w:t>gastric bypass</w:t>
      </w:r>
      <w:r w:rsidR="00316C25">
        <w:rPr>
          <w:rFonts w:ascii="Times New Roman" w:hAnsi="Times New Roman" w:cs="Times New Roman"/>
        </w:rPr>
        <w:t xml:space="preserve"> [</w:t>
      </w:r>
      <w:r w:rsidR="002448F7" w:rsidRPr="008D0970">
        <w:rPr>
          <w:rFonts w:ascii="Times New Roman" w:hAnsi="Times New Roman" w:cs="Times New Roman"/>
        </w:rPr>
        <w:t>10</w:t>
      </w:r>
      <w:r w:rsidR="00316C25">
        <w:rPr>
          <w:rFonts w:ascii="Times New Roman" w:hAnsi="Times New Roman" w:cs="Times New Roman"/>
        </w:rPr>
        <w:t>2]</w:t>
      </w:r>
      <w:r w:rsidR="002448F7" w:rsidRPr="002957FA">
        <w:rPr>
          <w:rFonts w:ascii="Times New Roman" w:hAnsi="Times New Roman" w:cs="Times New Roman"/>
        </w:rPr>
        <w:t>.</w:t>
      </w:r>
      <w:r w:rsidR="00595130" w:rsidRPr="002957FA">
        <w:rPr>
          <w:rFonts w:ascii="Times New Roman" w:hAnsi="Times New Roman" w:cs="Times New Roman"/>
        </w:rPr>
        <w:t xml:space="preserve"> </w:t>
      </w:r>
    </w:p>
    <w:p w14:paraId="2FEF33AF" w14:textId="77777777" w:rsidR="00BE5CF2" w:rsidRPr="002957FA" w:rsidRDefault="00BE5CF2" w:rsidP="008D0970">
      <w:pPr>
        <w:spacing w:before="100" w:beforeAutospacing="1" w:after="100" w:afterAutospacing="1" w:line="360" w:lineRule="auto"/>
        <w:ind w:left="720"/>
        <w:rPr>
          <w:rFonts w:ascii="Times New Roman" w:hAnsi="Times New Roman" w:cs="Times New Roman"/>
        </w:rPr>
      </w:pPr>
      <w:r w:rsidRPr="002957FA">
        <w:rPr>
          <w:rFonts w:ascii="Times New Roman" w:hAnsi="Times New Roman" w:cs="Times New Roman"/>
        </w:rPr>
        <w:t>Heart failure</w:t>
      </w:r>
    </w:p>
    <w:p w14:paraId="570C3CE7" w14:textId="028C356A" w:rsidR="002E6D9E" w:rsidRPr="002957FA" w:rsidRDefault="00643F52" w:rsidP="007F4FB3">
      <w:pPr>
        <w:spacing w:before="100" w:beforeAutospacing="1" w:after="100" w:afterAutospacing="1" w:line="360" w:lineRule="auto"/>
        <w:rPr>
          <w:rFonts w:ascii="Times New Roman" w:hAnsi="Times New Roman" w:cs="Times New Roman"/>
        </w:rPr>
      </w:pPr>
      <w:r w:rsidRPr="002957FA">
        <w:rPr>
          <w:rFonts w:ascii="Times New Roman" w:hAnsi="Times New Roman" w:cs="Times New Roman"/>
        </w:rPr>
        <w:t>One study assessed</w:t>
      </w:r>
      <w:r w:rsidR="009424BD" w:rsidRPr="002957FA">
        <w:rPr>
          <w:rFonts w:ascii="Times New Roman" w:hAnsi="Times New Roman" w:cs="Times New Roman"/>
        </w:rPr>
        <w:t xml:space="preserve"> remission of heart failure using blood test results</w:t>
      </w:r>
      <w:r w:rsidR="003B6A40">
        <w:rPr>
          <w:rFonts w:ascii="Times New Roman" w:hAnsi="Times New Roman" w:cs="Times New Roman"/>
        </w:rPr>
        <w:t xml:space="preserve"> [</w:t>
      </w:r>
      <w:r w:rsidR="002E6D9E" w:rsidRPr="008D0970">
        <w:rPr>
          <w:rFonts w:ascii="Times New Roman" w:hAnsi="Times New Roman" w:cs="Times New Roman"/>
        </w:rPr>
        <w:t>8</w:t>
      </w:r>
      <w:r w:rsidR="003B6A40">
        <w:rPr>
          <w:rFonts w:ascii="Times New Roman" w:hAnsi="Times New Roman" w:cs="Times New Roman"/>
        </w:rPr>
        <w:t>8]</w:t>
      </w:r>
      <w:r w:rsidR="009424BD" w:rsidRPr="002957FA">
        <w:rPr>
          <w:rFonts w:ascii="Times New Roman" w:hAnsi="Times New Roman" w:cs="Times New Roman"/>
        </w:rPr>
        <w:t>.</w:t>
      </w:r>
      <w:r w:rsidR="00725185" w:rsidRPr="002957FA">
        <w:rPr>
          <w:rFonts w:ascii="Times New Roman" w:hAnsi="Times New Roman" w:cs="Times New Roman"/>
        </w:rPr>
        <w:t xml:space="preserve"> Heart failure was defined as </w:t>
      </w:r>
      <w:r w:rsidR="00A148C3" w:rsidRPr="002957FA">
        <w:rPr>
          <w:rFonts w:ascii="Times New Roman" w:hAnsi="Times New Roman" w:cs="Times New Roman"/>
        </w:rPr>
        <w:t xml:space="preserve">persistent </w:t>
      </w:r>
      <w:r w:rsidR="00725185" w:rsidRPr="002957FA">
        <w:rPr>
          <w:rFonts w:ascii="Times New Roman" w:hAnsi="Times New Roman" w:cs="Times New Roman"/>
        </w:rPr>
        <w:t xml:space="preserve">elevated </w:t>
      </w:r>
      <w:r w:rsidR="00A148C3" w:rsidRPr="002957FA">
        <w:rPr>
          <w:rFonts w:ascii="Times New Roman" w:hAnsi="Times New Roman" w:cs="Times New Roman"/>
        </w:rPr>
        <w:t>N-terminal pro B-type natriuretic peptide (NT-</w:t>
      </w:r>
      <w:proofErr w:type="spellStart"/>
      <w:r w:rsidR="00A148C3" w:rsidRPr="002957FA">
        <w:rPr>
          <w:rFonts w:ascii="Times New Roman" w:hAnsi="Times New Roman" w:cs="Times New Roman"/>
        </w:rPr>
        <w:t>proBNP</w:t>
      </w:r>
      <w:proofErr w:type="spellEnd"/>
      <w:r w:rsidR="00A148C3" w:rsidRPr="002957FA">
        <w:rPr>
          <w:rFonts w:ascii="Times New Roman" w:hAnsi="Times New Roman" w:cs="Times New Roman"/>
        </w:rPr>
        <w:t>) levels</w:t>
      </w:r>
      <w:r w:rsidR="000A0AB5" w:rsidRPr="002957FA">
        <w:rPr>
          <w:rFonts w:ascii="Times New Roman" w:hAnsi="Times New Roman" w:cs="Times New Roman"/>
        </w:rPr>
        <w:t xml:space="preserve"> within </w:t>
      </w:r>
      <w:r w:rsidR="00392321" w:rsidRPr="002957FA">
        <w:rPr>
          <w:rFonts w:ascii="Times New Roman" w:hAnsi="Times New Roman" w:cs="Times New Roman"/>
        </w:rPr>
        <w:t>7</w:t>
      </w:r>
      <w:r w:rsidR="000A0AB5" w:rsidRPr="002957FA">
        <w:rPr>
          <w:rFonts w:ascii="Times New Roman" w:hAnsi="Times New Roman" w:cs="Times New Roman"/>
        </w:rPr>
        <w:t xml:space="preserve"> and 30 days</w:t>
      </w:r>
      <w:r w:rsidR="00A148C3" w:rsidRPr="002957FA">
        <w:rPr>
          <w:rFonts w:ascii="Times New Roman" w:hAnsi="Times New Roman" w:cs="Times New Roman"/>
        </w:rPr>
        <w:t>.</w:t>
      </w:r>
      <w:r w:rsidR="0004033C" w:rsidRPr="002957FA">
        <w:rPr>
          <w:rFonts w:ascii="Times New Roman" w:hAnsi="Times New Roman" w:cs="Times New Roman"/>
        </w:rPr>
        <w:t xml:space="preserve"> </w:t>
      </w:r>
    </w:p>
    <w:p w14:paraId="37521B29" w14:textId="77777777" w:rsidR="00BE5CF2" w:rsidRPr="002957FA" w:rsidRDefault="00BE5CF2" w:rsidP="008D0970">
      <w:pPr>
        <w:spacing w:before="100" w:beforeAutospacing="1" w:after="100" w:afterAutospacing="1" w:line="360" w:lineRule="auto"/>
        <w:ind w:left="720"/>
        <w:rPr>
          <w:rFonts w:ascii="Times New Roman" w:hAnsi="Times New Roman" w:cs="Times New Roman"/>
        </w:rPr>
      </w:pPr>
      <w:r w:rsidRPr="002957FA">
        <w:rPr>
          <w:rFonts w:ascii="Times New Roman" w:hAnsi="Times New Roman" w:cs="Times New Roman"/>
        </w:rPr>
        <w:t>Hypertension</w:t>
      </w:r>
    </w:p>
    <w:p w14:paraId="20E780C5" w14:textId="77656EE9" w:rsidR="006C684D" w:rsidRPr="002957FA" w:rsidRDefault="00E343E2" w:rsidP="007F4FB3">
      <w:pPr>
        <w:spacing w:before="100" w:beforeAutospacing="1" w:after="100" w:afterAutospacing="1" w:line="360" w:lineRule="auto"/>
        <w:rPr>
          <w:rFonts w:ascii="Times New Roman" w:hAnsi="Times New Roman" w:cs="Times New Roman"/>
        </w:rPr>
      </w:pPr>
      <w:r w:rsidRPr="002957FA">
        <w:rPr>
          <w:rFonts w:ascii="Times New Roman" w:hAnsi="Times New Roman" w:cs="Times New Roman"/>
        </w:rPr>
        <w:t>Sheikh et al. (2017)</w:t>
      </w:r>
      <w:r w:rsidR="002E6D9E" w:rsidRPr="002957FA">
        <w:rPr>
          <w:rFonts w:ascii="Times New Roman" w:hAnsi="Times New Roman" w:cs="Times New Roman"/>
        </w:rPr>
        <w:t xml:space="preserve"> assess</w:t>
      </w:r>
      <w:r w:rsidRPr="002957FA">
        <w:rPr>
          <w:rFonts w:ascii="Times New Roman" w:hAnsi="Times New Roman" w:cs="Times New Roman"/>
        </w:rPr>
        <w:t>ed</w:t>
      </w:r>
      <w:r w:rsidR="002E6D9E" w:rsidRPr="002957FA">
        <w:rPr>
          <w:rFonts w:ascii="Times New Roman" w:hAnsi="Times New Roman" w:cs="Times New Roman"/>
        </w:rPr>
        <w:t xml:space="preserve"> hypertension remission </w:t>
      </w:r>
      <w:r w:rsidRPr="002957FA">
        <w:rPr>
          <w:rFonts w:ascii="Times New Roman" w:hAnsi="Times New Roman" w:cs="Times New Roman"/>
        </w:rPr>
        <w:t xml:space="preserve">based </w:t>
      </w:r>
      <w:r w:rsidR="00F47EFC" w:rsidRPr="002957FA">
        <w:rPr>
          <w:rFonts w:ascii="Times New Roman" w:hAnsi="Times New Roman" w:cs="Times New Roman"/>
        </w:rPr>
        <w:t>on absence of antihypertensive medication</w:t>
      </w:r>
      <w:r w:rsidR="003B6A40">
        <w:rPr>
          <w:rFonts w:ascii="Times New Roman" w:hAnsi="Times New Roman" w:cs="Times New Roman"/>
        </w:rPr>
        <w:t xml:space="preserve"> [</w:t>
      </w:r>
      <w:r w:rsidR="00F47EFC" w:rsidRPr="008D0970">
        <w:rPr>
          <w:rFonts w:ascii="Times New Roman" w:hAnsi="Times New Roman" w:cs="Times New Roman"/>
        </w:rPr>
        <w:t>10</w:t>
      </w:r>
      <w:r w:rsidR="003B6A40">
        <w:rPr>
          <w:rFonts w:ascii="Times New Roman" w:hAnsi="Times New Roman" w:cs="Times New Roman"/>
        </w:rPr>
        <w:t>2]</w:t>
      </w:r>
      <w:r w:rsidR="00A958B7" w:rsidRPr="002957FA">
        <w:rPr>
          <w:rFonts w:ascii="Times New Roman" w:hAnsi="Times New Roman" w:cs="Times New Roman"/>
        </w:rPr>
        <w:t xml:space="preserve">. </w:t>
      </w:r>
      <w:r w:rsidR="00F47EFC" w:rsidRPr="002957FA">
        <w:rPr>
          <w:rFonts w:ascii="Times New Roman" w:hAnsi="Times New Roman" w:cs="Times New Roman"/>
        </w:rPr>
        <w:t>We did not identify other studies that assessed remission of hypertension (rather than control)</w:t>
      </w:r>
      <w:r w:rsidR="00C044B2" w:rsidRPr="002957FA">
        <w:rPr>
          <w:rFonts w:ascii="Times New Roman" w:hAnsi="Times New Roman" w:cs="Times New Roman"/>
        </w:rPr>
        <w:t xml:space="preserve">. </w:t>
      </w:r>
      <w:r w:rsidR="00A958B7" w:rsidRPr="002957FA">
        <w:rPr>
          <w:rFonts w:ascii="Times New Roman" w:hAnsi="Times New Roman" w:cs="Times New Roman"/>
        </w:rPr>
        <w:t>However, one of our included studies (that assessed remission in</w:t>
      </w:r>
      <w:r w:rsidR="006D15FA">
        <w:rPr>
          <w:rFonts w:ascii="Times New Roman" w:hAnsi="Times New Roman" w:cs="Times New Roman"/>
        </w:rPr>
        <w:t xml:space="preserve"> depression</w:t>
      </w:r>
      <w:r w:rsidR="00CC7F78" w:rsidRPr="002957FA">
        <w:rPr>
          <w:rFonts w:ascii="Times New Roman" w:hAnsi="Times New Roman" w:cs="Times New Roman"/>
        </w:rPr>
        <w:t>)</w:t>
      </w:r>
      <w:r w:rsidR="00DB76C9">
        <w:rPr>
          <w:rFonts w:ascii="Times New Roman" w:hAnsi="Times New Roman" w:cs="Times New Roman"/>
        </w:rPr>
        <w:t xml:space="preserve"> </w:t>
      </w:r>
      <w:r w:rsidR="00005EFA" w:rsidRPr="002957FA">
        <w:rPr>
          <w:rFonts w:ascii="Times New Roman" w:hAnsi="Times New Roman" w:cs="Times New Roman"/>
        </w:rPr>
        <w:t>assessed hypertension control</w:t>
      </w:r>
      <w:r w:rsidR="00C84772" w:rsidRPr="002957FA">
        <w:rPr>
          <w:rFonts w:ascii="Times New Roman" w:hAnsi="Times New Roman" w:cs="Times New Roman"/>
        </w:rPr>
        <w:t xml:space="preserve"> using blood pressure measurements</w:t>
      </w:r>
      <w:r w:rsidR="008A5E01" w:rsidRPr="002957FA">
        <w:rPr>
          <w:rFonts w:ascii="Times New Roman" w:hAnsi="Times New Roman" w:cs="Times New Roman"/>
        </w:rPr>
        <w:t xml:space="preserve"> at 6 months follow-up</w:t>
      </w:r>
      <w:r w:rsidR="003B6A40">
        <w:rPr>
          <w:rFonts w:ascii="Times New Roman" w:hAnsi="Times New Roman" w:cs="Times New Roman"/>
        </w:rPr>
        <w:t xml:space="preserve"> [</w:t>
      </w:r>
      <w:r w:rsidR="00725406" w:rsidRPr="008D0970">
        <w:rPr>
          <w:rFonts w:ascii="Times New Roman" w:hAnsi="Times New Roman" w:cs="Times New Roman"/>
        </w:rPr>
        <w:t>3</w:t>
      </w:r>
      <w:r w:rsidR="003B6A40">
        <w:rPr>
          <w:rFonts w:ascii="Times New Roman" w:hAnsi="Times New Roman" w:cs="Times New Roman"/>
        </w:rPr>
        <w:t>9]</w:t>
      </w:r>
      <w:r w:rsidR="00C84772" w:rsidRPr="002957FA">
        <w:rPr>
          <w:rFonts w:ascii="Times New Roman" w:hAnsi="Times New Roman" w:cs="Times New Roman"/>
        </w:rPr>
        <w:t xml:space="preserve">. </w:t>
      </w:r>
      <w:r w:rsidR="00BF4631" w:rsidRPr="002957FA">
        <w:rPr>
          <w:rFonts w:ascii="Times New Roman" w:hAnsi="Times New Roman" w:cs="Times New Roman"/>
        </w:rPr>
        <w:t xml:space="preserve">Different </w:t>
      </w:r>
      <w:r w:rsidR="0004033C" w:rsidRPr="002957FA">
        <w:rPr>
          <w:rFonts w:ascii="Times New Roman" w:hAnsi="Times New Roman" w:cs="Times New Roman"/>
        </w:rPr>
        <w:t>cut-offs</w:t>
      </w:r>
      <w:r w:rsidR="00BF4631" w:rsidRPr="002957FA">
        <w:rPr>
          <w:rFonts w:ascii="Times New Roman" w:hAnsi="Times New Roman" w:cs="Times New Roman"/>
        </w:rPr>
        <w:t xml:space="preserve"> were used for different age groups (18-59, 60-85) and</w:t>
      </w:r>
      <w:r w:rsidR="000A1E10" w:rsidRPr="002957FA">
        <w:rPr>
          <w:rFonts w:ascii="Times New Roman" w:hAnsi="Times New Roman" w:cs="Times New Roman"/>
        </w:rPr>
        <w:t xml:space="preserve"> presence of diabetes. </w:t>
      </w:r>
    </w:p>
    <w:p w14:paraId="3D90FACB" w14:textId="77777777" w:rsidR="00B0054E" w:rsidRPr="002957FA" w:rsidRDefault="00B0054E" w:rsidP="00C031C7">
      <w:pPr>
        <w:spacing w:before="100" w:beforeAutospacing="1" w:after="100" w:afterAutospacing="1" w:line="360" w:lineRule="auto"/>
        <w:ind w:left="720"/>
        <w:rPr>
          <w:rFonts w:ascii="Times New Roman" w:hAnsi="Times New Roman" w:cs="Times New Roman"/>
        </w:rPr>
      </w:pPr>
      <w:r w:rsidRPr="002957FA">
        <w:rPr>
          <w:rFonts w:ascii="Times New Roman" w:hAnsi="Times New Roman" w:cs="Times New Roman"/>
        </w:rPr>
        <w:t>Anaemia</w:t>
      </w:r>
    </w:p>
    <w:p w14:paraId="22186723" w14:textId="095CCAE6" w:rsidR="00B0054E" w:rsidRPr="002957FA" w:rsidRDefault="00B0054E" w:rsidP="007F4FB3">
      <w:pPr>
        <w:spacing w:before="100" w:beforeAutospacing="1" w:after="100" w:afterAutospacing="1" w:line="360" w:lineRule="auto"/>
        <w:rPr>
          <w:rFonts w:ascii="Times New Roman" w:hAnsi="Times New Roman" w:cs="Times New Roman"/>
        </w:rPr>
      </w:pPr>
      <w:r w:rsidRPr="002957FA">
        <w:rPr>
          <w:rFonts w:ascii="Times New Roman" w:hAnsi="Times New Roman" w:cs="Times New Roman"/>
        </w:rPr>
        <w:t>One study</w:t>
      </w:r>
      <w:r w:rsidR="00AF398F" w:rsidRPr="002957FA">
        <w:rPr>
          <w:rFonts w:ascii="Times New Roman" w:hAnsi="Times New Roman" w:cs="Times New Roman"/>
        </w:rPr>
        <w:t xml:space="preserve"> on patients with chronic stable heart failure</w:t>
      </w:r>
      <w:r w:rsidRPr="002957FA">
        <w:rPr>
          <w:rFonts w:ascii="Times New Roman" w:hAnsi="Times New Roman" w:cs="Times New Roman"/>
        </w:rPr>
        <w:t xml:space="preserve"> assessed remission of anaemia</w:t>
      </w:r>
      <w:r w:rsidR="00F900DE">
        <w:rPr>
          <w:rFonts w:ascii="Times New Roman" w:hAnsi="Times New Roman" w:cs="Times New Roman"/>
        </w:rPr>
        <w:t xml:space="preserve"> [</w:t>
      </w:r>
      <w:r w:rsidR="00C044B2" w:rsidRPr="008D0970">
        <w:rPr>
          <w:rFonts w:ascii="Times New Roman" w:hAnsi="Times New Roman" w:cs="Times New Roman"/>
        </w:rPr>
        <w:t>2</w:t>
      </w:r>
      <w:r w:rsidR="008D5E04">
        <w:rPr>
          <w:rFonts w:ascii="Times New Roman" w:hAnsi="Times New Roman" w:cs="Times New Roman"/>
        </w:rPr>
        <w:t>8]</w:t>
      </w:r>
      <w:r w:rsidRPr="002957FA">
        <w:rPr>
          <w:rFonts w:ascii="Times New Roman" w:hAnsi="Times New Roman" w:cs="Times New Roman"/>
        </w:rPr>
        <w:t xml:space="preserve">. Remission of anaemia was defined as normalisation of haemoglobin (Hb) levels (≥12 g/dl for men and ≥11 g/dl for women) with at least improvement in ≥0.5 g/dl at 6 months follow-up.  </w:t>
      </w:r>
    </w:p>
    <w:p w14:paraId="2B22C06E" w14:textId="69B315E7" w:rsidR="00B0054E" w:rsidRPr="002957FA" w:rsidRDefault="00B0054E" w:rsidP="00C031C7">
      <w:pPr>
        <w:spacing w:before="100" w:beforeAutospacing="1" w:after="100" w:afterAutospacing="1" w:line="360" w:lineRule="auto"/>
        <w:ind w:left="720"/>
        <w:rPr>
          <w:rFonts w:ascii="Times New Roman" w:hAnsi="Times New Roman" w:cs="Times New Roman"/>
        </w:rPr>
      </w:pPr>
      <w:r w:rsidRPr="002957FA">
        <w:rPr>
          <w:rFonts w:ascii="Times New Roman" w:hAnsi="Times New Roman" w:cs="Times New Roman"/>
        </w:rPr>
        <w:lastRenderedPageBreak/>
        <w:t>Chronic kidney disease</w:t>
      </w:r>
    </w:p>
    <w:p w14:paraId="21645F89" w14:textId="47E07C8C" w:rsidR="00B0054E" w:rsidRPr="002957FA" w:rsidRDefault="00B0054E" w:rsidP="007F4FB3">
      <w:pPr>
        <w:spacing w:before="100" w:beforeAutospacing="1" w:after="100" w:afterAutospacing="1" w:line="360" w:lineRule="auto"/>
        <w:rPr>
          <w:rFonts w:ascii="Times New Roman" w:hAnsi="Times New Roman" w:cs="Times New Roman"/>
        </w:rPr>
      </w:pPr>
      <w:r w:rsidRPr="002957FA">
        <w:rPr>
          <w:rFonts w:ascii="Times New Roman" w:hAnsi="Times New Roman" w:cs="Times New Roman"/>
        </w:rPr>
        <w:t>One study on CKD remission defined remission using biochemical test (eGFR ≥60 ml/min/1.73 m</w:t>
      </w:r>
      <w:r w:rsidRPr="008D0970">
        <w:rPr>
          <w:rFonts w:ascii="Times New Roman" w:hAnsi="Times New Roman" w:cs="Times New Roman"/>
        </w:rPr>
        <w:t>2</w:t>
      </w:r>
      <w:r w:rsidRPr="002957FA">
        <w:rPr>
          <w:rFonts w:ascii="Times New Roman" w:hAnsi="Times New Roman" w:cs="Times New Roman"/>
        </w:rPr>
        <w:t>) at 1-, 5-, and 10-year follow-up</w:t>
      </w:r>
      <w:r w:rsidR="008D5E04">
        <w:rPr>
          <w:rFonts w:ascii="Times New Roman" w:hAnsi="Times New Roman" w:cs="Times New Roman"/>
        </w:rPr>
        <w:t xml:space="preserve"> [</w:t>
      </w:r>
      <w:r w:rsidR="00EF21E3" w:rsidRPr="008D0970">
        <w:rPr>
          <w:rFonts w:ascii="Times New Roman" w:hAnsi="Times New Roman" w:cs="Times New Roman"/>
        </w:rPr>
        <w:t>7</w:t>
      </w:r>
      <w:r w:rsidR="008D5E04">
        <w:rPr>
          <w:rFonts w:ascii="Times New Roman" w:hAnsi="Times New Roman" w:cs="Times New Roman"/>
        </w:rPr>
        <w:t>6]</w:t>
      </w:r>
      <w:r w:rsidRPr="002957FA">
        <w:rPr>
          <w:rFonts w:ascii="Times New Roman" w:hAnsi="Times New Roman" w:cs="Times New Roman"/>
        </w:rPr>
        <w:t>.</w:t>
      </w:r>
    </w:p>
    <w:p w14:paraId="4E3C28B9" w14:textId="591FE0D5" w:rsidR="009F4AA4" w:rsidRPr="002957FA" w:rsidRDefault="00B70474" w:rsidP="007F4FB3">
      <w:pPr>
        <w:spacing w:before="100" w:beforeAutospacing="1" w:after="100" w:afterAutospacing="1" w:line="360" w:lineRule="auto"/>
        <w:ind w:left="720"/>
        <w:rPr>
          <w:rFonts w:ascii="Times New Roman" w:hAnsi="Times New Roman" w:cs="Times New Roman"/>
        </w:rPr>
      </w:pPr>
      <w:r w:rsidRPr="002957FA">
        <w:rPr>
          <w:rFonts w:ascii="Times New Roman" w:hAnsi="Times New Roman" w:cs="Times New Roman"/>
        </w:rPr>
        <w:t>Depression</w:t>
      </w:r>
    </w:p>
    <w:p w14:paraId="407B086D" w14:textId="3FC007AB" w:rsidR="00A40459" w:rsidRPr="002957FA" w:rsidRDefault="002271A3" w:rsidP="007F4FB3">
      <w:pPr>
        <w:spacing w:before="100" w:beforeAutospacing="1" w:after="100" w:afterAutospacing="1" w:line="360" w:lineRule="auto"/>
        <w:rPr>
          <w:rFonts w:ascii="Times New Roman" w:hAnsi="Times New Roman" w:cs="Times New Roman"/>
        </w:rPr>
      </w:pPr>
      <w:r w:rsidRPr="002957FA">
        <w:rPr>
          <w:rFonts w:ascii="Times New Roman" w:hAnsi="Times New Roman" w:cs="Times New Roman"/>
        </w:rPr>
        <w:t>Re</w:t>
      </w:r>
      <w:r w:rsidR="00DC388F" w:rsidRPr="002957FA">
        <w:rPr>
          <w:rFonts w:ascii="Times New Roman" w:hAnsi="Times New Roman" w:cs="Times New Roman"/>
        </w:rPr>
        <w:t>miss</w:t>
      </w:r>
      <w:r w:rsidR="00AF6A51" w:rsidRPr="002957FA">
        <w:rPr>
          <w:rFonts w:ascii="Times New Roman" w:hAnsi="Times New Roman" w:cs="Times New Roman"/>
        </w:rPr>
        <w:t>ion</w:t>
      </w:r>
      <w:r w:rsidRPr="002957FA">
        <w:rPr>
          <w:rFonts w:ascii="Times New Roman" w:hAnsi="Times New Roman" w:cs="Times New Roman"/>
        </w:rPr>
        <w:t xml:space="preserve"> of </w:t>
      </w:r>
      <w:r w:rsidR="002E0AC2" w:rsidRPr="002957FA">
        <w:rPr>
          <w:rFonts w:ascii="Times New Roman" w:hAnsi="Times New Roman" w:cs="Times New Roman"/>
        </w:rPr>
        <w:t>depression</w:t>
      </w:r>
      <w:r w:rsidR="00A40459" w:rsidRPr="002957FA">
        <w:rPr>
          <w:rFonts w:ascii="Times New Roman" w:hAnsi="Times New Roman" w:cs="Times New Roman"/>
        </w:rPr>
        <w:t xml:space="preserve"> w</w:t>
      </w:r>
      <w:r w:rsidRPr="002957FA">
        <w:rPr>
          <w:rFonts w:ascii="Times New Roman" w:hAnsi="Times New Roman" w:cs="Times New Roman"/>
        </w:rPr>
        <w:t xml:space="preserve">as </w:t>
      </w:r>
      <w:r w:rsidR="001F67DF" w:rsidRPr="002957FA">
        <w:rPr>
          <w:rFonts w:ascii="Times New Roman" w:hAnsi="Times New Roman" w:cs="Times New Roman"/>
        </w:rPr>
        <w:t xml:space="preserve">mostly </w:t>
      </w:r>
      <w:r w:rsidR="00C45B05" w:rsidRPr="002957FA">
        <w:rPr>
          <w:rFonts w:ascii="Times New Roman" w:hAnsi="Times New Roman" w:cs="Times New Roman"/>
        </w:rPr>
        <w:t>defined as normal scores on</w:t>
      </w:r>
      <w:r w:rsidR="00805854" w:rsidRPr="002957FA">
        <w:rPr>
          <w:rFonts w:ascii="Times New Roman" w:hAnsi="Times New Roman" w:cs="Times New Roman"/>
        </w:rPr>
        <w:t xml:space="preserve"> </w:t>
      </w:r>
      <w:r w:rsidR="008C7A4E" w:rsidRPr="002957FA">
        <w:rPr>
          <w:rFonts w:ascii="Times New Roman" w:hAnsi="Times New Roman" w:cs="Times New Roman"/>
        </w:rPr>
        <w:t xml:space="preserve">validated </w:t>
      </w:r>
      <w:r w:rsidR="002E0AC2" w:rsidRPr="002957FA">
        <w:rPr>
          <w:rFonts w:ascii="Times New Roman" w:hAnsi="Times New Roman" w:cs="Times New Roman"/>
        </w:rPr>
        <w:t xml:space="preserve">rating scales such as </w:t>
      </w:r>
      <w:r w:rsidR="001F5070" w:rsidRPr="002957FA">
        <w:rPr>
          <w:rFonts w:ascii="Times New Roman" w:hAnsi="Times New Roman" w:cs="Times New Roman"/>
        </w:rPr>
        <w:t xml:space="preserve">Patient Health Questionnaire (PHQ-9) </w:t>
      </w:r>
      <w:r w:rsidR="00E07C39" w:rsidRPr="002957FA">
        <w:rPr>
          <w:rFonts w:ascii="Times New Roman" w:hAnsi="Times New Roman" w:cs="Times New Roman"/>
        </w:rPr>
        <w:t>[</w:t>
      </w:r>
      <w:r w:rsidR="00301941" w:rsidRPr="002957FA">
        <w:rPr>
          <w:rFonts w:ascii="Times New Roman" w:hAnsi="Times New Roman" w:cs="Times New Roman"/>
        </w:rPr>
        <w:t>score of &lt;5</w:t>
      </w:r>
      <w:r w:rsidR="008D5E04">
        <w:rPr>
          <w:rFonts w:ascii="Times New Roman" w:hAnsi="Times New Roman" w:cs="Times New Roman"/>
        </w:rPr>
        <w:t xml:space="preserve"> [</w:t>
      </w:r>
      <w:r w:rsidR="0039336D" w:rsidRPr="008D0970">
        <w:rPr>
          <w:rFonts w:ascii="Times New Roman" w:hAnsi="Times New Roman" w:cs="Times New Roman"/>
        </w:rPr>
        <w:t>3</w:t>
      </w:r>
      <w:r w:rsidR="008D5E04">
        <w:rPr>
          <w:rFonts w:ascii="Times New Roman" w:hAnsi="Times New Roman" w:cs="Times New Roman"/>
        </w:rPr>
        <w:t>2</w:t>
      </w:r>
      <w:r w:rsidR="000A66E6" w:rsidRPr="008D0970">
        <w:rPr>
          <w:rFonts w:ascii="Times New Roman" w:hAnsi="Times New Roman" w:cs="Times New Roman"/>
        </w:rPr>
        <w:t>,3</w:t>
      </w:r>
      <w:r w:rsidR="008D5E04">
        <w:rPr>
          <w:rFonts w:ascii="Times New Roman" w:hAnsi="Times New Roman" w:cs="Times New Roman"/>
        </w:rPr>
        <w:t>4</w:t>
      </w:r>
      <w:r w:rsidR="000A66E6" w:rsidRPr="008D0970">
        <w:rPr>
          <w:rFonts w:ascii="Times New Roman" w:hAnsi="Times New Roman" w:cs="Times New Roman"/>
        </w:rPr>
        <w:t>,</w:t>
      </w:r>
      <w:r w:rsidR="00C12810" w:rsidRPr="008D0970">
        <w:rPr>
          <w:rFonts w:ascii="Times New Roman" w:hAnsi="Times New Roman" w:cs="Times New Roman"/>
        </w:rPr>
        <w:t>3</w:t>
      </w:r>
      <w:r w:rsidR="008D5E04">
        <w:rPr>
          <w:rFonts w:ascii="Times New Roman" w:hAnsi="Times New Roman" w:cs="Times New Roman"/>
        </w:rPr>
        <w:t>6</w:t>
      </w:r>
      <w:r w:rsidR="00C12810" w:rsidRPr="008D0970">
        <w:rPr>
          <w:rFonts w:ascii="Times New Roman" w:hAnsi="Times New Roman" w:cs="Times New Roman"/>
        </w:rPr>
        <w:t>,</w:t>
      </w:r>
      <w:r w:rsidR="00D93218" w:rsidRPr="008D0970">
        <w:rPr>
          <w:rFonts w:ascii="Times New Roman" w:hAnsi="Times New Roman" w:cs="Times New Roman"/>
        </w:rPr>
        <w:t>3</w:t>
      </w:r>
      <w:r w:rsidR="008D5E04">
        <w:rPr>
          <w:rFonts w:ascii="Times New Roman" w:hAnsi="Times New Roman" w:cs="Times New Roman"/>
        </w:rPr>
        <w:t>8</w:t>
      </w:r>
      <w:r w:rsidR="00D93218" w:rsidRPr="008D0970">
        <w:rPr>
          <w:rFonts w:ascii="Times New Roman" w:hAnsi="Times New Roman" w:cs="Times New Roman"/>
        </w:rPr>
        <w:t>,</w:t>
      </w:r>
      <w:r w:rsidR="006A0F22" w:rsidRPr="008D0970">
        <w:rPr>
          <w:rFonts w:ascii="Times New Roman" w:hAnsi="Times New Roman" w:cs="Times New Roman"/>
        </w:rPr>
        <w:t>3</w:t>
      </w:r>
      <w:r w:rsidR="008D5E04">
        <w:rPr>
          <w:rFonts w:ascii="Times New Roman" w:hAnsi="Times New Roman" w:cs="Times New Roman"/>
        </w:rPr>
        <w:t>9</w:t>
      </w:r>
      <w:r w:rsidR="006A0F22" w:rsidRPr="008D0970">
        <w:rPr>
          <w:rFonts w:ascii="Times New Roman" w:hAnsi="Times New Roman" w:cs="Times New Roman"/>
        </w:rPr>
        <w:t>,</w:t>
      </w:r>
      <w:r w:rsidR="007F5D35" w:rsidRPr="008D0970">
        <w:rPr>
          <w:rFonts w:ascii="Times New Roman" w:hAnsi="Times New Roman" w:cs="Times New Roman"/>
        </w:rPr>
        <w:t>4</w:t>
      </w:r>
      <w:r w:rsidR="008D5E04">
        <w:rPr>
          <w:rFonts w:ascii="Times New Roman" w:hAnsi="Times New Roman" w:cs="Times New Roman"/>
        </w:rPr>
        <w:t>2</w:t>
      </w:r>
      <w:r w:rsidR="007F5D35" w:rsidRPr="008D0970">
        <w:rPr>
          <w:rFonts w:ascii="Times New Roman" w:hAnsi="Times New Roman" w:cs="Times New Roman"/>
        </w:rPr>
        <w:t>,</w:t>
      </w:r>
      <w:r w:rsidR="00D93218" w:rsidRPr="008D0970">
        <w:rPr>
          <w:rFonts w:ascii="Times New Roman" w:hAnsi="Times New Roman" w:cs="Times New Roman"/>
        </w:rPr>
        <w:t>7</w:t>
      </w:r>
      <w:r w:rsidR="008D5E04">
        <w:rPr>
          <w:rFonts w:ascii="Times New Roman" w:hAnsi="Times New Roman" w:cs="Times New Roman"/>
        </w:rPr>
        <w:t>7]</w:t>
      </w:r>
      <w:r w:rsidR="00B75A03" w:rsidRPr="002957FA">
        <w:rPr>
          <w:rFonts w:ascii="Times New Roman" w:hAnsi="Times New Roman" w:cs="Times New Roman"/>
        </w:rPr>
        <w:t xml:space="preserve">, </w:t>
      </w:r>
      <w:r w:rsidR="00301941" w:rsidRPr="002957FA">
        <w:rPr>
          <w:rFonts w:ascii="Times New Roman" w:hAnsi="Times New Roman" w:cs="Times New Roman"/>
        </w:rPr>
        <w:t>≤5</w:t>
      </w:r>
      <w:r w:rsidR="00B32B6D">
        <w:rPr>
          <w:rFonts w:ascii="Times New Roman" w:hAnsi="Times New Roman" w:cs="Times New Roman"/>
        </w:rPr>
        <w:t xml:space="preserve"> [</w:t>
      </w:r>
      <w:r w:rsidR="00B75A03" w:rsidRPr="008D0970">
        <w:rPr>
          <w:rFonts w:ascii="Times New Roman" w:hAnsi="Times New Roman" w:cs="Times New Roman"/>
        </w:rPr>
        <w:t>3</w:t>
      </w:r>
      <w:r w:rsidR="00B32B6D">
        <w:rPr>
          <w:rFonts w:ascii="Times New Roman" w:hAnsi="Times New Roman" w:cs="Times New Roman"/>
        </w:rPr>
        <w:t>3</w:t>
      </w:r>
      <w:r w:rsidR="00B75A03" w:rsidRPr="008D0970">
        <w:rPr>
          <w:rFonts w:ascii="Times New Roman" w:hAnsi="Times New Roman" w:cs="Times New Roman"/>
        </w:rPr>
        <w:t>,4</w:t>
      </w:r>
      <w:r w:rsidR="00B32B6D">
        <w:rPr>
          <w:rFonts w:ascii="Times New Roman" w:hAnsi="Times New Roman" w:cs="Times New Roman"/>
        </w:rPr>
        <w:t>1]</w:t>
      </w:r>
      <w:r w:rsidR="00A64490" w:rsidRPr="002957FA">
        <w:rPr>
          <w:rFonts w:ascii="Times New Roman" w:hAnsi="Times New Roman" w:cs="Times New Roman"/>
        </w:rPr>
        <w:t xml:space="preserve">, </w:t>
      </w:r>
      <w:r w:rsidR="0050604C" w:rsidRPr="002957FA">
        <w:rPr>
          <w:rFonts w:ascii="Times New Roman" w:hAnsi="Times New Roman" w:cs="Times New Roman"/>
        </w:rPr>
        <w:t>&lt;10</w:t>
      </w:r>
      <w:r w:rsidR="00B36A93" w:rsidRPr="002957FA">
        <w:rPr>
          <w:rFonts w:ascii="Times New Roman" w:hAnsi="Times New Roman" w:cs="Times New Roman"/>
        </w:rPr>
        <w:t xml:space="preserve"> (in patients receiving electroconvulsive therapy</w:t>
      </w:r>
      <w:r w:rsidR="00E07C39" w:rsidRPr="002957FA">
        <w:rPr>
          <w:rFonts w:ascii="Times New Roman" w:hAnsi="Times New Roman" w:cs="Times New Roman"/>
        </w:rPr>
        <w:t>)</w:t>
      </w:r>
      <w:r w:rsidR="00B32B6D">
        <w:rPr>
          <w:rFonts w:ascii="Times New Roman" w:hAnsi="Times New Roman" w:cs="Times New Roman"/>
        </w:rPr>
        <w:t xml:space="preserve"> [</w:t>
      </w:r>
      <w:r w:rsidR="00E07C39" w:rsidRPr="008D0970">
        <w:rPr>
          <w:rFonts w:ascii="Times New Roman" w:hAnsi="Times New Roman" w:cs="Times New Roman"/>
        </w:rPr>
        <w:t>3</w:t>
      </w:r>
      <w:r w:rsidR="00B32B6D">
        <w:rPr>
          <w:rFonts w:ascii="Times New Roman" w:hAnsi="Times New Roman" w:cs="Times New Roman"/>
        </w:rPr>
        <w:t>7]</w:t>
      </w:r>
      <w:r w:rsidR="00E07C39" w:rsidRPr="002957FA">
        <w:rPr>
          <w:rFonts w:ascii="Times New Roman" w:hAnsi="Times New Roman" w:cs="Times New Roman"/>
        </w:rPr>
        <w:t xml:space="preserve"> </w:t>
      </w:r>
      <w:r w:rsidR="0050604C" w:rsidRPr="002957FA">
        <w:rPr>
          <w:rFonts w:ascii="Times New Roman" w:hAnsi="Times New Roman" w:cs="Times New Roman"/>
        </w:rPr>
        <w:t xml:space="preserve">or </w:t>
      </w:r>
      <w:r w:rsidR="000A66E6" w:rsidRPr="002957FA">
        <w:rPr>
          <w:rFonts w:ascii="Times New Roman" w:hAnsi="Times New Roman" w:cs="Times New Roman"/>
        </w:rPr>
        <w:t xml:space="preserve">50% decrease </w:t>
      </w:r>
      <w:r w:rsidR="004B0514" w:rsidRPr="002957FA">
        <w:rPr>
          <w:rFonts w:ascii="Times New Roman" w:hAnsi="Times New Roman" w:cs="Times New Roman"/>
        </w:rPr>
        <w:t xml:space="preserve">from baseline </w:t>
      </w:r>
      <w:r w:rsidR="000A66E6" w:rsidRPr="002957FA">
        <w:rPr>
          <w:rFonts w:ascii="Times New Roman" w:hAnsi="Times New Roman" w:cs="Times New Roman"/>
        </w:rPr>
        <w:t xml:space="preserve">in </w:t>
      </w:r>
      <w:r w:rsidR="004B0514" w:rsidRPr="002957FA">
        <w:rPr>
          <w:rFonts w:ascii="Times New Roman" w:hAnsi="Times New Roman" w:cs="Times New Roman"/>
        </w:rPr>
        <w:t xml:space="preserve">PHQ-9 </w:t>
      </w:r>
      <w:r w:rsidR="000A66E6" w:rsidRPr="002957FA">
        <w:rPr>
          <w:rFonts w:ascii="Times New Roman" w:hAnsi="Times New Roman" w:cs="Times New Roman"/>
        </w:rPr>
        <w:t>score</w:t>
      </w:r>
      <w:r w:rsidR="00132E17" w:rsidRPr="002957FA">
        <w:rPr>
          <w:rFonts w:ascii="Times New Roman" w:hAnsi="Times New Roman" w:cs="Times New Roman"/>
        </w:rPr>
        <w:t xml:space="preserve"> (in patients aged </w:t>
      </w:r>
      <w:r w:rsidR="00A64490" w:rsidRPr="002957FA">
        <w:rPr>
          <w:rFonts w:ascii="Times New Roman" w:hAnsi="Times New Roman" w:cs="Times New Roman"/>
        </w:rPr>
        <w:t>≥60 years)</w:t>
      </w:r>
      <w:r w:rsidR="00B32B6D">
        <w:rPr>
          <w:rFonts w:ascii="Times New Roman" w:hAnsi="Times New Roman" w:cs="Times New Roman"/>
        </w:rPr>
        <w:t xml:space="preserve"> [</w:t>
      </w:r>
      <w:r w:rsidR="00C12810" w:rsidRPr="008D0970">
        <w:rPr>
          <w:rFonts w:ascii="Times New Roman" w:hAnsi="Times New Roman" w:cs="Times New Roman"/>
        </w:rPr>
        <w:t>3</w:t>
      </w:r>
      <w:r w:rsidR="00B32B6D">
        <w:rPr>
          <w:rFonts w:ascii="Times New Roman" w:hAnsi="Times New Roman" w:cs="Times New Roman"/>
        </w:rPr>
        <w:t>5]</w:t>
      </w:r>
      <w:r w:rsidR="00E07C39" w:rsidRPr="002957FA">
        <w:rPr>
          <w:rFonts w:ascii="Times New Roman" w:hAnsi="Times New Roman" w:cs="Times New Roman"/>
        </w:rPr>
        <w:t>]</w:t>
      </w:r>
      <w:r w:rsidR="00FC410C" w:rsidRPr="002957FA">
        <w:rPr>
          <w:rFonts w:ascii="Times New Roman" w:hAnsi="Times New Roman" w:cs="Times New Roman"/>
        </w:rPr>
        <w:t>,</w:t>
      </w:r>
      <w:r w:rsidR="00B32B6D">
        <w:rPr>
          <w:rFonts w:ascii="Times New Roman" w:hAnsi="Times New Roman" w:cs="Times New Roman"/>
        </w:rPr>
        <w:t xml:space="preserve"> </w:t>
      </w:r>
      <w:r w:rsidR="006451C3" w:rsidRPr="002957FA">
        <w:rPr>
          <w:rFonts w:ascii="Times New Roman" w:hAnsi="Times New Roman" w:cs="Times New Roman"/>
        </w:rPr>
        <w:t xml:space="preserve">Hamilton </w:t>
      </w:r>
      <w:r w:rsidR="001F67DF" w:rsidRPr="002957FA">
        <w:rPr>
          <w:rFonts w:ascii="Times New Roman" w:hAnsi="Times New Roman" w:cs="Times New Roman"/>
        </w:rPr>
        <w:t>Depression Rating Scale</w:t>
      </w:r>
      <w:r w:rsidR="00C12810" w:rsidRPr="002957FA">
        <w:rPr>
          <w:rFonts w:ascii="Times New Roman" w:hAnsi="Times New Roman" w:cs="Times New Roman"/>
        </w:rPr>
        <w:t xml:space="preserve"> ≤7</w:t>
      </w:r>
      <w:r w:rsidR="008428B4">
        <w:rPr>
          <w:rFonts w:ascii="Times New Roman" w:hAnsi="Times New Roman" w:cs="Times New Roman"/>
        </w:rPr>
        <w:t xml:space="preserve"> [</w:t>
      </w:r>
      <w:r w:rsidR="00C12810" w:rsidRPr="008D0970">
        <w:rPr>
          <w:rFonts w:ascii="Times New Roman" w:hAnsi="Times New Roman" w:cs="Times New Roman"/>
        </w:rPr>
        <w:t>10</w:t>
      </w:r>
      <w:r w:rsidR="008428B4">
        <w:rPr>
          <w:rFonts w:ascii="Times New Roman" w:hAnsi="Times New Roman" w:cs="Times New Roman"/>
        </w:rPr>
        <w:t>7]</w:t>
      </w:r>
      <w:r w:rsidR="00FC410C" w:rsidRPr="002957FA">
        <w:rPr>
          <w:rFonts w:ascii="Times New Roman" w:hAnsi="Times New Roman" w:cs="Times New Roman"/>
        </w:rPr>
        <w:t>,</w:t>
      </w:r>
      <w:r w:rsidR="005E1620">
        <w:rPr>
          <w:rFonts w:ascii="Times New Roman" w:hAnsi="Times New Roman" w:cs="Times New Roman"/>
        </w:rPr>
        <w:t xml:space="preserve"> </w:t>
      </w:r>
      <w:r w:rsidR="00E65484" w:rsidRPr="002957FA">
        <w:rPr>
          <w:rFonts w:ascii="Times New Roman" w:hAnsi="Times New Roman" w:cs="Times New Roman"/>
        </w:rPr>
        <w:t>or Geriatric Depression Scale &lt;3</w:t>
      </w:r>
      <w:r w:rsidR="008428B4">
        <w:rPr>
          <w:rFonts w:ascii="Times New Roman" w:hAnsi="Times New Roman" w:cs="Times New Roman"/>
        </w:rPr>
        <w:t xml:space="preserve"> [</w:t>
      </w:r>
      <w:r w:rsidR="00E65484" w:rsidRPr="008D0970">
        <w:rPr>
          <w:rFonts w:ascii="Times New Roman" w:hAnsi="Times New Roman" w:cs="Times New Roman"/>
        </w:rPr>
        <w:t>11</w:t>
      </w:r>
      <w:r w:rsidR="008428B4">
        <w:rPr>
          <w:rFonts w:ascii="Times New Roman" w:hAnsi="Times New Roman" w:cs="Times New Roman"/>
        </w:rPr>
        <w:t>7]</w:t>
      </w:r>
      <w:r w:rsidR="00FC410C" w:rsidRPr="008D0970">
        <w:rPr>
          <w:rFonts w:ascii="Times New Roman" w:hAnsi="Times New Roman" w:cs="Times New Roman"/>
        </w:rPr>
        <w:t xml:space="preserve"> </w:t>
      </w:r>
      <w:r w:rsidR="00342864" w:rsidRPr="002957FA">
        <w:rPr>
          <w:rFonts w:ascii="Times New Roman" w:hAnsi="Times New Roman" w:cs="Times New Roman"/>
        </w:rPr>
        <w:t>at follow-up</w:t>
      </w:r>
      <w:r w:rsidR="001F67DF" w:rsidRPr="002957FA">
        <w:rPr>
          <w:rFonts w:ascii="Times New Roman" w:hAnsi="Times New Roman" w:cs="Times New Roman"/>
        </w:rPr>
        <w:t>.</w:t>
      </w:r>
      <w:r w:rsidR="00997815" w:rsidRPr="002957FA">
        <w:rPr>
          <w:rFonts w:ascii="Times New Roman" w:hAnsi="Times New Roman" w:cs="Times New Roman"/>
        </w:rPr>
        <w:t xml:space="preserve"> </w:t>
      </w:r>
      <w:r w:rsidR="00DD1295" w:rsidRPr="002957FA">
        <w:rPr>
          <w:rFonts w:ascii="Times New Roman" w:hAnsi="Times New Roman" w:cs="Times New Roman"/>
        </w:rPr>
        <w:t>Follow-up varied</w:t>
      </w:r>
      <w:r w:rsidR="00D02383" w:rsidRPr="002957FA">
        <w:rPr>
          <w:rFonts w:ascii="Times New Roman" w:hAnsi="Times New Roman" w:cs="Times New Roman"/>
        </w:rPr>
        <w:t xml:space="preserve"> from 2 months to </w:t>
      </w:r>
      <w:r w:rsidR="005909FB" w:rsidRPr="002957FA">
        <w:rPr>
          <w:rFonts w:ascii="Times New Roman" w:hAnsi="Times New Roman" w:cs="Times New Roman"/>
        </w:rPr>
        <w:t>1-year</w:t>
      </w:r>
      <w:r w:rsidR="00D02383" w:rsidRPr="002957FA">
        <w:rPr>
          <w:rFonts w:ascii="Times New Roman" w:hAnsi="Times New Roman" w:cs="Times New Roman"/>
        </w:rPr>
        <w:t xml:space="preserve"> </w:t>
      </w:r>
      <w:r w:rsidR="005E1620">
        <w:rPr>
          <w:rFonts w:ascii="Times New Roman" w:hAnsi="Times New Roman" w:cs="Times New Roman"/>
        </w:rPr>
        <w:t>post-intervention</w:t>
      </w:r>
      <w:r w:rsidR="00EA611A" w:rsidRPr="002957FA">
        <w:rPr>
          <w:rFonts w:ascii="Times New Roman" w:hAnsi="Times New Roman" w:cs="Times New Roman"/>
        </w:rPr>
        <w:t>, with most studies assessing remission at 6 months</w:t>
      </w:r>
      <w:r w:rsidR="00B76EDD">
        <w:rPr>
          <w:rFonts w:ascii="Times New Roman" w:hAnsi="Times New Roman" w:cs="Times New Roman"/>
        </w:rPr>
        <w:t xml:space="preserve"> [</w:t>
      </w:r>
      <w:r w:rsidR="007443CC" w:rsidRPr="008D0970">
        <w:rPr>
          <w:rFonts w:ascii="Times New Roman" w:hAnsi="Times New Roman" w:cs="Times New Roman"/>
        </w:rPr>
        <w:t>3</w:t>
      </w:r>
      <w:r w:rsidR="00B76EDD">
        <w:rPr>
          <w:rFonts w:ascii="Times New Roman" w:hAnsi="Times New Roman" w:cs="Times New Roman"/>
        </w:rPr>
        <w:t>2</w:t>
      </w:r>
      <w:r w:rsidR="007443CC" w:rsidRPr="008D0970">
        <w:rPr>
          <w:rFonts w:ascii="Times New Roman" w:hAnsi="Times New Roman" w:cs="Times New Roman"/>
        </w:rPr>
        <w:t>,3</w:t>
      </w:r>
      <w:r w:rsidR="00B76EDD">
        <w:rPr>
          <w:rFonts w:ascii="Times New Roman" w:hAnsi="Times New Roman" w:cs="Times New Roman"/>
        </w:rPr>
        <w:t>6</w:t>
      </w:r>
      <w:r w:rsidR="007443CC" w:rsidRPr="008D0970">
        <w:rPr>
          <w:rFonts w:ascii="Times New Roman" w:hAnsi="Times New Roman" w:cs="Times New Roman"/>
        </w:rPr>
        <w:t>,3</w:t>
      </w:r>
      <w:r w:rsidR="00B76EDD">
        <w:rPr>
          <w:rFonts w:ascii="Times New Roman" w:hAnsi="Times New Roman" w:cs="Times New Roman"/>
        </w:rPr>
        <w:t>9</w:t>
      </w:r>
      <w:r w:rsidR="007443CC" w:rsidRPr="008D0970">
        <w:rPr>
          <w:rFonts w:ascii="Times New Roman" w:hAnsi="Times New Roman" w:cs="Times New Roman"/>
        </w:rPr>
        <w:t>,4</w:t>
      </w:r>
      <w:r w:rsidR="00B76EDD">
        <w:rPr>
          <w:rFonts w:ascii="Times New Roman" w:hAnsi="Times New Roman" w:cs="Times New Roman"/>
        </w:rPr>
        <w:t>1]</w:t>
      </w:r>
      <w:r w:rsidR="00EA611A" w:rsidRPr="008D0970">
        <w:rPr>
          <w:rFonts w:ascii="Times New Roman" w:hAnsi="Times New Roman" w:cs="Times New Roman"/>
        </w:rPr>
        <w:t xml:space="preserve"> </w:t>
      </w:r>
      <w:r w:rsidR="00EA611A" w:rsidRPr="002957FA">
        <w:rPr>
          <w:rFonts w:ascii="Times New Roman" w:hAnsi="Times New Roman" w:cs="Times New Roman"/>
        </w:rPr>
        <w:t>and</w:t>
      </w:r>
      <w:r w:rsidR="007443CC" w:rsidRPr="002957FA">
        <w:rPr>
          <w:rFonts w:ascii="Times New Roman" w:hAnsi="Times New Roman" w:cs="Times New Roman"/>
        </w:rPr>
        <w:t>/or 1 year</w:t>
      </w:r>
      <w:r w:rsidR="00B76EDD">
        <w:rPr>
          <w:rFonts w:ascii="Times New Roman" w:hAnsi="Times New Roman" w:cs="Times New Roman"/>
        </w:rPr>
        <w:t xml:space="preserve"> [</w:t>
      </w:r>
      <w:r w:rsidR="007443CC" w:rsidRPr="008D0970">
        <w:rPr>
          <w:rFonts w:ascii="Times New Roman" w:hAnsi="Times New Roman" w:cs="Times New Roman"/>
        </w:rPr>
        <w:t>3</w:t>
      </w:r>
      <w:r w:rsidR="00B76EDD">
        <w:rPr>
          <w:rFonts w:ascii="Times New Roman" w:hAnsi="Times New Roman" w:cs="Times New Roman"/>
        </w:rPr>
        <w:t>3</w:t>
      </w:r>
      <w:r w:rsidR="007443CC" w:rsidRPr="008D0970">
        <w:rPr>
          <w:rFonts w:ascii="Times New Roman" w:hAnsi="Times New Roman" w:cs="Times New Roman"/>
        </w:rPr>
        <w:t>,3</w:t>
      </w:r>
      <w:r w:rsidR="00B76EDD">
        <w:rPr>
          <w:rFonts w:ascii="Times New Roman" w:hAnsi="Times New Roman" w:cs="Times New Roman"/>
        </w:rPr>
        <w:t>4</w:t>
      </w:r>
      <w:r w:rsidR="00F70603">
        <w:rPr>
          <w:rFonts w:ascii="Times New Roman" w:hAnsi="Times New Roman" w:cs="Times New Roman"/>
        </w:rPr>
        <w:t>,</w:t>
      </w:r>
      <w:r w:rsidR="007443CC" w:rsidRPr="008D0970">
        <w:rPr>
          <w:rFonts w:ascii="Times New Roman" w:hAnsi="Times New Roman" w:cs="Times New Roman"/>
        </w:rPr>
        <w:t>3</w:t>
      </w:r>
      <w:r w:rsidR="00F70603">
        <w:rPr>
          <w:rFonts w:ascii="Times New Roman" w:hAnsi="Times New Roman" w:cs="Times New Roman"/>
        </w:rPr>
        <w:t>7</w:t>
      </w:r>
      <w:r w:rsidR="007443CC" w:rsidRPr="008D0970">
        <w:rPr>
          <w:rFonts w:ascii="Times New Roman" w:hAnsi="Times New Roman" w:cs="Times New Roman"/>
        </w:rPr>
        <w:t>,</w:t>
      </w:r>
      <w:r w:rsidR="007443CC" w:rsidRPr="002957FA">
        <w:rPr>
          <w:rFonts w:ascii="Times New Roman" w:hAnsi="Times New Roman" w:cs="Times New Roman"/>
        </w:rPr>
        <w:t>7</w:t>
      </w:r>
      <w:r w:rsidR="00F70603">
        <w:rPr>
          <w:rFonts w:ascii="Times New Roman" w:hAnsi="Times New Roman" w:cs="Times New Roman"/>
        </w:rPr>
        <w:t>7]</w:t>
      </w:r>
      <w:r w:rsidR="007443CC" w:rsidRPr="002957FA">
        <w:rPr>
          <w:rFonts w:ascii="Times New Roman" w:hAnsi="Times New Roman" w:cs="Times New Roman"/>
        </w:rPr>
        <w:t xml:space="preserve">. </w:t>
      </w:r>
      <w:r w:rsidR="00997815" w:rsidRPr="002957FA">
        <w:rPr>
          <w:rFonts w:ascii="Times New Roman" w:hAnsi="Times New Roman" w:cs="Times New Roman"/>
        </w:rPr>
        <w:t xml:space="preserve">One study </w:t>
      </w:r>
      <w:r w:rsidR="00CC2A7E" w:rsidRPr="002957FA">
        <w:rPr>
          <w:rFonts w:ascii="Times New Roman" w:hAnsi="Times New Roman" w:cs="Times New Roman"/>
        </w:rPr>
        <w:t xml:space="preserve">assessed remission using both </w:t>
      </w:r>
      <w:r w:rsidR="0036257E" w:rsidRPr="002957FA">
        <w:rPr>
          <w:rFonts w:ascii="Times New Roman" w:hAnsi="Times New Roman" w:cs="Times New Roman"/>
        </w:rPr>
        <w:t xml:space="preserve">the Geriatric Depression Scale and remission codes in the </w:t>
      </w:r>
      <w:r w:rsidR="00EC5671" w:rsidRPr="002957FA">
        <w:rPr>
          <w:rFonts w:ascii="Times New Roman" w:hAnsi="Times New Roman" w:cs="Times New Roman"/>
        </w:rPr>
        <w:t>E</w:t>
      </w:r>
      <w:r w:rsidR="00466FC9" w:rsidRPr="002957FA">
        <w:rPr>
          <w:rFonts w:ascii="Times New Roman" w:hAnsi="Times New Roman" w:cs="Times New Roman"/>
        </w:rPr>
        <w:t>H</w:t>
      </w:r>
      <w:r w:rsidR="00EC5671" w:rsidRPr="002957FA">
        <w:rPr>
          <w:rFonts w:ascii="Times New Roman" w:hAnsi="Times New Roman" w:cs="Times New Roman"/>
        </w:rPr>
        <w:t xml:space="preserve">R over a median </w:t>
      </w:r>
      <w:r w:rsidR="00466FC9" w:rsidRPr="002957FA">
        <w:rPr>
          <w:rFonts w:ascii="Times New Roman" w:hAnsi="Times New Roman" w:cs="Times New Roman"/>
        </w:rPr>
        <w:t>follow-up of 53 months (4.4 years)</w:t>
      </w:r>
      <w:r w:rsidR="00970DB5">
        <w:rPr>
          <w:rFonts w:ascii="Times New Roman" w:hAnsi="Times New Roman" w:cs="Times New Roman"/>
        </w:rPr>
        <w:t xml:space="preserve"> [</w:t>
      </w:r>
      <w:r w:rsidR="000E35D7" w:rsidRPr="008D0970">
        <w:rPr>
          <w:rFonts w:ascii="Times New Roman" w:hAnsi="Times New Roman" w:cs="Times New Roman"/>
        </w:rPr>
        <w:t>1</w:t>
      </w:r>
      <w:r w:rsidR="00817150" w:rsidRPr="008D0970">
        <w:rPr>
          <w:rFonts w:ascii="Times New Roman" w:hAnsi="Times New Roman" w:cs="Times New Roman"/>
        </w:rPr>
        <w:t>1</w:t>
      </w:r>
      <w:r w:rsidR="00970DB5">
        <w:rPr>
          <w:rFonts w:ascii="Times New Roman" w:hAnsi="Times New Roman" w:cs="Times New Roman"/>
        </w:rPr>
        <w:t>7]</w:t>
      </w:r>
      <w:r w:rsidR="004909AE" w:rsidRPr="002957FA">
        <w:rPr>
          <w:rFonts w:ascii="Times New Roman" w:hAnsi="Times New Roman" w:cs="Times New Roman"/>
        </w:rPr>
        <w:t xml:space="preserve">. </w:t>
      </w:r>
      <w:r w:rsidR="0036257E" w:rsidRPr="002957FA">
        <w:rPr>
          <w:rFonts w:ascii="Times New Roman" w:hAnsi="Times New Roman" w:cs="Times New Roman"/>
        </w:rPr>
        <w:t>Another study assessed remission using codes in the EHR</w:t>
      </w:r>
      <w:r w:rsidR="00970DB5">
        <w:rPr>
          <w:rFonts w:ascii="Times New Roman" w:hAnsi="Times New Roman" w:cs="Times New Roman"/>
        </w:rPr>
        <w:t xml:space="preserve"> [40]</w:t>
      </w:r>
      <w:r w:rsidR="0036257E" w:rsidRPr="002957FA">
        <w:rPr>
          <w:rFonts w:ascii="Times New Roman" w:hAnsi="Times New Roman" w:cs="Times New Roman"/>
        </w:rPr>
        <w:t xml:space="preserve">. </w:t>
      </w:r>
      <w:r w:rsidR="004909AE" w:rsidRPr="002957FA">
        <w:rPr>
          <w:rFonts w:ascii="Times New Roman" w:hAnsi="Times New Roman" w:cs="Times New Roman"/>
        </w:rPr>
        <w:t xml:space="preserve">One study </w:t>
      </w:r>
      <w:r w:rsidR="00C722EF" w:rsidRPr="002957FA">
        <w:rPr>
          <w:rFonts w:ascii="Times New Roman" w:hAnsi="Times New Roman" w:cs="Times New Roman"/>
        </w:rPr>
        <w:t>considered remission</w:t>
      </w:r>
      <w:r w:rsidR="001B250B" w:rsidRPr="002957FA">
        <w:rPr>
          <w:rFonts w:ascii="Times New Roman" w:hAnsi="Times New Roman" w:cs="Times New Roman"/>
        </w:rPr>
        <w:t xml:space="preserve"> of major depression</w:t>
      </w:r>
      <w:r w:rsidR="00C722EF" w:rsidRPr="002957FA">
        <w:rPr>
          <w:rFonts w:ascii="Times New Roman" w:hAnsi="Times New Roman" w:cs="Times New Roman"/>
        </w:rPr>
        <w:t xml:space="preserve"> as completion of</w:t>
      </w:r>
      <w:r w:rsidR="001F67DF" w:rsidRPr="002957FA">
        <w:rPr>
          <w:rFonts w:ascii="Times New Roman" w:hAnsi="Times New Roman" w:cs="Times New Roman"/>
        </w:rPr>
        <w:t xml:space="preserve"> </w:t>
      </w:r>
      <w:r w:rsidR="00E03ED3" w:rsidRPr="002957FA">
        <w:rPr>
          <w:rFonts w:ascii="Times New Roman" w:hAnsi="Times New Roman" w:cs="Times New Roman"/>
        </w:rPr>
        <w:t xml:space="preserve">6 months </w:t>
      </w:r>
      <w:r w:rsidR="005909FB">
        <w:rPr>
          <w:rFonts w:ascii="Times New Roman" w:hAnsi="Times New Roman" w:cs="Times New Roman"/>
        </w:rPr>
        <w:t xml:space="preserve">of </w:t>
      </w:r>
      <w:r w:rsidR="00E03ED3" w:rsidRPr="002957FA">
        <w:rPr>
          <w:rFonts w:ascii="Times New Roman" w:hAnsi="Times New Roman" w:cs="Times New Roman"/>
        </w:rPr>
        <w:t>therapy</w:t>
      </w:r>
      <w:r w:rsidR="00970DB5">
        <w:rPr>
          <w:rFonts w:ascii="Times New Roman" w:hAnsi="Times New Roman" w:cs="Times New Roman"/>
        </w:rPr>
        <w:t xml:space="preserve"> [</w:t>
      </w:r>
      <w:r w:rsidR="007447E1" w:rsidRPr="008D0970">
        <w:rPr>
          <w:rFonts w:ascii="Times New Roman" w:hAnsi="Times New Roman" w:cs="Times New Roman"/>
        </w:rPr>
        <w:t>10</w:t>
      </w:r>
      <w:r w:rsidR="00970DB5">
        <w:rPr>
          <w:rFonts w:ascii="Times New Roman" w:hAnsi="Times New Roman" w:cs="Times New Roman"/>
        </w:rPr>
        <w:t>4]</w:t>
      </w:r>
      <w:r w:rsidR="00E03ED3" w:rsidRPr="002957FA">
        <w:rPr>
          <w:rFonts w:ascii="Times New Roman" w:hAnsi="Times New Roman" w:cs="Times New Roman"/>
        </w:rPr>
        <w:t xml:space="preserve">. </w:t>
      </w:r>
    </w:p>
    <w:p w14:paraId="3E13A472" w14:textId="77777777" w:rsidR="00054B78" w:rsidRPr="002957FA" w:rsidRDefault="0024300A" w:rsidP="007F4FB3">
      <w:pPr>
        <w:spacing w:before="100" w:beforeAutospacing="1" w:after="100" w:afterAutospacing="1" w:line="360" w:lineRule="auto"/>
        <w:rPr>
          <w:rFonts w:ascii="Times New Roman" w:hAnsi="Times New Roman" w:cs="Times New Roman"/>
        </w:rPr>
      </w:pPr>
      <w:r w:rsidRPr="002957FA">
        <w:rPr>
          <w:rFonts w:ascii="Times New Roman" w:hAnsi="Times New Roman" w:cs="Times New Roman"/>
        </w:rPr>
        <w:tab/>
        <w:t>Alcohol or drug misus</w:t>
      </w:r>
      <w:r w:rsidR="00700CAC" w:rsidRPr="002957FA">
        <w:rPr>
          <w:rFonts w:ascii="Times New Roman" w:hAnsi="Times New Roman" w:cs="Times New Roman"/>
        </w:rPr>
        <w:t>e</w:t>
      </w:r>
    </w:p>
    <w:p w14:paraId="25616437" w14:textId="155AE54E" w:rsidR="0024300A" w:rsidRPr="002957FA" w:rsidRDefault="00700CAC" w:rsidP="007F4FB3">
      <w:pPr>
        <w:spacing w:before="100" w:beforeAutospacing="1" w:after="100" w:afterAutospacing="1" w:line="360" w:lineRule="auto"/>
        <w:rPr>
          <w:rFonts w:ascii="Times New Roman" w:hAnsi="Times New Roman" w:cs="Times New Roman"/>
        </w:rPr>
      </w:pPr>
      <w:r w:rsidRPr="002957FA">
        <w:rPr>
          <w:rFonts w:ascii="Times New Roman" w:hAnsi="Times New Roman" w:cs="Times New Roman"/>
        </w:rPr>
        <w:t xml:space="preserve">Eight studies assessed remission of </w:t>
      </w:r>
      <w:r w:rsidR="00347E7E" w:rsidRPr="002957FA">
        <w:rPr>
          <w:rFonts w:ascii="Times New Roman" w:hAnsi="Times New Roman" w:cs="Times New Roman"/>
        </w:rPr>
        <w:t>drug</w:t>
      </w:r>
      <w:r w:rsidR="00AB034F" w:rsidRPr="002957FA">
        <w:rPr>
          <w:rFonts w:ascii="Times New Roman" w:hAnsi="Times New Roman" w:cs="Times New Roman"/>
        </w:rPr>
        <w:t xml:space="preserve"> or alcohol misuse</w:t>
      </w:r>
      <w:r w:rsidR="0000484E">
        <w:rPr>
          <w:rFonts w:ascii="Times New Roman" w:hAnsi="Times New Roman" w:cs="Times New Roman"/>
        </w:rPr>
        <w:t xml:space="preserve"> [70</w:t>
      </w:r>
      <w:r w:rsidR="00AB034F" w:rsidRPr="008D0970">
        <w:rPr>
          <w:rFonts w:ascii="Times New Roman" w:hAnsi="Times New Roman" w:cs="Times New Roman"/>
        </w:rPr>
        <w:t>-7</w:t>
      </w:r>
      <w:r w:rsidR="0000484E">
        <w:rPr>
          <w:rFonts w:ascii="Times New Roman" w:hAnsi="Times New Roman" w:cs="Times New Roman"/>
        </w:rPr>
        <w:t>5</w:t>
      </w:r>
      <w:r w:rsidR="00AB034F" w:rsidRPr="008D0970">
        <w:rPr>
          <w:rFonts w:ascii="Times New Roman" w:hAnsi="Times New Roman" w:cs="Times New Roman"/>
        </w:rPr>
        <w:t>,10</w:t>
      </w:r>
      <w:r w:rsidR="0000484E">
        <w:rPr>
          <w:rFonts w:ascii="Times New Roman" w:hAnsi="Times New Roman" w:cs="Times New Roman"/>
        </w:rPr>
        <w:t>6</w:t>
      </w:r>
      <w:r w:rsidR="00AB034F" w:rsidRPr="008D0970">
        <w:rPr>
          <w:rFonts w:ascii="Times New Roman" w:hAnsi="Times New Roman" w:cs="Times New Roman"/>
        </w:rPr>
        <w:t>,11</w:t>
      </w:r>
      <w:r w:rsidR="0000484E">
        <w:rPr>
          <w:rFonts w:ascii="Times New Roman" w:hAnsi="Times New Roman" w:cs="Times New Roman"/>
        </w:rPr>
        <w:t>1]</w:t>
      </w:r>
      <w:r w:rsidR="00AB034F" w:rsidRPr="002957FA">
        <w:rPr>
          <w:rFonts w:ascii="Times New Roman" w:hAnsi="Times New Roman" w:cs="Times New Roman"/>
        </w:rPr>
        <w:t>. T</w:t>
      </w:r>
      <w:r w:rsidR="0017217D" w:rsidRPr="002957FA">
        <w:rPr>
          <w:rFonts w:ascii="Times New Roman" w:hAnsi="Times New Roman" w:cs="Times New Roman"/>
        </w:rPr>
        <w:t>hree focused on alcohol misuse</w:t>
      </w:r>
      <w:r w:rsidR="0000484E">
        <w:rPr>
          <w:rFonts w:ascii="Times New Roman" w:hAnsi="Times New Roman" w:cs="Times New Roman"/>
        </w:rPr>
        <w:t xml:space="preserve"> [70</w:t>
      </w:r>
      <w:r w:rsidR="00E002E0" w:rsidRPr="008D0970">
        <w:rPr>
          <w:rFonts w:ascii="Times New Roman" w:hAnsi="Times New Roman" w:cs="Times New Roman"/>
        </w:rPr>
        <w:t>,7</w:t>
      </w:r>
      <w:r w:rsidR="0000484E">
        <w:rPr>
          <w:rFonts w:ascii="Times New Roman" w:hAnsi="Times New Roman" w:cs="Times New Roman"/>
        </w:rPr>
        <w:t>1</w:t>
      </w:r>
      <w:r w:rsidR="00E002E0" w:rsidRPr="008D0970">
        <w:rPr>
          <w:rFonts w:ascii="Times New Roman" w:hAnsi="Times New Roman" w:cs="Times New Roman"/>
        </w:rPr>
        <w:t>,11</w:t>
      </w:r>
      <w:r w:rsidR="0000484E">
        <w:rPr>
          <w:rFonts w:ascii="Times New Roman" w:hAnsi="Times New Roman" w:cs="Times New Roman"/>
        </w:rPr>
        <w:t>1]</w:t>
      </w:r>
      <w:r w:rsidR="00A727BB" w:rsidRPr="002957FA">
        <w:rPr>
          <w:rFonts w:ascii="Times New Roman" w:hAnsi="Times New Roman" w:cs="Times New Roman"/>
        </w:rPr>
        <w:t>. Two studies</w:t>
      </w:r>
      <w:r w:rsidR="006D29F9" w:rsidRPr="002957FA">
        <w:rPr>
          <w:rFonts w:ascii="Times New Roman" w:hAnsi="Times New Roman" w:cs="Times New Roman"/>
        </w:rPr>
        <w:t xml:space="preserve"> defined remission as </w:t>
      </w:r>
      <w:r w:rsidR="001B129E" w:rsidRPr="002957FA">
        <w:rPr>
          <w:rFonts w:ascii="Times New Roman" w:hAnsi="Times New Roman" w:cs="Times New Roman"/>
        </w:rPr>
        <w:t>negative screening</w:t>
      </w:r>
      <w:r w:rsidR="001D53A7" w:rsidRPr="002957FA">
        <w:rPr>
          <w:rFonts w:ascii="Times New Roman" w:hAnsi="Times New Roman" w:cs="Times New Roman"/>
        </w:rPr>
        <w:t xml:space="preserve"> (using the validated alcohol harm assessment tool (AUDIT-C</w:t>
      </w:r>
      <w:r w:rsidR="00AB149F" w:rsidRPr="002957FA">
        <w:rPr>
          <w:rFonts w:ascii="Times New Roman" w:hAnsi="Times New Roman" w:cs="Times New Roman"/>
        </w:rPr>
        <w:t xml:space="preserve"> score &lt;5</w:t>
      </w:r>
      <w:r w:rsidR="001D53A7" w:rsidRPr="002957FA">
        <w:rPr>
          <w:rFonts w:ascii="Times New Roman" w:hAnsi="Times New Roman" w:cs="Times New Roman"/>
        </w:rPr>
        <w:t>)</w:t>
      </w:r>
      <w:r w:rsidR="0000484E">
        <w:rPr>
          <w:rFonts w:ascii="Times New Roman" w:hAnsi="Times New Roman" w:cs="Times New Roman"/>
        </w:rPr>
        <w:t xml:space="preserve"> [70]</w:t>
      </w:r>
      <w:r w:rsidR="001D53A7" w:rsidRPr="002957FA">
        <w:rPr>
          <w:rFonts w:ascii="Times New Roman" w:hAnsi="Times New Roman" w:cs="Times New Roman"/>
        </w:rPr>
        <w:t xml:space="preserve"> </w:t>
      </w:r>
      <w:r w:rsidR="00F139FC" w:rsidRPr="002957FA">
        <w:rPr>
          <w:rFonts w:ascii="Times New Roman" w:hAnsi="Times New Roman" w:cs="Times New Roman"/>
        </w:rPr>
        <w:t>or</w:t>
      </w:r>
      <w:r w:rsidR="001D53A7" w:rsidRPr="002957FA">
        <w:rPr>
          <w:rFonts w:ascii="Times New Roman" w:hAnsi="Times New Roman" w:cs="Times New Roman"/>
        </w:rPr>
        <w:t xml:space="preserve"> the National Institute on Alcohol Abuse and Alcoholism (NIAAA) single screening question</w:t>
      </w:r>
      <w:r w:rsidR="00F139FC" w:rsidRPr="002957FA">
        <w:rPr>
          <w:rFonts w:ascii="Times New Roman" w:hAnsi="Times New Roman" w:cs="Times New Roman"/>
        </w:rPr>
        <w:t>)</w:t>
      </w:r>
      <w:r w:rsidR="001B129E" w:rsidRPr="002957FA">
        <w:rPr>
          <w:rFonts w:ascii="Times New Roman" w:hAnsi="Times New Roman" w:cs="Times New Roman"/>
        </w:rPr>
        <w:t xml:space="preserve"> at follow-up</w:t>
      </w:r>
      <w:r w:rsidR="00F139FC" w:rsidRPr="002957FA">
        <w:rPr>
          <w:rFonts w:ascii="Times New Roman" w:hAnsi="Times New Roman" w:cs="Times New Roman"/>
        </w:rPr>
        <w:t xml:space="preserve">. </w:t>
      </w:r>
      <w:r w:rsidR="009F1C0A" w:rsidRPr="002957FA">
        <w:rPr>
          <w:rFonts w:ascii="Times New Roman" w:hAnsi="Times New Roman" w:cs="Times New Roman"/>
        </w:rPr>
        <w:t>Follow</w:t>
      </w:r>
      <w:r w:rsidR="00171619" w:rsidRPr="002957FA">
        <w:rPr>
          <w:rFonts w:ascii="Times New Roman" w:hAnsi="Times New Roman" w:cs="Times New Roman"/>
        </w:rPr>
        <w:t xml:space="preserve">-up varied across the two studies </w:t>
      </w:r>
      <w:r w:rsidR="00D13B72" w:rsidRPr="002957FA">
        <w:rPr>
          <w:rFonts w:ascii="Times New Roman" w:hAnsi="Times New Roman" w:cs="Times New Roman"/>
        </w:rPr>
        <w:t>(</w:t>
      </w:r>
      <w:r w:rsidR="00A565E0" w:rsidRPr="002957FA">
        <w:rPr>
          <w:rFonts w:ascii="Times New Roman" w:hAnsi="Times New Roman" w:cs="Times New Roman"/>
        </w:rPr>
        <w:t>1 year</w:t>
      </w:r>
      <w:r w:rsidR="00EE2594">
        <w:rPr>
          <w:rFonts w:ascii="Times New Roman" w:hAnsi="Times New Roman" w:cs="Times New Roman"/>
        </w:rPr>
        <w:t xml:space="preserve"> [70]</w:t>
      </w:r>
      <w:r w:rsidR="00E62897" w:rsidRPr="002957FA">
        <w:rPr>
          <w:rFonts w:ascii="Times New Roman" w:hAnsi="Times New Roman" w:cs="Times New Roman"/>
        </w:rPr>
        <w:t xml:space="preserve"> </w:t>
      </w:r>
      <w:r w:rsidR="002622BE" w:rsidRPr="002957FA">
        <w:rPr>
          <w:rFonts w:ascii="Times New Roman" w:hAnsi="Times New Roman" w:cs="Times New Roman"/>
        </w:rPr>
        <w:t xml:space="preserve">and </w:t>
      </w:r>
      <w:r w:rsidR="00E62897" w:rsidRPr="002957FA">
        <w:rPr>
          <w:rFonts w:ascii="Times New Roman" w:hAnsi="Times New Roman" w:cs="Times New Roman"/>
        </w:rPr>
        <w:t>up to 3 years</w:t>
      </w:r>
      <w:r w:rsidR="00EE2594">
        <w:rPr>
          <w:rFonts w:ascii="Times New Roman" w:hAnsi="Times New Roman" w:cs="Times New Roman"/>
        </w:rPr>
        <w:t xml:space="preserve"> [71]</w:t>
      </w:r>
      <w:r w:rsidR="002622BE" w:rsidRPr="002957FA">
        <w:rPr>
          <w:rFonts w:ascii="Times New Roman" w:hAnsi="Times New Roman" w:cs="Times New Roman"/>
        </w:rPr>
        <w:t>)</w:t>
      </w:r>
      <w:r w:rsidR="00E62897" w:rsidRPr="002957FA">
        <w:rPr>
          <w:rFonts w:ascii="Times New Roman" w:hAnsi="Times New Roman" w:cs="Times New Roman"/>
        </w:rPr>
        <w:t xml:space="preserve">. </w:t>
      </w:r>
      <w:r w:rsidR="00BA54D3" w:rsidRPr="002957FA">
        <w:rPr>
          <w:rFonts w:ascii="Times New Roman" w:hAnsi="Times New Roman" w:cs="Times New Roman"/>
        </w:rPr>
        <w:t xml:space="preserve">Rautiainen </w:t>
      </w:r>
      <w:r w:rsidR="00687841" w:rsidRPr="002957FA">
        <w:rPr>
          <w:rFonts w:ascii="Times New Roman" w:hAnsi="Times New Roman" w:cs="Times New Roman"/>
        </w:rPr>
        <w:t xml:space="preserve">et al. (2019) </w:t>
      </w:r>
      <w:r w:rsidR="007F26CB" w:rsidRPr="002957FA">
        <w:rPr>
          <w:rFonts w:ascii="Times New Roman" w:hAnsi="Times New Roman" w:cs="Times New Roman"/>
        </w:rPr>
        <w:t xml:space="preserve">assessed remission of alcohol misuse over a </w:t>
      </w:r>
      <w:r w:rsidR="00DE79C0" w:rsidRPr="002957FA">
        <w:rPr>
          <w:rFonts w:ascii="Times New Roman" w:hAnsi="Times New Roman" w:cs="Times New Roman"/>
        </w:rPr>
        <w:t xml:space="preserve">minimum follow-up period of 6 months and </w:t>
      </w:r>
      <w:r w:rsidR="00687841" w:rsidRPr="002957FA">
        <w:rPr>
          <w:rFonts w:ascii="Times New Roman" w:hAnsi="Times New Roman" w:cs="Times New Roman"/>
        </w:rPr>
        <w:t xml:space="preserve">defined </w:t>
      </w:r>
      <w:r w:rsidR="003A2AC5" w:rsidRPr="002957FA">
        <w:rPr>
          <w:rFonts w:ascii="Times New Roman" w:hAnsi="Times New Roman" w:cs="Times New Roman"/>
        </w:rPr>
        <w:t xml:space="preserve">remission </w:t>
      </w:r>
      <w:r w:rsidR="00687841" w:rsidRPr="002957FA">
        <w:rPr>
          <w:rFonts w:ascii="Times New Roman" w:hAnsi="Times New Roman" w:cs="Times New Roman"/>
        </w:rPr>
        <w:t>using</w:t>
      </w:r>
      <w:r w:rsidR="003A1C47" w:rsidRPr="002957FA">
        <w:rPr>
          <w:rFonts w:ascii="Times New Roman" w:hAnsi="Times New Roman" w:cs="Times New Roman"/>
        </w:rPr>
        <w:t xml:space="preserve"> diagnostic codes or health professional notes in </w:t>
      </w:r>
      <w:r w:rsidR="00961E6A">
        <w:rPr>
          <w:rFonts w:ascii="Times New Roman" w:hAnsi="Times New Roman" w:cs="Times New Roman"/>
        </w:rPr>
        <w:t>the EHR</w:t>
      </w:r>
      <w:r w:rsidR="00EE2594">
        <w:rPr>
          <w:rFonts w:ascii="Times New Roman" w:hAnsi="Times New Roman" w:cs="Times New Roman"/>
        </w:rPr>
        <w:t xml:space="preserve"> [</w:t>
      </w:r>
      <w:r w:rsidR="003A1C47" w:rsidRPr="008D0970">
        <w:rPr>
          <w:rFonts w:ascii="Times New Roman" w:hAnsi="Times New Roman" w:cs="Times New Roman"/>
        </w:rPr>
        <w:t>11</w:t>
      </w:r>
      <w:r w:rsidR="00EE2594">
        <w:rPr>
          <w:rFonts w:ascii="Times New Roman" w:hAnsi="Times New Roman" w:cs="Times New Roman"/>
        </w:rPr>
        <w:t>1]</w:t>
      </w:r>
      <w:r w:rsidR="007F26CB" w:rsidRPr="002957FA">
        <w:rPr>
          <w:rFonts w:ascii="Times New Roman" w:hAnsi="Times New Roman" w:cs="Times New Roman"/>
        </w:rPr>
        <w:t>.</w:t>
      </w:r>
    </w:p>
    <w:p w14:paraId="499FAEA4" w14:textId="6D08060F" w:rsidR="00807C7D" w:rsidRPr="002957FA" w:rsidRDefault="0084262B" w:rsidP="009145B9">
      <w:pPr>
        <w:spacing w:before="100" w:beforeAutospacing="1" w:after="100" w:afterAutospacing="1" w:line="360" w:lineRule="auto"/>
        <w:rPr>
          <w:rFonts w:ascii="Times New Roman" w:hAnsi="Times New Roman" w:cs="Times New Roman"/>
        </w:rPr>
      </w:pPr>
      <w:r w:rsidRPr="002957FA">
        <w:rPr>
          <w:rFonts w:ascii="Times New Roman" w:hAnsi="Times New Roman" w:cs="Times New Roman"/>
        </w:rPr>
        <w:t>Four o</w:t>
      </w:r>
      <w:r w:rsidR="00396EF9" w:rsidRPr="002957FA">
        <w:rPr>
          <w:rFonts w:ascii="Times New Roman" w:hAnsi="Times New Roman" w:cs="Times New Roman"/>
        </w:rPr>
        <w:t>ut of five studies that asse</w:t>
      </w:r>
      <w:r w:rsidR="00EC0F3A" w:rsidRPr="002957FA">
        <w:rPr>
          <w:rFonts w:ascii="Times New Roman" w:hAnsi="Times New Roman" w:cs="Times New Roman"/>
        </w:rPr>
        <w:t>sse</w:t>
      </w:r>
      <w:r w:rsidR="00396EF9" w:rsidRPr="002957FA">
        <w:rPr>
          <w:rFonts w:ascii="Times New Roman" w:hAnsi="Times New Roman" w:cs="Times New Roman"/>
        </w:rPr>
        <w:t xml:space="preserve">d remission of </w:t>
      </w:r>
      <w:r w:rsidR="00EC0F3A" w:rsidRPr="002957FA">
        <w:rPr>
          <w:rFonts w:ascii="Times New Roman" w:hAnsi="Times New Roman" w:cs="Times New Roman"/>
        </w:rPr>
        <w:t xml:space="preserve">drug misuse defined remission based on </w:t>
      </w:r>
      <w:r w:rsidR="00DB44C7" w:rsidRPr="002957FA">
        <w:rPr>
          <w:rFonts w:ascii="Times New Roman" w:hAnsi="Times New Roman" w:cs="Times New Roman"/>
        </w:rPr>
        <w:t>clinical</w:t>
      </w:r>
      <w:r w:rsidR="00DA2515" w:rsidRPr="002957FA">
        <w:rPr>
          <w:rFonts w:ascii="Times New Roman" w:hAnsi="Times New Roman" w:cs="Times New Roman"/>
        </w:rPr>
        <w:t xml:space="preserve"> codes</w:t>
      </w:r>
      <w:r w:rsidR="00AA11DC" w:rsidRPr="002957FA">
        <w:rPr>
          <w:rFonts w:ascii="Times New Roman" w:hAnsi="Times New Roman" w:cs="Times New Roman"/>
        </w:rPr>
        <w:t xml:space="preserve"> </w:t>
      </w:r>
      <w:r w:rsidR="00497EF6" w:rsidRPr="002957FA">
        <w:rPr>
          <w:rFonts w:ascii="Times New Roman" w:hAnsi="Times New Roman" w:cs="Times New Roman"/>
        </w:rPr>
        <w:t>(</w:t>
      </w:r>
      <w:r w:rsidR="00AA11DC" w:rsidRPr="002957FA">
        <w:rPr>
          <w:rFonts w:ascii="Times New Roman" w:hAnsi="Times New Roman" w:cs="Times New Roman"/>
        </w:rPr>
        <w:t>diagnostic codes for remission or</w:t>
      </w:r>
      <w:r w:rsidR="00497EF6" w:rsidRPr="002957FA">
        <w:rPr>
          <w:rFonts w:ascii="Times New Roman" w:hAnsi="Times New Roman" w:cs="Times New Roman"/>
        </w:rPr>
        <w:t xml:space="preserve"> absence of codes relating to opioid positivity)</w:t>
      </w:r>
      <w:r w:rsidR="00690E4E">
        <w:rPr>
          <w:rFonts w:ascii="Times New Roman" w:hAnsi="Times New Roman" w:cs="Times New Roman"/>
        </w:rPr>
        <w:t xml:space="preserve"> [</w:t>
      </w:r>
      <w:r w:rsidR="00770D7D" w:rsidRPr="008D0970">
        <w:rPr>
          <w:rFonts w:ascii="Times New Roman" w:hAnsi="Times New Roman" w:cs="Times New Roman"/>
        </w:rPr>
        <w:t>7</w:t>
      </w:r>
      <w:r w:rsidR="00690E4E">
        <w:rPr>
          <w:rFonts w:ascii="Times New Roman" w:hAnsi="Times New Roman" w:cs="Times New Roman"/>
        </w:rPr>
        <w:t>2</w:t>
      </w:r>
      <w:r w:rsidR="00770D7D" w:rsidRPr="008D0970">
        <w:rPr>
          <w:rFonts w:ascii="Times New Roman" w:hAnsi="Times New Roman" w:cs="Times New Roman"/>
        </w:rPr>
        <w:t>-7</w:t>
      </w:r>
      <w:r w:rsidR="00690E4E">
        <w:rPr>
          <w:rFonts w:ascii="Times New Roman" w:hAnsi="Times New Roman" w:cs="Times New Roman"/>
        </w:rPr>
        <w:t>5]</w:t>
      </w:r>
      <w:r w:rsidR="00DA2515" w:rsidRPr="002957FA">
        <w:rPr>
          <w:rFonts w:ascii="Times New Roman" w:hAnsi="Times New Roman" w:cs="Times New Roman"/>
        </w:rPr>
        <w:t>. Follow-up of studies ranged</w:t>
      </w:r>
      <w:r w:rsidR="008D2CD1" w:rsidRPr="002957FA">
        <w:rPr>
          <w:rFonts w:ascii="Times New Roman" w:hAnsi="Times New Roman" w:cs="Times New Roman"/>
        </w:rPr>
        <w:t xml:space="preserve"> from</w:t>
      </w:r>
      <w:r w:rsidR="005F74EB" w:rsidRPr="002957FA">
        <w:rPr>
          <w:rFonts w:ascii="Times New Roman" w:hAnsi="Times New Roman" w:cs="Times New Roman"/>
        </w:rPr>
        <w:t xml:space="preserve"> 3 months to </w:t>
      </w:r>
      <w:r w:rsidR="003532FE" w:rsidRPr="002957FA">
        <w:rPr>
          <w:rFonts w:ascii="Times New Roman" w:hAnsi="Times New Roman" w:cs="Times New Roman"/>
        </w:rPr>
        <w:t>3 years</w:t>
      </w:r>
      <w:r w:rsidR="008D2CD1" w:rsidRPr="002957FA">
        <w:rPr>
          <w:rFonts w:ascii="Times New Roman" w:hAnsi="Times New Roman" w:cs="Times New Roman"/>
        </w:rPr>
        <w:t xml:space="preserve">. </w:t>
      </w:r>
      <w:r w:rsidR="00DA2515" w:rsidRPr="002957FA">
        <w:rPr>
          <w:rFonts w:ascii="Times New Roman" w:hAnsi="Times New Roman" w:cs="Times New Roman"/>
        </w:rPr>
        <w:t xml:space="preserve"> </w:t>
      </w:r>
      <w:r w:rsidR="00EC0F3A" w:rsidRPr="002957FA">
        <w:rPr>
          <w:rFonts w:ascii="Times New Roman" w:hAnsi="Times New Roman" w:cs="Times New Roman"/>
        </w:rPr>
        <w:t xml:space="preserve"> </w:t>
      </w:r>
    </w:p>
    <w:p w14:paraId="0FBC3C2E" w14:textId="1DE3DCF0" w:rsidR="00D53057" w:rsidRPr="002957FA" w:rsidRDefault="00B70474" w:rsidP="00807C7D">
      <w:pPr>
        <w:spacing w:before="100" w:beforeAutospacing="1" w:after="100" w:afterAutospacing="1" w:line="360" w:lineRule="auto"/>
        <w:ind w:left="720"/>
        <w:rPr>
          <w:rFonts w:ascii="Times New Roman" w:hAnsi="Times New Roman" w:cs="Times New Roman"/>
        </w:rPr>
      </w:pPr>
      <w:r w:rsidRPr="002957FA">
        <w:rPr>
          <w:rFonts w:ascii="Times New Roman" w:hAnsi="Times New Roman" w:cs="Times New Roman"/>
        </w:rPr>
        <w:t>Asthma</w:t>
      </w:r>
    </w:p>
    <w:p w14:paraId="6D4D3A96" w14:textId="2BED0557" w:rsidR="00DB7269" w:rsidRPr="002957FA" w:rsidRDefault="00B70474" w:rsidP="007F4FB3">
      <w:pPr>
        <w:spacing w:before="100" w:beforeAutospacing="1" w:after="100" w:afterAutospacing="1" w:line="360" w:lineRule="auto"/>
        <w:rPr>
          <w:rFonts w:ascii="Times New Roman" w:hAnsi="Times New Roman" w:cs="Times New Roman"/>
        </w:rPr>
      </w:pPr>
      <w:r w:rsidRPr="002957FA">
        <w:rPr>
          <w:rFonts w:ascii="Times New Roman" w:hAnsi="Times New Roman" w:cs="Times New Roman"/>
        </w:rPr>
        <w:t>Three</w:t>
      </w:r>
      <w:r w:rsidR="00690E4E">
        <w:rPr>
          <w:rFonts w:ascii="Times New Roman" w:hAnsi="Times New Roman" w:cs="Times New Roman"/>
        </w:rPr>
        <w:t xml:space="preserve"> [</w:t>
      </w:r>
      <w:r w:rsidR="007572A2" w:rsidRPr="008D0970">
        <w:rPr>
          <w:rFonts w:ascii="Times New Roman" w:hAnsi="Times New Roman" w:cs="Times New Roman"/>
        </w:rPr>
        <w:t>2</w:t>
      </w:r>
      <w:r w:rsidR="00690E4E">
        <w:rPr>
          <w:rFonts w:ascii="Times New Roman" w:hAnsi="Times New Roman" w:cs="Times New Roman"/>
        </w:rPr>
        <w:t>9</w:t>
      </w:r>
      <w:r w:rsidR="007572A2" w:rsidRPr="008D0970">
        <w:rPr>
          <w:rFonts w:ascii="Times New Roman" w:hAnsi="Times New Roman" w:cs="Times New Roman"/>
        </w:rPr>
        <w:t>-3</w:t>
      </w:r>
      <w:r w:rsidR="00690E4E">
        <w:rPr>
          <w:rFonts w:ascii="Times New Roman" w:hAnsi="Times New Roman" w:cs="Times New Roman"/>
        </w:rPr>
        <w:t>1]</w:t>
      </w:r>
      <w:r w:rsidR="00DB7269" w:rsidRPr="008D0970">
        <w:rPr>
          <w:rFonts w:ascii="Times New Roman" w:hAnsi="Times New Roman" w:cs="Times New Roman"/>
        </w:rPr>
        <w:t xml:space="preserve"> </w:t>
      </w:r>
      <w:r w:rsidR="00DB7269" w:rsidRPr="002957FA">
        <w:rPr>
          <w:rFonts w:ascii="Times New Roman" w:hAnsi="Times New Roman" w:cs="Times New Roman"/>
        </w:rPr>
        <w:t>stud</w:t>
      </w:r>
      <w:r w:rsidRPr="002957FA">
        <w:rPr>
          <w:rFonts w:ascii="Times New Roman" w:hAnsi="Times New Roman" w:cs="Times New Roman"/>
        </w:rPr>
        <w:t>ies</w:t>
      </w:r>
      <w:r w:rsidR="00DB7269" w:rsidRPr="002957FA">
        <w:rPr>
          <w:rFonts w:ascii="Times New Roman" w:hAnsi="Times New Roman" w:cs="Times New Roman"/>
        </w:rPr>
        <w:t xml:space="preserve"> assessed clinical remission of as</w:t>
      </w:r>
      <w:r w:rsidR="00EA2432" w:rsidRPr="002957FA">
        <w:rPr>
          <w:rFonts w:ascii="Times New Roman" w:hAnsi="Times New Roman" w:cs="Times New Roman"/>
        </w:rPr>
        <w:t>thma</w:t>
      </w:r>
      <w:r w:rsidR="00EA133B" w:rsidRPr="002957FA">
        <w:rPr>
          <w:rFonts w:ascii="Times New Roman" w:hAnsi="Times New Roman" w:cs="Times New Roman"/>
        </w:rPr>
        <w:t>, with two r</w:t>
      </w:r>
      <w:r w:rsidR="00996173" w:rsidRPr="002957FA">
        <w:rPr>
          <w:rFonts w:ascii="Times New Roman" w:hAnsi="Times New Roman" w:cs="Times New Roman"/>
        </w:rPr>
        <w:t>eporting</w:t>
      </w:r>
      <w:r w:rsidR="00E75124" w:rsidRPr="002957FA">
        <w:rPr>
          <w:rFonts w:ascii="Times New Roman" w:hAnsi="Times New Roman" w:cs="Times New Roman"/>
        </w:rPr>
        <w:t xml:space="preserve"> </w:t>
      </w:r>
      <w:r w:rsidR="00634B62">
        <w:rPr>
          <w:rFonts w:ascii="Times New Roman" w:hAnsi="Times New Roman" w:cs="Times New Roman"/>
        </w:rPr>
        <w:t xml:space="preserve">a 1-year </w:t>
      </w:r>
      <w:r w:rsidR="00E75124" w:rsidRPr="002957FA">
        <w:rPr>
          <w:rFonts w:ascii="Times New Roman" w:hAnsi="Times New Roman" w:cs="Times New Roman"/>
        </w:rPr>
        <w:t>follow-up</w:t>
      </w:r>
      <w:r w:rsidR="00690E4E">
        <w:rPr>
          <w:rFonts w:ascii="Times New Roman" w:hAnsi="Times New Roman" w:cs="Times New Roman"/>
        </w:rPr>
        <w:t xml:space="preserve"> [</w:t>
      </w:r>
      <w:r w:rsidR="007572A2" w:rsidRPr="008D0970">
        <w:rPr>
          <w:rFonts w:ascii="Times New Roman" w:hAnsi="Times New Roman" w:cs="Times New Roman"/>
        </w:rPr>
        <w:t>30</w:t>
      </w:r>
      <w:r w:rsidR="00E11C09">
        <w:rPr>
          <w:rFonts w:ascii="Times New Roman" w:hAnsi="Times New Roman" w:cs="Times New Roman"/>
        </w:rPr>
        <w:t>, 31]</w:t>
      </w:r>
      <w:r w:rsidR="00EA2432" w:rsidRPr="002957FA">
        <w:rPr>
          <w:rFonts w:ascii="Times New Roman" w:hAnsi="Times New Roman" w:cs="Times New Roman"/>
        </w:rPr>
        <w:t xml:space="preserve">. </w:t>
      </w:r>
      <w:r w:rsidR="00897025" w:rsidRPr="002957FA">
        <w:rPr>
          <w:rFonts w:ascii="Times New Roman" w:hAnsi="Times New Roman" w:cs="Times New Roman"/>
        </w:rPr>
        <w:t>For all three studies, r</w:t>
      </w:r>
      <w:r w:rsidR="00EA2432" w:rsidRPr="002957FA">
        <w:rPr>
          <w:rFonts w:ascii="Times New Roman" w:hAnsi="Times New Roman" w:cs="Times New Roman"/>
        </w:rPr>
        <w:t xml:space="preserve">emission of asthma was defined using </w:t>
      </w:r>
      <w:r w:rsidR="00490192" w:rsidRPr="002957FA">
        <w:rPr>
          <w:rFonts w:ascii="Times New Roman" w:hAnsi="Times New Roman" w:cs="Times New Roman"/>
        </w:rPr>
        <w:t>multiple clinical indicators</w:t>
      </w:r>
      <w:r w:rsidR="00FA785B" w:rsidRPr="002957FA">
        <w:rPr>
          <w:rFonts w:ascii="Times New Roman" w:hAnsi="Times New Roman" w:cs="Times New Roman"/>
        </w:rPr>
        <w:t xml:space="preserve">. These </w:t>
      </w:r>
      <w:r w:rsidR="0031153E" w:rsidRPr="002957FA">
        <w:rPr>
          <w:rFonts w:ascii="Times New Roman" w:hAnsi="Times New Roman" w:cs="Times New Roman"/>
        </w:rPr>
        <w:t>included:</w:t>
      </w:r>
      <w:r w:rsidR="00490192" w:rsidRPr="002957FA">
        <w:rPr>
          <w:rFonts w:ascii="Times New Roman" w:hAnsi="Times New Roman" w:cs="Times New Roman"/>
        </w:rPr>
        <w:t xml:space="preserve"> </w:t>
      </w:r>
      <w:r w:rsidR="00796C18" w:rsidRPr="002957FA">
        <w:rPr>
          <w:rFonts w:ascii="Times New Roman" w:hAnsi="Times New Roman" w:cs="Times New Roman"/>
        </w:rPr>
        <w:t xml:space="preserve">the </w:t>
      </w:r>
      <w:r w:rsidR="00490192" w:rsidRPr="002957FA">
        <w:rPr>
          <w:rFonts w:ascii="Times New Roman" w:hAnsi="Times New Roman" w:cs="Times New Roman"/>
        </w:rPr>
        <w:t xml:space="preserve">absence of </w:t>
      </w:r>
      <w:r w:rsidR="0031153E" w:rsidRPr="002957FA">
        <w:rPr>
          <w:rFonts w:ascii="Times New Roman" w:hAnsi="Times New Roman" w:cs="Times New Roman"/>
        </w:rPr>
        <w:t xml:space="preserve">asthma </w:t>
      </w:r>
      <w:r w:rsidR="00490192" w:rsidRPr="002957FA">
        <w:rPr>
          <w:rFonts w:ascii="Times New Roman" w:hAnsi="Times New Roman" w:cs="Times New Roman"/>
        </w:rPr>
        <w:t>exacerbations,</w:t>
      </w:r>
      <w:r w:rsidR="0031153E" w:rsidRPr="002957FA">
        <w:rPr>
          <w:rFonts w:ascii="Times New Roman" w:hAnsi="Times New Roman" w:cs="Times New Roman"/>
        </w:rPr>
        <w:t xml:space="preserve"> absence of </w:t>
      </w:r>
      <w:r w:rsidR="007B6B4A" w:rsidRPr="002957FA">
        <w:rPr>
          <w:rFonts w:ascii="Times New Roman" w:hAnsi="Times New Roman" w:cs="Times New Roman"/>
        </w:rPr>
        <w:t xml:space="preserve">asthma medication, </w:t>
      </w:r>
      <w:r w:rsidR="00897025" w:rsidRPr="002957FA">
        <w:rPr>
          <w:rFonts w:ascii="Times New Roman" w:hAnsi="Times New Roman" w:cs="Times New Roman"/>
        </w:rPr>
        <w:t xml:space="preserve">≥2 </w:t>
      </w:r>
      <w:r w:rsidR="00F111C4" w:rsidRPr="002957FA">
        <w:rPr>
          <w:rFonts w:ascii="Times New Roman" w:hAnsi="Times New Roman" w:cs="Times New Roman"/>
        </w:rPr>
        <w:t xml:space="preserve">normal </w:t>
      </w:r>
      <w:r w:rsidR="006D1447" w:rsidRPr="002957FA">
        <w:rPr>
          <w:rFonts w:ascii="Times New Roman" w:hAnsi="Times New Roman" w:cs="Times New Roman"/>
        </w:rPr>
        <w:t>asthma control test (ACT)</w:t>
      </w:r>
      <w:r w:rsidR="005D2654" w:rsidRPr="002957FA">
        <w:rPr>
          <w:rFonts w:ascii="Times New Roman" w:hAnsi="Times New Roman" w:cs="Times New Roman"/>
        </w:rPr>
        <w:t xml:space="preserve"> </w:t>
      </w:r>
      <w:r w:rsidR="0022136E">
        <w:rPr>
          <w:rFonts w:ascii="Times New Roman" w:hAnsi="Times New Roman" w:cs="Times New Roman"/>
        </w:rPr>
        <w:t>levels</w:t>
      </w:r>
      <w:r w:rsidR="006D1447" w:rsidRPr="002957FA">
        <w:rPr>
          <w:rFonts w:ascii="Times New Roman" w:hAnsi="Times New Roman" w:cs="Times New Roman"/>
        </w:rPr>
        <w:t xml:space="preserve">, </w:t>
      </w:r>
      <w:r w:rsidR="00897025" w:rsidRPr="002957FA">
        <w:rPr>
          <w:rFonts w:ascii="Times New Roman" w:hAnsi="Times New Roman" w:cs="Times New Roman"/>
        </w:rPr>
        <w:t xml:space="preserve">≥2 </w:t>
      </w:r>
      <w:r w:rsidR="006D1447" w:rsidRPr="002957FA">
        <w:rPr>
          <w:rFonts w:ascii="Times New Roman" w:hAnsi="Times New Roman" w:cs="Times New Roman"/>
        </w:rPr>
        <w:t>normal pulmonary function test values</w:t>
      </w:r>
      <w:r w:rsidR="005D2654" w:rsidRPr="002957FA">
        <w:rPr>
          <w:rFonts w:ascii="Times New Roman" w:hAnsi="Times New Roman" w:cs="Times New Roman"/>
        </w:rPr>
        <w:t xml:space="preserve">, </w:t>
      </w:r>
      <w:r w:rsidR="00287FAC" w:rsidRPr="002957FA">
        <w:rPr>
          <w:rFonts w:ascii="Times New Roman" w:hAnsi="Times New Roman" w:cs="Times New Roman"/>
        </w:rPr>
        <w:t xml:space="preserve">lung </w:t>
      </w:r>
      <w:r w:rsidR="008C17B1" w:rsidRPr="002957FA">
        <w:rPr>
          <w:rFonts w:ascii="Times New Roman" w:hAnsi="Times New Roman" w:cs="Times New Roman"/>
        </w:rPr>
        <w:t xml:space="preserve">function </w:t>
      </w:r>
      <w:r w:rsidR="001E762B" w:rsidRPr="002957FA">
        <w:rPr>
          <w:rFonts w:ascii="Times New Roman" w:hAnsi="Times New Roman" w:cs="Times New Roman"/>
        </w:rPr>
        <w:t xml:space="preserve">stabilisation, </w:t>
      </w:r>
      <w:r w:rsidR="00E75124" w:rsidRPr="002957FA">
        <w:rPr>
          <w:rFonts w:ascii="Times New Roman" w:hAnsi="Times New Roman" w:cs="Times New Roman"/>
        </w:rPr>
        <w:t xml:space="preserve">and </w:t>
      </w:r>
      <w:r w:rsidR="005D2654" w:rsidRPr="002957FA">
        <w:rPr>
          <w:rFonts w:ascii="Times New Roman" w:hAnsi="Times New Roman" w:cs="Times New Roman"/>
        </w:rPr>
        <w:t xml:space="preserve">no absence of work or school due to asthma. </w:t>
      </w:r>
    </w:p>
    <w:p w14:paraId="5BAF7C80" w14:textId="7777B749" w:rsidR="00C5043C" w:rsidRPr="002957FA" w:rsidRDefault="00B70474" w:rsidP="00C031C7">
      <w:pPr>
        <w:spacing w:before="100" w:beforeAutospacing="1" w:after="100" w:afterAutospacing="1" w:line="360" w:lineRule="auto"/>
        <w:ind w:left="720"/>
        <w:rPr>
          <w:rFonts w:ascii="Times New Roman" w:hAnsi="Times New Roman" w:cs="Times New Roman"/>
        </w:rPr>
      </w:pPr>
      <w:r w:rsidRPr="002957FA">
        <w:rPr>
          <w:rFonts w:ascii="Times New Roman" w:hAnsi="Times New Roman" w:cs="Times New Roman"/>
        </w:rPr>
        <w:lastRenderedPageBreak/>
        <w:t>Epilepsy</w:t>
      </w:r>
    </w:p>
    <w:p w14:paraId="241EE5D4" w14:textId="0D0E0718" w:rsidR="00B14CF8" w:rsidRPr="002957FA" w:rsidRDefault="001E762B" w:rsidP="007F4FB3">
      <w:pPr>
        <w:spacing w:before="100" w:beforeAutospacing="1" w:after="100" w:afterAutospacing="1" w:line="360" w:lineRule="auto"/>
        <w:rPr>
          <w:rFonts w:ascii="Times New Roman" w:hAnsi="Times New Roman" w:cs="Times New Roman"/>
        </w:rPr>
      </w:pPr>
      <w:r w:rsidRPr="002957FA">
        <w:rPr>
          <w:rFonts w:ascii="Times New Roman" w:hAnsi="Times New Roman" w:cs="Times New Roman"/>
        </w:rPr>
        <w:t>One</w:t>
      </w:r>
      <w:r w:rsidR="004A4CF0" w:rsidRPr="002957FA">
        <w:rPr>
          <w:rFonts w:ascii="Times New Roman" w:hAnsi="Times New Roman" w:cs="Times New Roman"/>
        </w:rPr>
        <w:t xml:space="preserve"> stud</w:t>
      </w:r>
      <w:r w:rsidR="00B831E5" w:rsidRPr="002957FA">
        <w:rPr>
          <w:rFonts w:ascii="Times New Roman" w:hAnsi="Times New Roman" w:cs="Times New Roman"/>
        </w:rPr>
        <w:t>y</w:t>
      </w:r>
      <w:r w:rsidR="004A4CF0" w:rsidRPr="002957FA">
        <w:rPr>
          <w:rFonts w:ascii="Times New Roman" w:hAnsi="Times New Roman" w:cs="Times New Roman"/>
        </w:rPr>
        <w:t xml:space="preserve"> </w:t>
      </w:r>
      <w:r w:rsidR="0088075C" w:rsidRPr="002957FA">
        <w:rPr>
          <w:rFonts w:ascii="Times New Roman" w:hAnsi="Times New Roman" w:cs="Times New Roman"/>
        </w:rPr>
        <w:t>assessed remission in epilepsy</w:t>
      </w:r>
      <w:r w:rsidR="00F6083C" w:rsidRPr="002957FA">
        <w:rPr>
          <w:rFonts w:ascii="Times New Roman" w:hAnsi="Times New Roman" w:cs="Times New Roman"/>
        </w:rPr>
        <w:t xml:space="preserve"> at </w:t>
      </w:r>
      <w:r w:rsidR="00865B4C" w:rsidRPr="002957FA">
        <w:rPr>
          <w:rFonts w:ascii="Times New Roman" w:hAnsi="Times New Roman" w:cs="Times New Roman"/>
        </w:rPr>
        <w:t>1-year</w:t>
      </w:r>
      <w:r w:rsidR="00F6083C" w:rsidRPr="002957FA">
        <w:rPr>
          <w:rFonts w:ascii="Times New Roman" w:hAnsi="Times New Roman" w:cs="Times New Roman"/>
        </w:rPr>
        <w:t xml:space="preserve"> follow-up</w:t>
      </w:r>
      <w:r w:rsidR="007D32E3">
        <w:rPr>
          <w:rFonts w:ascii="Times New Roman" w:hAnsi="Times New Roman" w:cs="Times New Roman"/>
        </w:rPr>
        <w:t xml:space="preserve"> [</w:t>
      </w:r>
      <w:r w:rsidR="009F464F" w:rsidRPr="008D0970">
        <w:rPr>
          <w:rFonts w:ascii="Times New Roman" w:hAnsi="Times New Roman" w:cs="Times New Roman"/>
        </w:rPr>
        <w:t>7</w:t>
      </w:r>
      <w:r w:rsidR="007D32E3">
        <w:rPr>
          <w:rFonts w:ascii="Times New Roman" w:hAnsi="Times New Roman" w:cs="Times New Roman"/>
        </w:rPr>
        <w:t>8]</w:t>
      </w:r>
      <w:r w:rsidR="0088075C" w:rsidRPr="002957FA">
        <w:rPr>
          <w:rFonts w:ascii="Times New Roman" w:hAnsi="Times New Roman" w:cs="Times New Roman"/>
        </w:rPr>
        <w:t>.</w:t>
      </w:r>
      <w:r w:rsidR="00F6083C" w:rsidRPr="002957FA">
        <w:rPr>
          <w:rFonts w:ascii="Times New Roman" w:hAnsi="Times New Roman" w:cs="Times New Roman"/>
        </w:rPr>
        <w:t xml:space="preserve"> Th</w:t>
      </w:r>
      <w:r w:rsidR="00962759" w:rsidRPr="002957FA">
        <w:rPr>
          <w:rFonts w:ascii="Times New Roman" w:hAnsi="Times New Roman" w:cs="Times New Roman"/>
        </w:rPr>
        <w:t>is</w:t>
      </w:r>
      <w:r w:rsidR="00F6083C" w:rsidRPr="002957FA">
        <w:rPr>
          <w:rFonts w:ascii="Times New Roman" w:hAnsi="Times New Roman" w:cs="Times New Roman"/>
        </w:rPr>
        <w:t xml:space="preserve"> stud</w:t>
      </w:r>
      <w:r w:rsidR="00962759" w:rsidRPr="002957FA">
        <w:rPr>
          <w:rFonts w:ascii="Times New Roman" w:hAnsi="Times New Roman" w:cs="Times New Roman"/>
        </w:rPr>
        <w:t>y</w:t>
      </w:r>
      <w:r w:rsidR="00F6083C" w:rsidRPr="002957FA">
        <w:rPr>
          <w:rFonts w:ascii="Times New Roman" w:hAnsi="Times New Roman" w:cs="Times New Roman"/>
        </w:rPr>
        <w:t xml:space="preserve"> defined remission as </w:t>
      </w:r>
      <w:r w:rsidR="005E1D0A" w:rsidRPr="002957FA">
        <w:rPr>
          <w:rFonts w:ascii="Times New Roman" w:hAnsi="Times New Roman" w:cs="Times New Roman"/>
        </w:rPr>
        <w:t xml:space="preserve">absence of seizures, </w:t>
      </w:r>
      <w:r w:rsidR="00105ECE" w:rsidRPr="002957FA">
        <w:rPr>
          <w:rFonts w:ascii="Times New Roman" w:hAnsi="Times New Roman" w:cs="Times New Roman"/>
        </w:rPr>
        <w:t xml:space="preserve">absence of anti-epileptic drug and absence of all seizure-related healthcare events such as </w:t>
      </w:r>
      <w:r w:rsidR="003D655A" w:rsidRPr="002957FA">
        <w:rPr>
          <w:rFonts w:ascii="Times New Roman" w:hAnsi="Times New Roman" w:cs="Times New Roman"/>
        </w:rPr>
        <w:t>general practitioner appointments or hospitalisations.</w:t>
      </w:r>
    </w:p>
    <w:p w14:paraId="757BC534" w14:textId="77777777" w:rsidR="0024300A" w:rsidRPr="002957FA" w:rsidRDefault="00C5043C" w:rsidP="00C031C7">
      <w:pPr>
        <w:spacing w:before="100" w:beforeAutospacing="1" w:after="100" w:afterAutospacing="1" w:line="360" w:lineRule="auto"/>
        <w:ind w:left="720"/>
        <w:rPr>
          <w:rFonts w:ascii="Times New Roman" w:hAnsi="Times New Roman" w:cs="Times New Roman"/>
        </w:rPr>
      </w:pPr>
      <w:r w:rsidRPr="002957FA">
        <w:rPr>
          <w:rFonts w:ascii="Times New Roman" w:hAnsi="Times New Roman" w:cs="Times New Roman"/>
        </w:rPr>
        <w:t xml:space="preserve"> </w:t>
      </w:r>
      <w:r w:rsidR="0024300A" w:rsidRPr="002957FA">
        <w:rPr>
          <w:rFonts w:ascii="Times New Roman" w:hAnsi="Times New Roman" w:cs="Times New Roman"/>
        </w:rPr>
        <w:t>Multiple sclerosis</w:t>
      </w:r>
    </w:p>
    <w:p w14:paraId="68E2551E" w14:textId="78146859" w:rsidR="0024300A" w:rsidRPr="002957FA" w:rsidRDefault="0024300A" w:rsidP="00054B78">
      <w:pPr>
        <w:spacing w:before="100" w:beforeAutospacing="1" w:after="100" w:afterAutospacing="1" w:line="360" w:lineRule="auto"/>
        <w:rPr>
          <w:rFonts w:ascii="Times New Roman" w:hAnsi="Times New Roman" w:cs="Times New Roman"/>
        </w:rPr>
      </w:pPr>
      <w:r w:rsidRPr="002957FA">
        <w:rPr>
          <w:rFonts w:ascii="Times New Roman" w:hAnsi="Times New Roman" w:cs="Times New Roman"/>
        </w:rPr>
        <w:t>Three</w:t>
      </w:r>
      <w:r w:rsidR="001C20F9">
        <w:rPr>
          <w:rFonts w:ascii="Times New Roman" w:hAnsi="Times New Roman" w:cs="Times New Roman"/>
        </w:rPr>
        <w:t xml:space="preserve"> [</w:t>
      </w:r>
      <w:r w:rsidR="002D12B4" w:rsidRPr="008D0970">
        <w:rPr>
          <w:rFonts w:ascii="Times New Roman" w:hAnsi="Times New Roman" w:cs="Times New Roman"/>
        </w:rPr>
        <w:t>9</w:t>
      </w:r>
      <w:r w:rsidR="001C20F9">
        <w:rPr>
          <w:rFonts w:ascii="Times New Roman" w:hAnsi="Times New Roman" w:cs="Times New Roman"/>
        </w:rPr>
        <w:t>5</w:t>
      </w:r>
      <w:r w:rsidR="002D12B4" w:rsidRPr="008D0970">
        <w:rPr>
          <w:rFonts w:ascii="Times New Roman" w:hAnsi="Times New Roman" w:cs="Times New Roman"/>
        </w:rPr>
        <w:t>-9</w:t>
      </w:r>
      <w:r w:rsidR="001C20F9">
        <w:rPr>
          <w:rFonts w:ascii="Times New Roman" w:hAnsi="Times New Roman" w:cs="Times New Roman"/>
        </w:rPr>
        <w:t>7]</w:t>
      </w:r>
      <w:r w:rsidRPr="008D0970">
        <w:rPr>
          <w:rFonts w:ascii="Times New Roman" w:hAnsi="Times New Roman" w:cs="Times New Roman"/>
        </w:rPr>
        <w:t xml:space="preserve"> </w:t>
      </w:r>
      <w:r w:rsidR="00950C1E" w:rsidRPr="002957FA">
        <w:rPr>
          <w:rFonts w:ascii="Times New Roman" w:hAnsi="Times New Roman" w:cs="Times New Roman"/>
        </w:rPr>
        <w:t>studies assessed remission of multiple sclerosis</w:t>
      </w:r>
      <w:r w:rsidR="00B0557C" w:rsidRPr="002957FA">
        <w:rPr>
          <w:rFonts w:ascii="Times New Roman" w:hAnsi="Times New Roman" w:cs="Times New Roman"/>
        </w:rPr>
        <w:t xml:space="preserve">, with two reporting a follow-up of </w:t>
      </w:r>
      <w:r w:rsidR="00B831E5" w:rsidRPr="002957FA">
        <w:rPr>
          <w:rFonts w:ascii="Times New Roman" w:hAnsi="Times New Roman" w:cs="Times New Roman"/>
        </w:rPr>
        <w:t>1</w:t>
      </w:r>
      <w:r w:rsidR="00B0557C" w:rsidRPr="002957FA">
        <w:rPr>
          <w:rFonts w:ascii="Times New Roman" w:hAnsi="Times New Roman" w:cs="Times New Roman"/>
        </w:rPr>
        <w:t xml:space="preserve"> year</w:t>
      </w:r>
      <w:r w:rsidR="001C20F9">
        <w:rPr>
          <w:rFonts w:ascii="Times New Roman" w:hAnsi="Times New Roman" w:cs="Times New Roman"/>
        </w:rPr>
        <w:t xml:space="preserve"> [</w:t>
      </w:r>
      <w:r w:rsidR="002D12B4" w:rsidRPr="008D0970">
        <w:rPr>
          <w:rFonts w:ascii="Times New Roman" w:hAnsi="Times New Roman" w:cs="Times New Roman"/>
        </w:rPr>
        <w:t>9</w:t>
      </w:r>
      <w:r w:rsidR="001C20F9">
        <w:rPr>
          <w:rFonts w:ascii="Times New Roman" w:hAnsi="Times New Roman" w:cs="Times New Roman"/>
        </w:rPr>
        <w:t>5</w:t>
      </w:r>
      <w:r w:rsidR="002D12B4" w:rsidRPr="008D0970">
        <w:rPr>
          <w:rFonts w:ascii="Times New Roman" w:hAnsi="Times New Roman" w:cs="Times New Roman"/>
        </w:rPr>
        <w:t>,9</w:t>
      </w:r>
      <w:r w:rsidR="001C20F9">
        <w:rPr>
          <w:rFonts w:ascii="Times New Roman" w:hAnsi="Times New Roman" w:cs="Times New Roman"/>
        </w:rPr>
        <w:t>6]</w:t>
      </w:r>
      <w:r w:rsidR="00B0557C" w:rsidRPr="002957FA">
        <w:rPr>
          <w:rFonts w:ascii="Times New Roman" w:hAnsi="Times New Roman" w:cs="Times New Roman"/>
        </w:rPr>
        <w:t xml:space="preserve">. </w:t>
      </w:r>
      <w:r w:rsidR="007D0435" w:rsidRPr="002957FA">
        <w:rPr>
          <w:rFonts w:ascii="Times New Roman" w:hAnsi="Times New Roman" w:cs="Times New Roman"/>
        </w:rPr>
        <w:t>Remission was indicated from no evidence of disease activity</w:t>
      </w:r>
      <w:r w:rsidR="00122FAE" w:rsidRPr="002957FA">
        <w:rPr>
          <w:rFonts w:ascii="Times New Roman" w:hAnsi="Times New Roman" w:cs="Times New Roman"/>
        </w:rPr>
        <w:t>, which comprised</w:t>
      </w:r>
      <w:r w:rsidR="00A36B8D" w:rsidRPr="002957FA">
        <w:rPr>
          <w:rFonts w:ascii="Times New Roman" w:hAnsi="Times New Roman" w:cs="Times New Roman"/>
        </w:rPr>
        <w:t xml:space="preserve">: </w:t>
      </w:r>
      <w:r w:rsidR="00AA5736" w:rsidRPr="002957FA">
        <w:rPr>
          <w:rFonts w:ascii="Times New Roman" w:hAnsi="Times New Roman" w:cs="Times New Roman"/>
        </w:rPr>
        <w:t xml:space="preserve">(a) </w:t>
      </w:r>
      <w:r w:rsidR="00A36B8D" w:rsidRPr="002957FA">
        <w:rPr>
          <w:rFonts w:ascii="Times New Roman" w:hAnsi="Times New Roman" w:cs="Times New Roman"/>
        </w:rPr>
        <w:t>no</w:t>
      </w:r>
      <w:r w:rsidR="001F73F1" w:rsidRPr="002957FA">
        <w:rPr>
          <w:rFonts w:ascii="Times New Roman" w:hAnsi="Times New Roman" w:cs="Times New Roman"/>
        </w:rPr>
        <w:t xml:space="preserve"> new</w:t>
      </w:r>
      <w:r w:rsidR="00AA5736" w:rsidRPr="002957FA">
        <w:rPr>
          <w:rFonts w:ascii="Times New Roman" w:hAnsi="Times New Roman" w:cs="Times New Roman"/>
        </w:rPr>
        <w:t xml:space="preserve"> or </w:t>
      </w:r>
      <w:r w:rsidR="001F73F1" w:rsidRPr="002957FA">
        <w:rPr>
          <w:rFonts w:ascii="Times New Roman" w:hAnsi="Times New Roman" w:cs="Times New Roman"/>
        </w:rPr>
        <w:t xml:space="preserve">enlarged T2‑or </w:t>
      </w:r>
      <w:r w:rsidR="00AA5736" w:rsidRPr="002957FA">
        <w:rPr>
          <w:rFonts w:ascii="Times New Roman" w:hAnsi="Times New Roman" w:cs="Times New Roman"/>
        </w:rPr>
        <w:t xml:space="preserve">gadolinium </w:t>
      </w:r>
      <w:r w:rsidR="001F73F1" w:rsidRPr="002957FA">
        <w:rPr>
          <w:rFonts w:ascii="Times New Roman" w:hAnsi="Times New Roman" w:cs="Times New Roman"/>
        </w:rPr>
        <w:t>enhancing lesion</w:t>
      </w:r>
      <w:r w:rsidR="00AA5736" w:rsidRPr="002957FA">
        <w:rPr>
          <w:rFonts w:ascii="Times New Roman" w:hAnsi="Times New Roman" w:cs="Times New Roman"/>
        </w:rPr>
        <w:t>s,</w:t>
      </w:r>
      <w:r w:rsidR="00A36B8D" w:rsidRPr="002957FA">
        <w:rPr>
          <w:rFonts w:ascii="Times New Roman" w:hAnsi="Times New Roman" w:cs="Times New Roman"/>
        </w:rPr>
        <w:t xml:space="preserve"> </w:t>
      </w:r>
      <w:r w:rsidR="00122FAE" w:rsidRPr="002957FA">
        <w:rPr>
          <w:rFonts w:ascii="Times New Roman" w:hAnsi="Times New Roman" w:cs="Times New Roman"/>
        </w:rPr>
        <w:t xml:space="preserve"> </w:t>
      </w:r>
      <w:r w:rsidR="00AA5736" w:rsidRPr="002957FA">
        <w:rPr>
          <w:rFonts w:ascii="Times New Roman" w:hAnsi="Times New Roman" w:cs="Times New Roman"/>
        </w:rPr>
        <w:t xml:space="preserve">(b) </w:t>
      </w:r>
      <w:r w:rsidR="00122FAE" w:rsidRPr="002957FA">
        <w:rPr>
          <w:rFonts w:ascii="Times New Roman" w:hAnsi="Times New Roman" w:cs="Times New Roman"/>
        </w:rPr>
        <w:t>no</w:t>
      </w:r>
      <w:r w:rsidR="00F6120D" w:rsidRPr="002957FA">
        <w:rPr>
          <w:rFonts w:ascii="Times New Roman" w:hAnsi="Times New Roman" w:cs="Times New Roman"/>
        </w:rPr>
        <w:t xml:space="preserve"> clinical</w:t>
      </w:r>
      <w:r w:rsidR="00122FAE" w:rsidRPr="002957FA">
        <w:rPr>
          <w:rFonts w:ascii="Times New Roman" w:hAnsi="Times New Roman" w:cs="Times New Roman"/>
        </w:rPr>
        <w:t xml:space="preserve"> relapse</w:t>
      </w:r>
      <w:r w:rsidR="00F6120D" w:rsidRPr="002957FA">
        <w:rPr>
          <w:rFonts w:ascii="Times New Roman" w:hAnsi="Times New Roman" w:cs="Times New Roman"/>
        </w:rPr>
        <w:t xml:space="preserve"> (i.e. return of old symptoms or worsening of current multiple sclerosis symptoms</w:t>
      </w:r>
      <w:r w:rsidR="004C3DAD" w:rsidRPr="002957FA">
        <w:rPr>
          <w:rFonts w:ascii="Times New Roman" w:hAnsi="Times New Roman" w:cs="Times New Roman"/>
        </w:rPr>
        <w:t>)</w:t>
      </w:r>
      <w:r w:rsidR="00AA5736" w:rsidRPr="002957FA">
        <w:rPr>
          <w:rFonts w:ascii="Times New Roman" w:hAnsi="Times New Roman" w:cs="Times New Roman"/>
        </w:rPr>
        <w:t xml:space="preserve"> and (c) no </w:t>
      </w:r>
      <w:r w:rsidR="00122FAE" w:rsidRPr="002957FA">
        <w:rPr>
          <w:rFonts w:ascii="Times New Roman" w:hAnsi="Times New Roman" w:cs="Times New Roman"/>
        </w:rPr>
        <w:t xml:space="preserve">disability </w:t>
      </w:r>
      <w:r w:rsidR="00100B9F" w:rsidRPr="002957FA">
        <w:rPr>
          <w:rFonts w:ascii="Times New Roman" w:hAnsi="Times New Roman" w:cs="Times New Roman"/>
        </w:rPr>
        <w:t>progression</w:t>
      </w:r>
      <w:r w:rsidR="00F23414" w:rsidRPr="002957FA">
        <w:rPr>
          <w:rFonts w:ascii="Times New Roman" w:hAnsi="Times New Roman" w:cs="Times New Roman"/>
        </w:rPr>
        <w:t xml:space="preserve"> (i.e. increased walking difficult leading to progression or </w:t>
      </w:r>
      <w:r w:rsidR="00B926ED" w:rsidRPr="002957FA">
        <w:rPr>
          <w:rFonts w:ascii="Times New Roman" w:hAnsi="Times New Roman" w:cs="Times New Roman"/>
        </w:rPr>
        <w:t>an increase in Expanded Disability Status Scale</w:t>
      </w:r>
      <w:r w:rsidR="00A36B8D" w:rsidRPr="002957FA">
        <w:rPr>
          <w:rFonts w:ascii="Times New Roman" w:hAnsi="Times New Roman" w:cs="Times New Roman"/>
        </w:rPr>
        <w:t xml:space="preserve"> (EDSS)</w:t>
      </w:r>
      <w:r w:rsidR="00B926ED" w:rsidRPr="002957FA">
        <w:rPr>
          <w:rFonts w:ascii="Times New Roman" w:hAnsi="Times New Roman" w:cs="Times New Roman"/>
        </w:rPr>
        <w:t xml:space="preserve"> of ≥1.5 betwee</w:t>
      </w:r>
      <w:r w:rsidR="00A36B8D" w:rsidRPr="002957FA">
        <w:rPr>
          <w:rFonts w:ascii="Times New Roman" w:hAnsi="Times New Roman" w:cs="Times New Roman"/>
        </w:rPr>
        <w:t>n to time points).</w:t>
      </w:r>
    </w:p>
    <w:p w14:paraId="667FC35C" w14:textId="46F30E63" w:rsidR="00C5043C" w:rsidRPr="002957FA" w:rsidRDefault="00C5043C" w:rsidP="00C031C7">
      <w:pPr>
        <w:spacing w:before="100" w:beforeAutospacing="1" w:after="100" w:afterAutospacing="1" w:line="360" w:lineRule="auto"/>
        <w:ind w:left="720"/>
        <w:rPr>
          <w:rFonts w:ascii="Times New Roman" w:hAnsi="Times New Roman" w:cs="Times New Roman"/>
        </w:rPr>
      </w:pPr>
      <w:r w:rsidRPr="002957FA">
        <w:rPr>
          <w:rFonts w:ascii="Times New Roman" w:hAnsi="Times New Roman" w:cs="Times New Roman"/>
        </w:rPr>
        <w:t>MLTC</w:t>
      </w:r>
    </w:p>
    <w:p w14:paraId="25351F73" w14:textId="41F4147F" w:rsidR="006F0FAA" w:rsidRPr="002957FA" w:rsidRDefault="006F0FAA" w:rsidP="007F4FB3">
      <w:pPr>
        <w:spacing w:before="100" w:beforeAutospacing="1" w:after="100" w:afterAutospacing="1" w:line="360" w:lineRule="auto"/>
        <w:rPr>
          <w:rFonts w:ascii="Times New Roman" w:hAnsi="Times New Roman" w:cs="Times New Roman"/>
        </w:rPr>
      </w:pPr>
      <w:r w:rsidRPr="002957FA">
        <w:rPr>
          <w:rFonts w:ascii="Times New Roman" w:hAnsi="Times New Roman" w:cs="Times New Roman"/>
        </w:rPr>
        <w:t>One study</w:t>
      </w:r>
      <w:r w:rsidR="00E4637D" w:rsidRPr="002957FA">
        <w:rPr>
          <w:rFonts w:ascii="Times New Roman" w:hAnsi="Times New Roman" w:cs="Times New Roman"/>
        </w:rPr>
        <w:t xml:space="preserve"> </w:t>
      </w:r>
      <w:r w:rsidR="00335A41" w:rsidRPr="002957FA">
        <w:rPr>
          <w:rFonts w:ascii="Times New Roman" w:hAnsi="Times New Roman" w:cs="Times New Roman"/>
        </w:rPr>
        <w:t xml:space="preserve">assessed remission </w:t>
      </w:r>
      <w:r w:rsidR="00B53EED">
        <w:rPr>
          <w:rFonts w:ascii="Times New Roman" w:hAnsi="Times New Roman" w:cs="Times New Roman"/>
        </w:rPr>
        <w:t>in</w:t>
      </w:r>
      <w:r w:rsidR="00335A41" w:rsidRPr="002957FA">
        <w:rPr>
          <w:rFonts w:ascii="Times New Roman" w:hAnsi="Times New Roman" w:cs="Times New Roman"/>
        </w:rPr>
        <w:t xml:space="preserve"> 32 LTCs. Identification of remission was based on clinical codes</w:t>
      </w:r>
      <w:r w:rsidR="00813549" w:rsidRPr="002957FA">
        <w:rPr>
          <w:rFonts w:ascii="Times New Roman" w:hAnsi="Times New Roman" w:cs="Times New Roman"/>
        </w:rPr>
        <w:t xml:space="preserve"> (for remission</w:t>
      </w:r>
      <w:r w:rsidR="00EE0BBD" w:rsidRPr="002957FA">
        <w:rPr>
          <w:rFonts w:ascii="Times New Roman" w:hAnsi="Times New Roman" w:cs="Times New Roman"/>
        </w:rPr>
        <w:t>)</w:t>
      </w:r>
      <w:r w:rsidR="00335A41" w:rsidRPr="002957FA">
        <w:rPr>
          <w:rFonts w:ascii="Times New Roman" w:hAnsi="Times New Roman" w:cs="Times New Roman"/>
        </w:rPr>
        <w:t xml:space="preserve"> </w:t>
      </w:r>
      <w:r w:rsidR="001E1167" w:rsidRPr="002957FA">
        <w:rPr>
          <w:rFonts w:ascii="Times New Roman" w:hAnsi="Times New Roman" w:cs="Times New Roman"/>
        </w:rPr>
        <w:t>available in primary care electronic health records</w:t>
      </w:r>
      <w:r w:rsidR="00B875F6">
        <w:rPr>
          <w:rFonts w:ascii="Times New Roman" w:hAnsi="Times New Roman" w:cs="Times New Roman"/>
        </w:rPr>
        <w:t xml:space="preserve"> [</w:t>
      </w:r>
      <w:r w:rsidR="00E325DE" w:rsidRPr="008D0970">
        <w:rPr>
          <w:rFonts w:ascii="Times New Roman" w:hAnsi="Times New Roman" w:cs="Times New Roman"/>
        </w:rPr>
        <w:t>8</w:t>
      </w:r>
      <w:r w:rsidR="00B875F6">
        <w:rPr>
          <w:rFonts w:ascii="Times New Roman" w:hAnsi="Times New Roman" w:cs="Times New Roman"/>
        </w:rPr>
        <w:t>7]</w:t>
      </w:r>
      <w:r w:rsidR="001E1167" w:rsidRPr="002957FA">
        <w:rPr>
          <w:rFonts w:ascii="Times New Roman" w:hAnsi="Times New Roman" w:cs="Times New Roman"/>
        </w:rPr>
        <w:t xml:space="preserve">. </w:t>
      </w:r>
    </w:p>
    <w:p w14:paraId="596B3637" w14:textId="77777777" w:rsidR="003C6DEB" w:rsidRPr="000903BC" w:rsidRDefault="003C6DEB" w:rsidP="00325C38">
      <w:pPr>
        <w:spacing w:before="100" w:beforeAutospacing="1" w:after="100" w:afterAutospacing="1" w:line="360" w:lineRule="auto"/>
        <w:rPr>
          <w:rFonts w:ascii="Times New Roman" w:hAnsi="Times New Roman" w:cs="Times New Roman"/>
          <w:i/>
          <w:iCs/>
        </w:rPr>
      </w:pPr>
      <w:r w:rsidRPr="000903BC">
        <w:rPr>
          <w:rFonts w:ascii="Times New Roman" w:hAnsi="Times New Roman" w:cs="Times New Roman"/>
          <w:i/>
          <w:iCs/>
        </w:rPr>
        <w:t>Synthesis of results</w:t>
      </w:r>
    </w:p>
    <w:p w14:paraId="104C2C14" w14:textId="6C7B835B" w:rsidR="00325C38" w:rsidRDefault="00325C38" w:rsidP="00325C38">
      <w:pPr>
        <w:spacing w:before="100" w:beforeAutospacing="1" w:after="100" w:afterAutospacing="1" w:line="360" w:lineRule="auto"/>
        <w:rPr>
          <w:rFonts w:ascii="Times New Roman" w:hAnsi="Times New Roman" w:cs="Times New Roman"/>
        </w:rPr>
      </w:pPr>
      <w:r>
        <w:rPr>
          <w:rFonts w:ascii="Times New Roman" w:hAnsi="Times New Roman" w:cs="Times New Roman"/>
        </w:rPr>
        <w:t>Figure 4 presents an evidence map of remission definition across studies included in the review and highlights potential gaps in the literature</w:t>
      </w:r>
      <w:r w:rsidRPr="007777C1">
        <w:rPr>
          <w:rFonts w:ascii="Times New Roman" w:hAnsi="Times New Roman" w:cs="Times New Roman"/>
        </w:rPr>
        <w:t xml:space="preserve">. </w:t>
      </w:r>
      <w:r w:rsidRPr="0096284E">
        <w:rPr>
          <w:rFonts w:ascii="Times New Roman" w:hAnsi="Times New Roman" w:cs="Times New Roman"/>
        </w:rPr>
        <w:t xml:space="preserve">Our review highlighted a lack of studies that </w:t>
      </w:r>
      <w:r w:rsidRPr="007777C1">
        <w:rPr>
          <w:rFonts w:ascii="Times New Roman" w:hAnsi="Times New Roman" w:cs="Times New Roman"/>
        </w:rPr>
        <w:t>examined</w:t>
      </w:r>
      <w:r>
        <w:rPr>
          <w:rFonts w:ascii="Times New Roman" w:hAnsi="Times New Roman" w:cs="Times New Roman"/>
        </w:rPr>
        <w:t xml:space="preserve"> the extent to which varying follow-up periods or the use of different remission indicators (laboratory tests vs diagnostic remission codes) </w:t>
      </w:r>
      <w:r w:rsidRPr="002957FA">
        <w:rPr>
          <w:rFonts w:ascii="Times New Roman" w:hAnsi="Times New Roman" w:cs="Times New Roman"/>
        </w:rPr>
        <w:t>influenced remission rates</w:t>
      </w:r>
      <w:r>
        <w:rPr>
          <w:rFonts w:ascii="Times New Roman" w:hAnsi="Times New Roman" w:cs="Times New Roman"/>
        </w:rPr>
        <w:t>, except for studies on depression and IBD that reported remission rates across different follow-up durations</w:t>
      </w:r>
      <w:r w:rsidRPr="002957FA">
        <w:rPr>
          <w:rFonts w:ascii="Times New Roman" w:hAnsi="Times New Roman" w:cs="Times New Roman"/>
        </w:rPr>
        <w:t xml:space="preserve">. </w:t>
      </w:r>
      <w:r w:rsidRPr="0096284E">
        <w:rPr>
          <w:rFonts w:ascii="Times New Roman" w:hAnsi="Times New Roman" w:cs="Times New Roman"/>
        </w:rPr>
        <w:t>Some studies (for example, on IBD) did not specify absence of medication in their definition of remission, making it less clear whether patients were truly in remission</w:t>
      </w:r>
      <w:r>
        <w:rPr>
          <w:rFonts w:ascii="Times New Roman" w:hAnsi="Times New Roman" w:cs="Times New Roman"/>
        </w:rPr>
        <w:t xml:space="preserve"> and making cross-study comparisons difficult</w:t>
      </w:r>
      <w:r w:rsidRPr="0096284E">
        <w:rPr>
          <w:rFonts w:ascii="Times New Roman" w:hAnsi="Times New Roman" w:cs="Times New Roman"/>
        </w:rPr>
        <w:t>.</w:t>
      </w:r>
      <w:r>
        <w:rPr>
          <w:rFonts w:ascii="Times New Roman" w:hAnsi="Times New Roman" w:cs="Times New Roman"/>
        </w:rPr>
        <w:t xml:space="preserve"> </w:t>
      </w:r>
    </w:p>
    <w:p w14:paraId="1BA98BF2" w14:textId="73DB9CBE" w:rsidR="002F66FF" w:rsidRPr="002957FA" w:rsidRDefault="002F66FF" w:rsidP="002F66FF">
      <w:pPr>
        <w:spacing w:before="100" w:beforeAutospacing="1" w:after="100" w:afterAutospacing="1" w:line="360" w:lineRule="auto"/>
        <w:rPr>
          <w:rFonts w:ascii="Times New Roman" w:hAnsi="Times New Roman" w:cs="Times New Roman"/>
        </w:rPr>
      </w:pPr>
      <w:r w:rsidRPr="002957FA">
        <w:rPr>
          <w:rFonts w:ascii="Times New Roman" w:hAnsi="Times New Roman" w:cs="Times New Roman"/>
          <w:i/>
          <w:iCs/>
        </w:rPr>
        <w:t xml:space="preserve">Figure </w:t>
      </w:r>
      <w:r>
        <w:rPr>
          <w:rFonts w:ascii="Times New Roman" w:hAnsi="Times New Roman" w:cs="Times New Roman"/>
          <w:i/>
          <w:iCs/>
        </w:rPr>
        <w:t xml:space="preserve">4 </w:t>
      </w:r>
      <w:r w:rsidRPr="008D0970">
        <w:rPr>
          <w:rFonts w:ascii="Times New Roman" w:hAnsi="Times New Roman" w:cs="Times New Roman"/>
        </w:rPr>
        <w:t>Evidence map of included studies</w:t>
      </w:r>
      <w:r>
        <w:rPr>
          <w:rFonts w:ascii="Times New Roman" w:hAnsi="Times New Roman" w:cs="Times New Roman"/>
          <w:i/>
          <w:iCs/>
        </w:rPr>
        <w:t xml:space="preserve"> </w:t>
      </w:r>
    </w:p>
    <w:p w14:paraId="4E9FC4BD" w14:textId="44AF48C4" w:rsidR="00B22D57" w:rsidRPr="002957FA" w:rsidRDefault="00B22D57" w:rsidP="007F4FB3">
      <w:pPr>
        <w:spacing w:before="100" w:beforeAutospacing="1" w:after="100" w:afterAutospacing="1" w:line="360" w:lineRule="auto"/>
        <w:rPr>
          <w:rFonts w:ascii="Times New Roman" w:hAnsi="Times New Roman" w:cs="Times New Roman"/>
          <w:i/>
          <w:iCs/>
        </w:rPr>
      </w:pPr>
      <w:r w:rsidRPr="002957FA">
        <w:rPr>
          <w:rFonts w:ascii="Times New Roman" w:hAnsi="Times New Roman" w:cs="Times New Roman"/>
          <w:i/>
          <w:iCs/>
        </w:rPr>
        <w:t>Operationalisation</w:t>
      </w:r>
      <w:r w:rsidR="008B2C2D" w:rsidRPr="002957FA">
        <w:rPr>
          <w:rFonts w:ascii="Times New Roman" w:hAnsi="Times New Roman" w:cs="Times New Roman"/>
          <w:i/>
          <w:iCs/>
        </w:rPr>
        <w:t xml:space="preserve"> of remission in </w:t>
      </w:r>
      <w:r w:rsidR="001F0DA9" w:rsidRPr="002957FA">
        <w:rPr>
          <w:rFonts w:ascii="Times New Roman" w:hAnsi="Times New Roman" w:cs="Times New Roman"/>
          <w:i/>
          <w:iCs/>
        </w:rPr>
        <w:t>E</w:t>
      </w:r>
      <w:r w:rsidR="003D655A" w:rsidRPr="002957FA">
        <w:rPr>
          <w:rFonts w:ascii="Times New Roman" w:hAnsi="Times New Roman" w:cs="Times New Roman"/>
          <w:i/>
          <w:iCs/>
        </w:rPr>
        <w:t>H</w:t>
      </w:r>
      <w:r w:rsidR="001F0DA9" w:rsidRPr="002957FA">
        <w:rPr>
          <w:rFonts w:ascii="Times New Roman" w:hAnsi="Times New Roman" w:cs="Times New Roman"/>
          <w:i/>
          <w:iCs/>
        </w:rPr>
        <w:t>R</w:t>
      </w:r>
      <w:r w:rsidR="00AB64FF" w:rsidRPr="002957FA">
        <w:rPr>
          <w:rFonts w:ascii="Times New Roman" w:hAnsi="Times New Roman" w:cs="Times New Roman"/>
          <w:i/>
          <w:iCs/>
        </w:rPr>
        <w:t>s</w:t>
      </w:r>
      <w:r w:rsidR="001F0DA9" w:rsidRPr="002957FA">
        <w:rPr>
          <w:rFonts w:ascii="Times New Roman" w:hAnsi="Times New Roman" w:cs="Times New Roman"/>
          <w:i/>
          <w:iCs/>
        </w:rPr>
        <w:t xml:space="preserve"> data</w:t>
      </w:r>
    </w:p>
    <w:p w14:paraId="15DF3EE0" w14:textId="1C02C803" w:rsidR="008F4A45" w:rsidRPr="002957FA" w:rsidRDefault="008F4A45" w:rsidP="007F4FB3">
      <w:pPr>
        <w:spacing w:before="100" w:beforeAutospacing="1" w:after="100" w:afterAutospacing="1" w:line="360" w:lineRule="auto"/>
        <w:rPr>
          <w:rFonts w:ascii="Times New Roman" w:eastAsia="Times New Roman" w:hAnsi="Times New Roman" w:cs="Times New Roman"/>
          <w:kern w:val="0"/>
          <w:lang w:eastAsia="en-GB"/>
          <w14:ligatures w14:val="none"/>
        </w:rPr>
      </w:pPr>
      <w:r w:rsidRPr="002957FA">
        <w:rPr>
          <w:rFonts w:ascii="Times New Roman" w:eastAsia="Times New Roman" w:hAnsi="Times New Roman" w:cs="Times New Roman"/>
          <w:kern w:val="0"/>
          <w:lang w:eastAsia="en-GB"/>
          <w14:ligatures w14:val="none"/>
        </w:rPr>
        <w:t>This review facilitated the identification of conditions for which remission is measurable within EHR</w:t>
      </w:r>
      <w:r w:rsidR="00EC4646" w:rsidRPr="002957FA">
        <w:rPr>
          <w:rFonts w:ascii="Times New Roman" w:eastAsia="Times New Roman" w:hAnsi="Times New Roman" w:cs="Times New Roman"/>
          <w:kern w:val="0"/>
          <w:lang w:eastAsia="en-GB"/>
          <w14:ligatures w14:val="none"/>
        </w:rPr>
        <w:t>s</w:t>
      </w:r>
      <w:r w:rsidRPr="002957FA">
        <w:rPr>
          <w:rFonts w:ascii="Times New Roman" w:eastAsia="Times New Roman" w:hAnsi="Times New Roman" w:cs="Times New Roman"/>
          <w:kern w:val="0"/>
          <w:lang w:eastAsia="en-GB"/>
          <w14:ligatures w14:val="none"/>
        </w:rPr>
        <w:t>.</w:t>
      </w:r>
      <w:r w:rsidR="003C3DED" w:rsidRPr="002957FA">
        <w:rPr>
          <w:rFonts w:ascii="Times New Roman" w:eastAsia="Times New Roman" w:hAnsi="Times New Roman" w:cs="Times New Roman"/>
          <w:kern w:val="0"/>
          <w:lang w:eastAsia="en-GB"/>
          <w14:ligatures w14:val="none"/>
        </w:rPr>
        <w:t xml:space="preserve"> </w:t>
      </w:r>
      <w:r w:rsidRPr="002957FA">
        <w:rPr>
          <w:rFonts w:ascii="Times New Roman" w:eastAsia="Times New Roman" w:hAnsi="Times New Roman" w:cs="Times New Roman"/>
          <w:kern w:val="0"/>
          <w:lang w:eastAsia="en-GB"/>
          <w14:ligatures w14:val="none"/>
        </w:rPr>
        <w:t xml:space="preserve">Although the scoping review highlighted additional conditions with theoretical potential for remission, discussions with clinicians and CPRD data </w:t>
      </w:r>
      <w:r w:rsidR="00BD5D4E">
        <w:rPr>
          <w:rFonts w:ascii="Times New Roman" w:eastAsia="Times New Roman" w:hAnsi="Times New Roman" w:cs="Times New Roman"/>
          <w:kern w:val="0"/>
          <w:lang w:eastAsia="en-GB"/>
          <w14:ligatures w14:val="none"/>
        </w:rPr>
        <w:t>expert</w:t>
      </w:r>
      <w:r w:rsidRPr="002957FA">
        <w:rPr>
          <w:rFonts w:ascii="Times New Roman" w:eastAsia="Times New Roman" w:hAnsi="Times New Roman" w:cs="Times New Roman"/>
          <w:kern w:val="0"/>
          <w:lang w:eastAsia="en-GB"/>
          <w14:ligatures w14:val="none"/>
        </w:rPr>
        <w:t>s indicated that, in many instances, the lack of suitable EHR</w:t>
      </w:r>
      <w:r w:rsidR="00EC4646" w:rsidRPr="002957FA">
        <w:rPr>
          <w:rFonts w:ascii="Times New Roman" w:eastAsia="Times New Roman" w:hAnsi="Times New Roman" w:cs="Times New Roman"/>
          <w:kern w:val="0"/>
          <w:lang w:eastAsia="en-GB"/>
          <w14:ligatures w14:val="none"/>
        </w:rPr>
        <w:t>s</w:t>
      </w:r>
      <w:r w:rsidRPr="002957FA">
        <w:rPr>
          <w:rFonts w:ascii="Times New Roman" w:eastAsia="Times New Roman" w:hAnsi="Times New Roman" w:cs="Times New Roman"/>
          <w:kern w:val="0"/>
          <w:lang w:eastAsia="en-GB"/>
          <w14:ligatures w14:val="none"/>
        </w:rPr>
        <w:t xml:space="preserve">-derived metrics or insufficient sample sizes would preclude their meaningful inclusion. Accordingly, we restricted our final list to conditions for which remission was both </w:t>
      </w:r>
      <w:r w:rsidRPr="002957FA">
        <w:rPr>
          <w:rFonts w:ascii="Times New Roman" w:eastAsia="Times New Roman" w:hAnsi="Times New Roman" w:cs="Times New Roman"/>
          <w:kern w:val="0"/>
          <w:lang w:eastAsia="en-GB"/>
          <w14:ligatures w14:val="none"/>
        </w:rPr>
        <w:lastRenderedPageBreak/>
        <w:t>plausibly measurable and supported by validated indicators within the CPRD dataset, recognising that this pragmatic approach may omit some conditions capable of achieving remission.</w:t>
      </w:r>
      <w:r w:rsidR="00EE49C1" w:rsidRPr="002957FA">
        <w:rPr>
          <w:rFonts w:ascii="Times New Roman" w:eastAsia="Times New Roman" w:hAnsi="Times New Roman" w:cs="Times New Roman"/>
          <w:kern w:val="0"/>
          <w:lang w:eastAsia="en-GB"/>
          <w14:ligatures w14:val="none"/>
        </w:rPr>
        <w:t xml:space="preserve"> Table 2 presents our refined list of long-term conditions, based on clinical input and availability of codes in EHRs. </w:t>
      </w:r>
    </w:p>
    <w:p w14:paraId="66FC8C35" w14:textId="64842C9D" w:rsidR="00BA61A5" w:rsidRPr="002957FA" w:rsidRDefault="00BA61A5" w:rsidP="00BA61A5">
      <w:pPr>
        <w:spacing w:before="100" w:beforeAutospacing="1" w:after="100" w:afterAutospacing="1" w:line="360" w:lineRule="auto"/>
        <w:rPr>
          <w:rFonts w:ascii="Times New Roman" w:eastAsia="Times New Roman" w:hAnsi="Times New Roman" w:cs="Times New Roman"/>
          <w:kern w:val="0"/>
          <w:lang w:eastAsia="en-GB"/>
          <w14:ligatures w14:val="none"/>
        </w:rPr>
      </w:pPr>
      <w:r w:rsidRPr="002957FA">
        <w:rPr>
          <w:rFonts w:ascii="Times New Roman" w:eastAsia="Times New Roman" w:hAnsi="Times New Roman" w:cs="Times New Roman"/>
          <w:kern w:val="0"/>
          <w:lang w:eastAsia="en-GB"/>
          <w14:ligatures w14:val="none"/>
        </w:rPr>
        <w:t xml:space="preserve">Table </w:t>
      </w:r>
      <w:r w:rsidR="00A10684" w:rsidRPr="002957FA">
        <w:rPr>
          <w:rFonts w:ascii="Times New Roman" w:eastAsia="Times New Roman" w:hAnsi="Times New Roman" w:cs="Times New Roman"/>
          <w:kern w:val="0"/>
          <w:lang w:eastAsia="en-GB"/>
          <w14:ligatures w14:val="none"/>
        </w:rPr>
        <w:t>2</w:t>
      </w:r>
      <w:r w:rsidRPr="002957FA">
        <w:rPr>
          <w:rFonts w:ascii="Times New Roman" w:eastAsia="Times New Roman" w:hAnsi="Times New Roman" w:cs="Times New Roman"/>
          <w:kern w:val="0"/>
          <w:lang w:eastAsia="en-GB"/>
          <w14:ligatures w14:val="none"/>
        </w:rPr>
        <w:t xml:space="preserve">. </w:t>
      </w:r>
      <w:r w:rsidR="000C4217" w:rsidRPr="002957FA">
        <w:rPr>
          <w:rFonts w:ascii="Times New Roman" w:eastAsia="Times New Roman" w:hAnsi="Times New Roman" w:cs="Times New Roman"/>
          <w:kern w:val="0"/>
          <w:lang w:eastAsia="en-GB"/>
          <w14:ligatures w14:val="none"/>
        </w:rPr>
        <w:t>Recommendation</w:t>
      </w:r>
      <w:r w:rsidR="00F62FAD" w:rsidRPr="002957FA">
        <w:rPr>
          <w:rFonts w:ascii="Times New Roman" w:eastAsia="Times New Roman" w:hAnsi="Times New Roman" w:cs="Times New Roman"/>
          <w:kern w:val="0"/>
          <w:lang w:eastAsia="en-GB"/>
          <w14:ligatures w14:val="none"/>
        </w:rPr>
        <w:t>s for d</w:t>
      </w:r>
      <w:r w:rsidR="00864142" w:rsidRPr="002957FA">
        <w:rPr>
          <w:rFonts w:ascii="Times New Roman" w:eastAsia="Times New Roman" w:hAnsi="Times New Roman" w:cs="Times New Roman"/>
          <w:kern w:val="0"/>
          <w:lang w:eastAsia="en-GB"/>
          <w14:ligatures w14:val="none"/>
        </w:rPr>
        <w:t xml:space="preserve">efinition of remission </w:t>
      </w:r>
      <w:r w:rsidR="00F62FAD" w:rsidRPr="002957FA">
        <w:rPr>
          <w:rFonts w:ascii="Times New Roman" w:eastAsia="Times New Roman" w:hAnsi="Times New Roman" w:cs="Times New Roman"/>
          <w:kern w:val="0"/>
          <w:lang w:eastAsia="en-GB"/>
          <w14:ligatures w14:val="none"/>
        </w:rPr>
        <w:t xml:space="preserve">of </w:t>
      </w:r>
      <w:r w:rsidR="00864142" w:rsidRPr="002957FA">
        <w:rPr>
          <w:rFonts w:ascii="Times New Roman" w:eastAsia="Times New Roman" w:hAnsi="Times New Roman" w:cs="Times New Roman"/>
          <w:kern w:val="0"/>
          <w:lang w:eastAsia="en-GB"/>
          <w14:ligatures w14:val="none"/>
        </w:rPr>
        <w:t xml:space="preserve">LTCs </w:t>
      </w:r>
      <w:r w:rsidR="008734D3" w:rsidRPr="002957FA">
        <w:rPr>
          <w:rFonts w:ascii="Times New Roman" w:eastAsia="Times New Roman" w:hAnsi="Times New Roman" w:cs="Times New Roman"/>
          <w:kern w:val="0"/>
          <w:lang w:eastAsia="en-GB"/>
          <w14:ligatures w14:val="none"/>
        </w:rPr>
        <w:t xml:space="preserve">(in addition to </w:t>
      </w:r>
      <w:r w:rsidR="00180ED8" w:rsidRPr="002957FA">
        <w:rPr>
          <w:rFonts w:ascii="Times New Roman" w:eastAsia="Times New Roman" w:hAnsi="Times New Roman" w:cs="Times New Roman"/>
          <w:kern w:val="0"/>
          <w:lang w:eastAsia="en-GB"/>
          <w14:ligatures w14:val="none"/>
        </w:rPr>
        <w:t>use of diagnostic</w:t>
      </w:r>
      <w:r w:rsidR="003532FE" w:rsidRPr="002957FA">
        <w:rPr>
          <w:rFonts w:ascii="Times New Roman" w:eastAsia="Times New Roman" w:hAnsi="Times New Roman" w:cs="Times New Roman"/>
          <w:kern w:val="0"/>
          <w:lang w:eastAsia="en-GB"/>
          <w14:ligatures w14:val="none"/>
        </w:rPr>
        <w:t xml:space="preserve"> [remission]</w:t>
      </w:r>
      <w:r w:rsidR="00180ED8" w:rsidRPr="002957FA">
        <w:rPr>
          <w:rFonts w:ascii="Times New Roman" w:eastAsia="Times New Roman" w:hAnsi="Times New Roman" w:cs="Times New Roman"/>
          <w:kern w:val="0"/>
          <w:lang w:eastAsia="en-GB"/>
          <w14:ligatures w14:val="none"/>
        </w:rPr>
        <w:t xml:space="preserve"> codes) </w:t>
      </w:r>
      <w:r w:rsidR="00864142" w:rsidRPr="002957FA">
        <w:rPr>
          <w:rFonts w:ascii="Times New Roman" w:eastAsia="Times New Roman" w:hAnsi="Times New Roman" w:cs="Times New Roman"/>
          <w:kern w:val="0"/>
          <w:lang w:eastAsia="en-GB"/>
          <w14:ligatures w14:val="none"/>
        </w:rPr>
        <w:t xml:space="preserve">based on scoping review findings and </w:t>
      </w:r>
      <w:r w:rsidR="00A74CD7" w:rsidRPr="002957FA">
        <w:rPr>
          <w:rFonts w:ascii="Times New Roman" w:eastAsia="Times New Roman" w:hAnsi="Times New Roman" w:cs="Times New Roman"/>
          <w:kern w:val="0"/>
          <w:lang w:eastAsia="en-GB"/>
          <w14:ligatures w14:val="none"/>
        </w:rPr>
        <w:t xml:space="preserve">discussions with clinicians and data </w:t>
      </w:r>
      <w:r w:rsidR="00BD5D4E">
        <w:rPr>
          <w:rFonts w:ascii="Times New Roman" w:eastAsia="Times New Roman" w:hAnsi="Times New Roman" w:cs="Times New Roman"/>
          <w:kern w:val="0"/>
          <w:lang w:eastAsia="en-GB"/>
          <w14:ligatures w14:val="none"/>
        </w:rPr>
        <w:t>exper</w:t>
      </w:r>
      <w:r w:rsidR="007F30DA" w:rsidRPr="002957FA">
        <w:rPr>
          <w:rFonts w:ascii="Times New Roman" w:eastAsia="Times New Roman" w:hAnsi="Times New Roman" w:cs="Times New Roman"/>
          <w:kern w:val="0"/>
          <w:lang w:eastAsia="en-GB"/>
          <w14:ligatures w14:val="none"/>
        </w:rPr>
        <w:t>ts</w:t>
      </w:r>
      <w:r w:rsidR="002957FA">
        <w:rPr>
          <w:rFonts w:ascii="Times New Roman" w:eastAsia="Times New Roman" w:hAnsi="Times New Roman" w:cs="Times New Roman"/>
          <w:kern w:val="0"/>
          <w:lang w:eastAsia="en-GB"/>
          <w14:ligatures w14:val="none"/>
        </w:rPr>
        <w:t>.</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3349"/>
        <w:gridCol w:w="1234"/>
        <w:gridCol w:w="3543"/>
      </w:tblGrid>
      <w:tr w:rsidR="0076268B" w:rsidRPr="005757A1" w14:paraId="37184680" w14:textId="77777777" w:rsidTr="00CA7A48">
        <w:trPr>
          <w:trHeight w:val="290"/>
        </w:trPr>
        <w:tc>
          <w:tcPr>
            <w:tcW w:w="0" w:type="auto"/>
            <w:vAlign w:val="bottom"/>
            <w:hideMark/>
          </w:tcPr>
          <w:p w14:paraId="4CD8E4B5" w14:textId="651C1F3A" w:rsidR="0076268B" w:rsidRPr="00483BD9" w:rsidRDefault="0076268B" w:rsidP="00F86E78">
            <w:pPr>
              <w:spacing w:after="0" w:line="240" w:lineRule="auto"/>
              <w:rPr>
                <w:rFonts w:ascii="Times New Roman" w:eastAsia="Times New Roman" w:hAnsi="Times New Roman" w:cs="Times New Roman"/>
                <w:b/>
                <w:bCs/>
                <w:color w:val="000000"/>
                <w:kern w:val="0"/>
                <w:lang w:eastAsia="en-GB"/>
                <w14:ligatures w14:val="none"/>
              </w:rPr>
            </w:pPr>
            <w:r w:rsidRPr="005757A1">
              <w:rPr>
                <w:rFonts w:ascii="Times New Roman" w:eastAsia="Times New Roman" w:hAnsi="Times New Roman" w:cs="Times New Roman"/>
                <w:b/>
                <w:bCs/>
                <w:color w:val="000000"/>
                <w:kern w:val="0"/>
                <w:lang w:eastAsia="en-GB"/>
                <w14:ligatures w14:val="none"/>
              </w:rPr>
              <w:t xml:space="preserve">Long-Term </w:t>
            </w:r>
            <w:r w:rsidRPr="00483BD9">
              <w:rPr>
                <w:rFonts w:ascii="Times New Roman" w:eastAsia="Times New Roman" w:hAnsi="Times New Roman" w:cs="Times New Roman"/>
                <w:b/>
                <w:bCs/>
                <w:color w:val="000000"/>
                <w:kern w:val="0"/>
                <w:lang w:eastAsia="en-GB"/>
                <w14:ligatures w14:val="none"/>
              </w:rPr>
              <w:t>Condition</w:t>
            </w:r>
          </w:p>
        </w:tc>
        <w:tc>
          <w:tcPr>
            <w:tcW w:w="0" w:type="auto"/>
            <w:vAlign w:val="bottom"/>
            <w:hideMark/>
          </w:tcPr>
          <w:p w14:paraId="37CAD29D" w14:textId="0A531122" w:rsidR="0076268B" w:rsidRPr="00483BD9" w:rsidRDefault="0076268B" w:rsidP="00F86E78">
            <w:pPr>
              <w:spacing w:after="0" w:line="240" w:lineRule="auto"/>
              <w:rPr>
                <w:rFonts w:ascii="Times New Roman" w:eastAsia="Times New Roman" w:hAnsi="Times New Roman" w:cs="Times New Roman"/>
                <w:b/>
                <w:bCs/>
                <w:color w:val="000000"/>
                <w:kern w:val="0"/>
                <w:lang w:eastAsia="en-GB"/>
                <w14:ligatures w14:val="none"/>
              </w:rPr>
            </w:pPr>
            <w:r w:rsidRPr="005757A1">
              <w:rPr>
                <w:rFonts w:ascii="Times New Roman" w:eastAsia="Times New Roman" w:hAnsi="Times New Roman" w:cs="Times New Roman"/>
                <w:b/>
                <w:bCs/>
                <w:color w:val="000000"/>
                <w:kern w:val="0"/>
                <w:lang w:eastAsia="en-GB"/>
                <w14:ligatures w14:val="none"/>
              </w:rPr>
              <w:t>Explanation of how re</w:t>
            </w:r>
            <w:r>
              <w:rPr>
                <w:rFonts w:ascii="Times New Roman" w:eastAsia="Times New Roman" w:hAnsi="Times New Roman" w:cs="Times New Roman"/>
                <w:b/>
                <w:bCs/>
                <w:color w:val="000000"/>
                <w:kern w:val="0"/>
                <w:lang w:eastAsia="en-GB"/>
                <w14:ligatures w14:val="none"/>
              </w:rPr>
              <w:t>miss</w:t>
            </w:r>
            <w:r w:rsidRPr="005757A1">
              <w:rPr>
                <w:rFonts w:ascii="Times New Roman" w:eastAsia="Times New Roman" w:hAnsi="Times New Roman" w:cs="Times New Roman"/>
                <w:b/>
                <w:bCs/>
                <w:color w:val="000000"/>
                <w:kern w:val="0"/>
                <w:lang w:eastAsia="en-GB"/>
                <w14:ligatures w14:val="none"/>
              </w:rPr>
              <w:t xml:space="preserve">ion is defined within studies </w:t>
            </w:r>
          </w:p>
        </w:tc>
        <w:tc>
          <w:tcPr>
            <w:tcW w:w="1234" w:type="dxa"/>
          </w:tcPr>
          <w:p w14:paraId="7AFEB4B0" w14:textId="77777777" w:rsidR="0076268B" w:rsidRPr="00483BD9" w:rsidRDefault="0076268B" w:rsidP="00F86E78">
            <w:pPr>
              <w:spacing w:after="0" w:line="240" w:lineRule="auto"/>
              <w:rPr>
                <w:rFonts w:ascii="Times New Roman" w:eastAsia="Times New Roman" w:hAnsi="Times New Roman" w:cs="Times New Roman"/>
                <w:b/>
                <w:bCs/>
                <w:color w:val="000000"/>
                <w:kern w:val="0"/>
                <w:lang w:eastAsia="en-GB"/>
                <w14:ligatures w14:val="none"/>
              </w:rPr>
            </w:pPr>
            <w:r w:rsidRPr="00483BD9">
              <w:rPr>
                <w:rFonts w:ascii="Times New Roman" w:eastAsia="Times New Roman" w:hAnsi="Times New Roman" w:cs="Times New Roman"/>
                <w:b/>
                <w:bCs/>
                <w:color w:val="000000"/>
                <w:kern w:val="0"/>
                <w:lang w:eastAsia="en-GB"/>
                <w14:ligatures w14:val="none"/>
              </w:rPr>
              <w:t>Time Period</w:t>
            </w:r>
          </w:p>
        </w:tc>
        <w:tc>
          <w:tcPr>
            <w:tcW w:w="3543" w:type="dxa"/>
          </w:tcPr>
          <w:p w14:paraId="1866B41C" w14:textId="025CA7C9" w:rsidR="0076268B" w:rsidRPr="00483BD9" w:rsidRDefault="0076268B" w:rsidP="00F86E78">
            <w:pPr>
              <w:spacing w:after="0" w:line="240" w:lineRule="auto"/>
              <w:rPr>
                <w:rFonts w:ascii="Times New Roman" w:eastAsia="Times New Roman" w:hAnsi="Times New Roman" w:cs="Times New Roman"/>
                <w:b/>
                <w:bCs/>
                <w:color w:val="000000"/>
                <w:kern w:val="0"/>
                <w:lang w:eastAsia="en-GB"/>
                <w14:ligatures w14:val="none"/>
              </w:rPr>
            </w:pPr>
            <w:r w:rsidRPr="00483BD9">
              <w:rPr>
                <w:rFonts w:ascii="Times New Roman" w:eastAsia="Times New Roman" w:hAnsi="Times New Roman" w:cs="Times New Roman"/>
                <w:b/>
                <w:bCs/>
                <w:color w:val="000000"/>
                <w:kern w:val="0"/>
                <w:lang w:eastAsia="en-GB"/>
                <w14:ligatures w14:val="none"/>
              </w:rPr>
              <w:t xml:space="preserve">Clinical </w:t>
            </w:r>
            <w:r w:rsidRPr="005757A1">
              <w:rPr>
                <w:rFonts w:ascii="Times New Roman" w:eastAsia="Times New Roman" w:hAnsi="Times New Roman" w:cs="Times New Roman"/>
                <w:b/>
                <w:bCs/>
                <w:color w:val="000000"/>
                <w:kern w:val="0"/>
                <w:lang w:eastAsia="en-GB"/>
                <w14:ligatures w14:val="none"/>
              </w:rPr>
              <w:t xml:space="preserve">considerations </w:t>
            </w:r>
          </w:p>
        </w:tc>
      </w:tr>
      <w:tr w:rsidR="0076268B" w:rsidRPr="005757A1" w14:paraId="08FB119E" w14:textId="77777777" w:rsidTr="00CA7A48">
        <w:trPr>
          <w:trHeight w:val="580"/>
        </w:trPr>
        <w:tc>
          <w:tcPr>
            <w:tcW w:w="0" w:type="auto"/>
            <w:vAlign w:val="bottom"/>
            <w:hideMark/>
          </w:tcPr>
          <w:p w14:paraId="39557C69" w14:textId="77777777" w:rsidR="0076268B" w:rsidRPr="00483BD9" w:rsidRDefault="0076268B" w:rsidP="00F86E78">
            <w:pPr>
              <w:spacing w:after="0" w:line="240" w:lineRule="auto"/>
              <w:rPr>
                <w:rFonts w:ascii="Times New Roman" w:eastAsia="Times New Roman" w:hAnsi="Times New Roman" w:cs="Times New Roman"/>
                <w:color w:val="000000"/>
                <w:kern w:val="0"/>
                <w:lang w:eastAsia="en-GB"/>
                <w14:ligatures w14:val="none"/>
              </w:rPr>
            </w:pPr>
            <w:r w:rsidRPr="00483BD9">
              <w:rPr>
                <w:rFonts w:ascii="Times New Roman" w:eastAsia="Times New Roman" w:hAnsi="Times New Roman" w:cs="Times New Roman"/>
                <w:color w:val="000000"/>
                <w:kern w:val="0"/>
                <w:lang w:eastAsia="en-GB"/>
                <w14:ligatures w14:val="none"/>
              </w:rPr>
              <w:t>Anaemia</w:t>
            </w:r>
          </w:p>
        </w:tc>
        <w:tc>
          <w:tcPr>
            <w:tcW w:w="0" w:type="auto"/>
            <w:vAlign w:val="bottom"/>
            <w:hideMark/>
          </w:tcPr>
          <w:p w14:paraId="1F928ECE" w14:textId="09D62B7D" w:rsidR="0076268B" w:rsidRPr="00483BD9" w:rsidRDefault="008734D3" w:rsidP="00F86E78">
            <w:pPr>
              <w:spacing w:after="0" w:line="240" w:lineRule="auto"/>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N</w:t>
            </w:r>
            <w:r w:rsidR="0076268B" w:rsidRPr="00483BD9">
              <w:rPr>
                <w:rFonts w:ascii="Times New Roman" w:eastAsia="Times New Roman" w:hAnsi="Times New Roman" w:cs="Times New Roman"/>
                <w:color w:val="000000"/>
                <w:kern w:val="0"/>
                <w:lang w:eastAsia="en-GB"/>
                <w14:ligatures w14:val="none"/>
              </w:rPr>
              <w:t>ormali</w:t>
            </w:r>
            <w:r w:rsidR="0076268B" w:rsidRPr="005757A1">
              <w:rPr>
                <w:rFonts w:ascii="Times New Roman" w:eastAsia="Times New Roman" w:hAnsi="Times New Roman" w:cs="Times New Roman"/>
                <w:color w:val="000000"/>
                <w:kern w:val="0"/>
                <w:lang w:eastAsia="en-GB"/>
                <w14:ligatures w14:val="none"/>
              </w:rPr>
              <w:t>s</w:t>
            </w:r>
            <w:r w:rsidR="0076268B" w:rsidRPr="00483BD9">
              <w:rPr>
                <w:rFonts w:ascii="Times New Roman" w:eastAsia="Times New Roman" w:hAnsi="Times New Roman" w:cs="Times New Roman"/>
                <w:color w:val="000000"/>
                <w:kern w:val="0"/>
                <w:lang w:eastAsia="en-GB"/>
                <w14:ligatures w14:val="none"/>
              </w:rPr>
              <w:t>ation of Hb levels (≥12 g/dl for men and ≥11 g/dl for women) with at least improvement in ≥0.5 g/dl for 3 months</w:t>
            </w:r>
          </w:p>
        </w:tc>
        <w:tc>
          <w:tcPr>
            <w:tcW w:w="1234" w:type="dxa"/>
          </w:tcPr>
          <w:p w14:paraId="547D3353" w14:textId="77777777" w:rsidR="0076268B" w:rsidRPr="00483BD9" w:rsidRDefault="0076268B" w:rsidP="00F86E78">
            <w:pPr>
              <w:spacing w:after="0" w:line="240" w:lineRule="auto"/>
              <w:rPr>
                <w:rFonts w:ascii="Times New Roman" w:eastAsia="Times New Roman" w:hAnsi="Times New Roman" w:cs="Times New Roman"/>
                <w:color w:val="000000"/>
                <w:kern w:val="0"/>
                <w:lang w:eastAsia="en-GB"/>
                <w14:ligatures w14:val="none"/>
              </w:rPr>
            </w:pPr>
            <w:r w:rsidRPr="00483BD9">
              <w:rPr>
                <w:rFonts w:ascii="Times New Roman" w:eastAsia="Times New Roman" w:hAnsi="Times New Roman" w:cs="Times New Roman"/>
                <w:color w:val="000000"/>
                <w:kern w:val="0"/>
                <w:lang w:eastAsia="en-GB"/>
                <w14:ligatures w14:val="none"/>
              </w:rPr>
              <w:t xml:space="preserve">≥3 months </w:t>
            </w:r>
          </w:p>
        </w:tc>
        <w:tc>
          <w:tcPr>
            <w:tcW w:w="3543" w:type="dxa"/>
          </w:tcPr>
          <w:p w14:paraId="6226E3B9" w14:textId="059F59B9" w:rsidR="0076268B" w:rsidRPr="00483BD9" w:rsidRDefault="0076268B" w:rsidP="00F86E78">
            <w:pPr>
              <w:spacing w:after="0" w:line="240" w:lineRule="auto"/>
              <w:rPr>
                <w:rFonts w:ascii="Times New Roman" w:eastAsia="Times New Roman" w:hAnsi="Times New Roman" w:cs="Times New Roman"/>
                <w:color w:val="000000"/>
                <w:kern w:val="0"/>
                <w:lang w:eastAsia="en-GB"/>
                <w14:ligatures w14:val="none"/>
              </w:rPr>
            </w:pPr>
            <w:r w:rsidRPr="005757A1">
              <w:rPr>
                <w:rFonts w:ascii="Times New Roman" w:hAnsi="Times New Roman" w:cs="Times New Roman"/>
              </w:rPr>
              <w:t>Insufficient information on anaemia type or cause hinders meaningful re</w:t>
            </w:r>
            <w:r>
              <w:rPr>
                <w:rFonts w:ascii="Times New Roman" w:hAnsi="Times New Roman" w:cs="Times New Roman"/>
              </w:rPr>
              <w:t>miss</w:t>
            </w:r>
            <w:r w:rsidRPr="005757A1">
              <w:rPr>
                <w:rFonts w:ascii="Times New Roman" w:hAnsi="Times New Roman" w:cs="Times New Roman"/>
              </w:rPr>
              <w:t>ion assessment</w:t>
            </w:r>
          </w:p>
        </w:tc>
      </w:tr>
      <w:tr w:rsidR="0076268B" w:rsidRPr="005757A1" w14:paraId="56E6FBCF" w14:textId="77777777" w:rsidTr="00CA7A48">
        <w:trPr>
          <w:trHeight w:val="580"/>
        </w:trPr>
        <w:tc>
          <w:tcPr>
            <w:tcW w:w="0" w:type="auto"/>
            <w:vAlign w:val="bottom"/>
            <w:hideMark/>
          </w:tcPr>
          <w:p w14:paraId="4A32FCE8" w14:textId="77777777" w:rsidR="0076268B" w:rsidRPr="00483BD9" w:rsidRDefault="0076268B" w:rsidP="00F86E78">
            <w:pPr>
              <w:spacing w:after="0" w:line="240" w:lineRule="auto"/>
              <w:rPr>
                <w:rFonts w:ascii="Times New Roman" w:eastAsia="Times New Roman" w:hAnsi="Times New Roman" w:cs="Times New Roman"/>
                <w:color w:val="000000"/>
                <w:kern w:val="0"/>
                <w:lang w:eastAsia="en-GB"/>
                <w14:ligatures w14:val="none"/>
              </w:rPr>
            </w:pPr>
            <w:r w:rsidRPr="00483BD9">
              <w:rPr>
                <w:rFonts w:ascii="Times New Roman" w:eastAsia="Times New Roman" w:hAnsi="Times New Roman" w:cs="Times New Roman"/>
                <w:color w:val="000000"/>
                <w:kern w:val="0"/>
                <w:lang w:eastAsia="en-GB"/>
                <w14:ligatures w14:val="none"/>
              </w:rPr>
              <w:t>Alcohol dependency</w:t>
            </w:r>
          </w:p>
        </w:tc>
        <w:tc>
          <w:tcPr>
            <w:tcW w:w="0" w:type="auto"/>
            <w:vAlign w:val="bottom"/>
            <w:hideMark/>
          </w:tcPr>
          <w:p w14:paraId="211D3DE7" w14:textId="77777777" w:rsidR="0076268B" w:rsidRPr="00483BD9" w:rsidRDefault="0076268B" w:rsidP="00F86E78">
            <w:pPr>
              <w:spacing w:after="0" w:line="240" w:lineRule="auto"/>
              <w:rPr>
                <w:rFonts w:ascii="Times New Roman" w:eastAsia="Times New Roman" w:hAnsi="Times New Roman" w:cs="Times New Roman"/>
                <w:color w:val="000000"/>
                <w:kern w:val="0"/>
                <w:lang w:eastAsia="en-GB"/>
                <w14:ligatures w14:val="none"/>
              </w:rPr>
            </w:pPr>
            <w:r w:rsidRPr="00483BD9">
              <w:rPr>
                <w:rFonts w:ascii="Times New Roman" w:eastAsia="Times New Roman" w:hAnsi="Times New Roman" w:cs="Times New Roman"/>
                <w:color w:val="000000"/>
                <w:kern w:val="0"/>
                <w:lang w:eastAsia="en-GB"/>
                <w14:ligatures w14:val="none"/>
              </w:rPr>
              <w:t>Screening negative (AUDIT-C&lt;5) with at least a 2-point reduction from the previous score</w:t>
            </w:r>
          </w:p>
        </w:tc>
        <w:tc>
          <w:tcPr>
            <w:tcW w:w="1234" w:type="dxa"/>
          </w:tcPr>
          <w:p w14:paraId="79DC96CA" w14:textId="77777777" w:rsidR="0076268B" w:rsidRPr="00483BD9" w:rsidRDefault="0076268B" w:rsidP="00F86E78">
            <w:pPr>
              <w:spacing w:after="0" w:line="240" w:lineRule="auto"/>
              <w:rPr>
                <w:rFonts w:ascii="Times New Roman" w:eastAsia="Times New Roman" w:hAnsi="Times New Roman" w:cs="Times New Roman"/>
                <w:color w:val="000000"/>
                <w:kern w:val="0"/>
                <w:lang w:eastAsia="en-GB"/>
                <w14:ligatures w14:val="none"/>
              </w:rPr>
            </w:pPr>
            <w:r w:rsidRPr="00483BD9">
              <w:rPr>
                <w:rFonts w:ascii="Times New Roman" w:eastAsia="Times New Roman" w:hAnsi="Times New Roman" w:cs="Times New Roman"/>
                <w:color w:val="000000"/>
                <w:kern w:val="0"/>
                <w:lang w:eastAsia="en-GB"/>
                <w14:ligatures w14:val="none"/>
              </w:rPr>
              <w:t>≥12 months</w:t>
            </w:r>
          </w:p>
        </w:tc>
        <w:tc>
          <w:tcPr>
            <w:tcW w:w="3543" w:type="dxa"/>
          </w:tcPr>
          <w:p w14:paraId="1E91B55A" w14:textId="60D75941" w:rsidR="0076268B" w:rsidRPr="00483BD9" w:rsidRDefault="0076268B" w:rsidP="00F86E78">
            <w:pPr>
              <w:spacing w:after="0" w:line="240" w:lineRule="auto"/>
              <w:rPr>
                <w:rFonts w:ascii="Times New Roman" w:eastAsia="Times New Roman" w:hAnsi="Times New Roman" w:cs="Times New Roman"/>
                <w:color w:val="000000"/>
                <w:kern w:val="0"/>
                <w:lang w:eastAsia="en-GB"/>
                <w14:ligatures w14:val="none"/>
              </w:rPr>
            </w:pPr>
            <w:r w:rsidRPr="005757A1">
              <w:rPr>
                <w:rFonts w:ascii="Times New Roman" w:hAnsi="Times New Roman" w:cs="Times New Roman"/>
              </w:rPr>
              <w:t>Interpretation should ensure adequate follow-up across participants and account for the possibility that missing data may reflect follow-up occurring in specialist drug and alcohol services, which are not routinely captured in standard health records</w:t>
            </w:r>
          </w:p>
        </w:tc>
      </w:tr>
      <w:tr w:rsidR="0076268B" w:rsidRPr="005757A1" w14:paraId="192D1159" w14:textId="77777777" w:rsidTr="00CA7A48">
        <w:trPr>
          <w:trHeight w:val="870"/>
        </w:trPr>
        <w:tc>
          <w:tcPr>
            <w:tcW w:w="0" w:type="auto"/>
            <w:vAlign w:val="bottom"/>
            <w:hideMark/>
          </w:tcPr>
          <w:p w14:paraId="7657244A" w14:textId="77777777" w:rsidR="0076268B" w:rsidRPr="00483BD9" w:rsidRDefault="0076268B" w:rsidP="00F86E78">
            <w:pPr>
              <w:spacing w:after="0" w:line="240" w:lineRule="auto"/>
              <w:rPr>
                <w:rFonts w:ascii="Times New Roman" w:eastAsia="Times New Roman" w:hAnsi="Times New Roman" w:cs="Times New Roman"/>
                <w:color w:val="000000"/>
                <w:kern w:val="0"/>
                <w:lang w:eastAsia="en-GB"/>
                <w14:ligatures w14:val="none"/>
              </w:rPr>
            </w:pPr>
            <w:r w:rsidRPr="00483BD9">
              <w:rPr>
                <w:rFonts w:ascii="Times New Roman" w:eastAsia="Times New Roman" w:hAnsi="Times New Roman" w:cs="Times New Roman"/>
                <w:color w:val="000000"/>
                <w:kern w:val="0"/>
                <w:lang w:eastAsia="en-GB"/>
                <w14:ligatures w14:val="none"/>
              </w:rPr>
              <w:t>Asthma</w:t>
            </w:r>
          </w:p>
        </w:tc>
        <w:tc>
          <w:tcPr>
            <w:tcW w:w="0" w:type="auto"/>
            <w:vAlign w:val="bottom"/>
            <w:hideMark/>
          </w:tcPr>
          <w:p w14:paraId="081820E6" w14:textId="52989B71" w:rsidR="0076268B" w:rsidRPr="00483BD9" w:rsidRDefault="0076268B" w:rsidP="00F86E78">
            <w:pPr>
              <w:spacing w:after="0" w:line="240" w:lineRule="auto"/>
              <w:rPr>
                <w:rFonts w:ascii="Times New Roman" w:eastAsia="Times New Roman" w:hAnsi="Times New Roman" w:cs="Times New Roman"/>
                <w:color w:val="000000"/>
                <w:kern w:val="0"/>
                <w:lang w:eastAsia="en-GB"/>
                <w14:ligatures w14:val="none"/>
              </w:rPr>
            </w:pPr>
            <w:r w:rsidRPr="005757A1">
              <w:rPr>
                <w:rFonts w:ascii="Times New Roman" w:eastAsia="Times New Roman" w:hAnsi="Times New Roman" w:cs="Times New Roman"/>
                <w:color w:val="000000"/>
                <w:kern w:val="0"/>
                <w:lang w:eastAsia="en-GB"/>
                <w14:ligatures w14:val="none"/>
              </w:rPr>
              <w:t>N</w:t>
            </w:r>
            <w:r w:rsidRPr="00483BD9">
              <w:rPr>
                <w:rFonts w:ascii="Times New Roman" w:eastAsia="Times New Roman" w:hAnsi="Times New Roman" w:cs="Times New Roman"/>
                <w:color w:val="000000"/>
                <w:kern w:val="0"/>
                <w:lang w:eastAsia="en-GB"/>
                <w14:ligatures w14:val="none"/>
              </w:rPr>
              <w:t xml:space="preserve">o asthma-related event (defined as </w:t>
            </w:r>
            <w:r w:rsidR="00E516D0">
              <w:rPr>
                <w:rFonts w:ascii="Times New Roman" w:eastAsia="Times New Roman" w:hAnsi="Times New Roman" w:cs="Times New Roman"/>
                <w:color w:val="000000"/>
                <w:kern w:val="0"/>
                <w:lang w:eastAsia="en-GB"/>
                <w14:ligatures w14:val="none"/>
              </w:rPr>
              <w:t xml:space="preserve">general </w:t>
            </w:r>
            <w:r w:rsidR="001C621A">
              <w:rPr>
                <w:rFonts w:ascii="Times New Roman" w:eastAsia="Times New Roman" w:hAnsi="Times New Roman" w:cs="Times New Roman"/>
                <w:color w:val="000000"/>
                <w:kern w:val="0"/>
                <w:lang w:eastAsia="en-GB"/>
                <w14:ligatures w14:val="none"/>
              </w:rPr>
              <w:t>practitioner (</w:t>
            </w:r>
            <w:r w:rsidRPr="00483BD9">
              <w:rPr>
                <w:rFonts w:ascii="Times New Roman" w:eastAsia="Times New Roman" w:hAnsi="Times New Roman" w:cs="Times New Roman"/>
                <w:color w:val="000000"/>
                <w:kern w:val="0"/>
                <w:lang w:eastAsia="en-GB"/>
                <w14:ligatures w14:val="none"/>
              </w:rPr>
              <w:t>GP</w:t>
            </w:r>
            <w:r w:rsidR="001C621A">
              <w:rPr>
                <w:rFonts w:ascii="Times New Roman" w:eastAsia="Times New Roman" w:hAnsi="Times New Roman" w:cs="Times New Roman"/>
                <w:color w:val="000000"/>
                <w:kern w:val="0"/>
                <w:lang w:eastAsia="en-GB"/>
                <w14:ligatures w14:val="none"/>
              </w:rPr>
              <w:t>)</w:t>
            </w:r>
            <w:r w:rsidRPr="00483BD9">
              <w:rPr>
                <w:rFonts w:ascii="Times New Roman" w:eastAsia="Times New Roman" w:hAnsi="Times New Roman" w:cs="Times New Roman"/>
                <w:color w:val="000000"/>
                <w:kern w:val="0"/>
                <w:lang w:eastAsia="en-GB"/>
                <w14:ligatures w14:val="none"/>
              </w:rPr>
              <w:t xml:space="preserve"> consultation or admission with a diagnosis code for asthma),</w:t>
            </w:r>
            <w:r w:rsidR="005875AA">
              <w:rPr>
                <w:rFonts w:ascii="Times New Roman" w:eastAsia="Times New Roman" w:hAnsi="Times New Roman" w:cs="Times New Roman"/>
                <w:color w:val="000000"/>
                <w:kern w:val="0"/>
                <w:lang w:eastAsia="en-GB"/>
                <w14:ligatures w14:val="none"/>
              </w:rPr>
              <w:t xml:space="preserve"> no </w:t>
            </w:r>
            <w:r w:rsidR="00B01D55">
              <w:rPr>
                <w:rFonts w:ascii="Times New Roman" w:eastAsia="Times New Roman" w:hAnsi="Times New Roman" w:cs="Times New Roman"/>
                <w:color w:val="000000"/>
                <w:kern w:val="0"/>
                <w:lang w:eastAsia="en-GB"/>
                <w14:ligatures w14:val="none"/>
              </w:rPr>
              <w:t xml:space="preserve">asthma </w:t>
            </w:r>
            <w:r w:rsidR="005875AA">
              <w:rPr>
                <w:rFonts w:ascii="Times New Roman" w:eastAsia="Times New Roman" w:hAnsi="Times New Roman" w:cs="Times New Roman"/>
                <w:color w:val="000000"/>
                <w:kern w:val="0"/>
                <w:lang w:eastAsia="en-GB"/>
                <w14:ligatures w14:val="none"/>
              </w:rPr>
              <w:t>exacerbation,</w:t>
            </w:r>
            <w:r w:rsidR="00B01D55">
              <w:rPr>
                <w:rFonts w:ascii="Times New Roman" w:eastAsia="Times New Roman" w:hAnsi="Times New Roman" w:cs="Times New Roman"/>
                <w:color w:val="000000"/>
                <w:kern w:val="0"/>
                <w:lang w:eastAsia="en-GB"/>
                <w14:ligatures w14:val="none"/>
              </w:rPr>
              <w:t xml:space="preserve"> normal </w:t>
            </w:r>
            <w:r w:rsidR="00473920">
              <w:rPr>
                <w:rFonts w:ascii="Times New Roman" w:eastAsia="Times New Roman" w:hAnsi="Times New Roman" w:cs="Times New Roman"/>
                <w:color w:val="000000"/>
                <w:kern w:val="0"/>
                <w:lang w:eastAsia="en-GB"/>
                <w14:ligatures w14:val="none"/>
              </w:rPr>
              <w:t>lung function and asthma control,</w:t>
            </w:r>
            <w:r w:rsidRPr="00483BD9">
              <w:rPr>
                <w:rFonts w:ascii="Times New Roman" w:eastAsia="Times New Roman" w:hAnsi="Times New Roman" w:cs="Times New Roman"/>
                <w:color w:val="000000"/>
                <w:kern w:val="0"/>
                <w:lang w:eastAsia="en-GB"/>
                <w14:ligatures w14:val="none"/>
              </w:rPr>
              <w:t xml:space="preserve"> no current use of any asthma medication </w:t>
            </w:r>
          </w:p>
        </w:tc>
        <w:tc>
          <w:tcPr>
            <w:tcW w:w="1234" w:type="dxa"/>
          </w:tcPr>
          <w:p w14:paraId="20B2CE54" w14:textId="77777777" w:rsidR="0076268B" w:rsidRPr="00483BD9" w:rsidRDefault="0076268B" w:rsidP="00F86E78">
            <w:pPr>
              <w:spacing w:after="0" w:line="240" w:lineRule="auto"/>
              <w:rPr>
                <w:rFonts w:ascii="Times New Roman" w:eastAsia="Times New Roman" w:hAnsi="Times New Roman" w:cs="Times New Roman"/>
                <w:color w:val="000000"/>
                <w:kern w:val="0"/>
                <w:lang w:eastAsia="en-GB"/>
                <w14:ligatures w14:val="none"/>
              </w:rPr>
            </w:pPr>
            <w:r w:rsidRPr="00483BD9">
              <w:rPr>
                <w:rFonts w:ascii="Times New Roman" w:eastAsia="Times New Roman" w:hAnsi="Times New Roman" w:cs="Times New Roman"/>
                <w:color w:val="000000"/>
                <w:kern w:val="0"/>
                <w:lang w:eastAsia="en-GB"/>
                <w14:ligatures w14:val="none"/>
              </w:rPr>
              <w:t>≥ 12 months</w:t>
            </w:r>
          </w:p>
        </w:tc>
        <w:tc>
          <w:tcPr>
            <w:tcW w:w="3543" w:type="dxa"/>
          </w:tcPr>
          <w:p w14:paraId="06A23DE4" w14:textId="48ABC469" w:rsidR="0076268B" w:rsidRPr="00483BD9" w:rsidRDefault="0076268B" w:rsidP="005B0CDA">
            <w:pPr>
              <w:spacing w:after="0" w:line="240" w:lineRule="auto"/>
              <w:rPr>
                <w:rFonts w:ascii="Times New Roman" w:eastAsia="Times New Roman" w:hAnsi="Times New Roman" w:cs="Times New Roman"/>
                <w:color w:val="000000"/>
                <w:kern w:val="0"/>
                <w:lang w:eastAsia="en-GB"/>
                <w14:ligatures w14:val="none"/>
              </w:rPr>
            </w:pPr>
            <w:r w:rsidRPr="005757A1">
              <w:rPr>
                <w:rFonts w:ascii="Times New Roman" w:hAnsi="Times New Roman" w:cs="Times New Roman"/>
              </w:rPr>
              <w:t>It is important to consider the follow-up period and the age at diagnosis, as some conditions—such as asthma in children—may resolve over time</w:t>
            </w:r>
          </w:p>
        </w:tc>
      </w:tr>
      <w:tr w:rsidR="0076268B" w:rsidRPr="005757A1" w14:paraId="563A6F91" w14:textId="77777777" w:rsidTr="00CA7A48">
        <w:trPr>
          <w:trHeight w:val="580"/>
        </w:trPr>
        <w:tc>
          <w:tcPr>
            <w:tcW w:w="0" w:type="auto"/>
            <w:vAlign w:val="bottom"/>
            <w:hideMark/>
          </w:tcPr>
          <w:p w14:paraId="70FF3BAD" w14:textId="3260D1C9" w:rsidR="0076268B" w:rsidRPr="00483BD9" w:rsidRDefault="0076268B" w:rsidP="00F86E78">
            <w:pPr>
              <w:spacing w:after="0" w:line="240" w:lineRule="auto"/>
              <w:rPr>
                <w:rFonts w:ascii="Times New Roman" w:eastAsia="Times New Roman" w:hAnsi="Times New Roman" w:cs="Times New Roman"/>
                <w:color w:val="000000"/>
                <w:kern w:val="0"/>
                <w:lang w:eastAsia="en-GB"/>
                <w14:ligatures w14:val="none"/>
              </w:rPr>
            </w:pPr>
            <w:r w:rsidRPr="00483BD9">
              <w:rPr>
                <w:rFonts w:ascii="Times New Roman" w:eastAsia="Times New Roman" w:hAnsi="Times New Roman" w:cs="Times New Roman"/>
                <w:color w:val="000000"/>
                <w:kern w:val="0"/>
                <w:lang w:eastAsia="en-GB"/>
                <w14:ligatures w14:val="none"/>
              </w:rPr>
              <w:t>Chronic kidney disease</w:t>
            </w:r>
            <w:r w:rsidR="00DA7198">
              <w:rPr>
                <w:rFonts w:ascii="Times New Roman" w:eastAsia="Times New Roman" w:hAnsi="Times New Roman" w:cs="Times New Roman"/>
                <w:color w:val="000000"/>
                <w:kern w:val="0"/>
                <w:lang w:eastAsia="en-GB"/>
                <w14:ligatures w14:val="none"/>
              </w:rPr>
              <w:t xml:space="preserve"> (CKD)</w:t>
            </w:r>
          </w:p>
        </w:tc>
        <w:tc>
          <w:tcPr>
            <w:tcW w:w="0" w:type="auto"/>
            <w:vAlign w:val="bottom"/>
            <w:hideMark/>
          </w:tcPr>
          <w:p w14:paraId="0AA14C78" w14:textId="77777777" w:rsidR="0076268B" w:rsidRPr="00483BD9" w:rsidRDefault="0076268B" w:rsidP="00F86E78">
            <w:pPr>
              <w:spacing w:after="0" w:line="240" w:lineRule="auto"/>
              <w:rPr>
                <w:rFonts w:ascii="Times New Roman" w:eastAsia="Times New Roman" w:hAnsi="Times New Roman" w:cs="Times New Roman"/>
                <w:color w:val="000000"/>
                <w:kern w:val="0"/>
                <w:lang w:eastAsia="en-GB"/>
                <w14:ligatures w14:val="none"/>
              </w:rPr>
            </w:pPr>
            <w:r w:rsidRPr="00483BD9">
              <w:rPr>
                <w:rFonts w:ascii="Times New Roman" w:eastAsia="Times New Roman" w:hAnsi="Times New Roman" w:cs="Times New Roman"/>
                <w:color w:val="000000" w:themeColor="text1"/>
                <w:lang w:eastAsia="en-GB"/>
              </w:rPr>
              <w:t>eGFR ≥60 ml/min/1.73 m</w:t>
            </w:r>
            <w:r w:rsidRPr="00483BD9">
              <w:rPr>
                <w:rFonts w:ascii="Times New Roman" w:eastAsia="Times New Roman" w:hAnsi="Times New Roman" w:cs="Times New Roman"/>
                <w:color w:val="000000" w:themeColor="text1"/>
                <w:vertAlign w:val="superscript"/>
                <w:lang w:eastAsia="en-GB"/>
              </w:rPr>
              <w:t>2</w:t>
            </w:r>
            <w:r w:rsidRPr="00483BD9">
              <w:rPr>
                <w:rFonts w:ascii="Times New Roman" w:eastAsia="Times New Roman" w:hAnsi="Times New Roman" w:cs="Times New Roman"/>
                <w:color w:val="000000" w:themeColor="text1"/>
                <w:lang w:eastAsia="en-GB"/>
              </w:rPr>
              <w:t xml:space="preserve">   </w:t>
            </w:r>
          </w:p>
        </w:tc>
        <w:tc>
          <w:tcPr>
            <w:tcW w:w="1234" w:type="dxa"/>
          </w:tcPr>
          <w:p w14:paraId="68FF4B5E" w14:textId="77777777" w:rsidR="0076268B" w:rsidRPr="00483BD9" w:rsidRDefault="0076268B" w:rsidP="00F86E78">
            <w:pPr>
              <w:spacing w:after="0" w:line="240" w:lineRule="auto"/>
              <w:rPr>
                <w:rFonts w:ascii="Times New Roman" w:eastAsia="Times New Roman" w:hAnsi="Times New Roman" w:cs="Times New Roman"/>
                <w:b/>
                <w:bCs/>
                <w:color w:val="000000"/>
                <w:kern w:val="0"/>
                <w:lang w:eastAsia="en-GB"/>
                <w14:ligatures w14:val="none"/>
              </w:rPr>
            </w:pPr>
            <w:r w:rsidRPr="00483BD9">
              <w:rPr>
                <w:rFonts w:ascii="Times New Roman" w:eastAsia="Times New Roman" w:hAnsi="Times New Roman" w:cs="Times New Roman"/>
                <w:color w:val="000000"/>
                <w:kern w:val="0"/>
                <w:lang w:eastAsia="en-GB"/>
                <w14:ligatures w14:val="none"/>
              </w:rPr>
              <w:t xml:space="preserve">≥3 months </w:t>
            </w:r>
          </w:p>
        </w:tc>
        <w:tc>
          <w:tcPr>
            <w:tcW w:w="3543" w:type="dxa"/>
          </w:tcPr>
          <w:p w14:paraId="24FB42B2" w14:textId="243D8A64" w:rsidR="0076268B" w:rsidRPr="00483BD9" w:rsidRDefault="0076268B" w:rsidP="00F86E78">
            <w:pPr>
              <w:spacing w:after="0" w:line="240" w:lineRule="auto"/>
              <w:rPr>
                <w:rFonts w:ascii="Times New Roman" w:eastAsia="Times New Roman" w:hAnsi="Times New Roman" w:cs="Times New Roman"/>
                <w:b/>
                <w:bCs/>
                <w:color w:val="000000"/>
                <w:kern w:val="0"/>
                <w:lang w:eastAsia="en-GB"/>
                <w14:ligatures w14:val="none"/>
              </w:rPr>
            </w:pPr>
            <w:r w:rsidRPr="005757A1">
              <w:rPr>
                <w:rFonts w:ascii="Times New Roman" w:hAnsi="Times New Roman" w:cs="Times New Roman"/>
              </w:rPr>
              <w:t>More likely indicative of early-stage CKD, given that the condition is traditionally regarded as progressive and irreversible</w:t>
            </w:r>
          </w:p>
        </w:tc>
      </w:tr>
      <w:tr w:rsidR="0076268B" w:rsidRPr="005757A1" w14:paraId="564A9793" w14:textId="77777777" w:rsidTr="00CA7A48">
        <w:trPr>
          <w:trHeight w:val="290"/>
        </w:trPr>
        <w:tc>
          <w:tcPr>
            <w:tcW w:w="0" w:type="auto"/>
            <w:vAlign w:val="bottom"/>
            <w:hideMark/>
          </w:tcPr>
          <w:p w14:paraId="1AD703C4" w14:textId="77777777" w:rsidR="0076268B" w:rsidRPr="00483BD9" w:rsidRDefault="0076268B" w:rsidP="00F86E78">
            <w:pPr>
              <w:spacing w:after="0" w:line="240" w:lineRule="auto"/>
              <w:rPr>
                <w:rFonts w:ascii="Times New Roman" w:eastAsia="Times New Roman" w:hAnsi="Times New Roman" w:cs="Times New Roman"/>
                <w:color w:val="000000"/>
                <w:kern w:val="0"/>
                <w:lang w:eastAsia="en-GB"/>
                <w14:ligatures w14:val="none"/>
              </w:rPr>
            </w:pPr>
            <w:r w:rsidRPr="00483BD9">
              <w:rPr>
                <w:rFonts w:ascii="Times New Roman" w:eastAsia="Times New Roman" w:hAnsi="Times New Roman" w:cs="Times New Roman"/>
                <w:color w:val="000000"/>
                <w:kern w:val="0"/>
                <w:lang w:eastAsia="en-GB"/>
                <w14:ligatures w14:val="none"/>
              </w:rPr>
              <w:t>Depression</w:t>
            </w:r>
          </w:p>
        </w:tc>
        <w:tc>
          <w:tcPr>
            <w:tcW w:w="0" w:type="auto"/>
            <w:vAlign w:val="bottom"/>
            <w:hideMark/>
          </w:tcPr>
          <w:p w14:paraId="45B833DE" w14:textId="784F0BC9" w:rsidR="0076268B" w:rsidRPr="00483BD9" w:rsidRDefault="0076268B" w:rsidP="00F86E78">
            <w:pPr>
              <w:spacing w:after="0" w:line="240" w:lineRule="auto"/>
              <w:rPr>
                <w:rFonts w:ascii="Times New Roman" w:eastAsia="Times New Roman" w:hAnsi="Times New Roman" w:cs="Times New Roman"/>
                <w:color w:val="000000"/>
                <w:kern w:val="0"/>
                <w:lang w:eastAsia="en-GB"/>
                <w14:ligatures w14:val="none"/>
              </w:rPr>
            </w:pPr>
            <w:r w:rsidRPr="00483BD9">
              <w:rPr>
                <w:rFonts w:ascii="Times New Roman" w:eastAsia="Times New Roman" w:hAnsi="Times New Roman" w:cs="Times New Roman"/>
                <w:color w:val="000000"/>
                <w:kern w:val="0"/>
                <w:lang w:eastAsia="en-GB"/>
                <w14:ligatures w14:val="none"/>
              </w:rPr>
              <w:t xml:space="preserve">Patient Health Questionnaire (PHQ)-9 score&lt;5 </w:t>
            </w:r>
            <w:r w:rsidR="00FB076B">
              <w:rPr>
                <w:rFonts w:ascii="Times New Roman" w:eastAsia="Times New Roman" w:hAnsi="Times New Roman" w:cs="Times New Roman"/>
                <w:color w:val="000000"/>
                <w:kern w:val="0"/>
                <w:lang w:eastAsia="en-GB"/>
                <w14:ligatures w14:val="none"/>
              </w:rPr>
              <w:t>(following acute treatment)</w:t>
            </w:r>
          </w:p>
        </w:tc>
        <w:tc>
          <w:tcPr>
            <w:tcW w:w="1234" w:type="dxa"/>
          </w:tcPr>
          <w:p w14:paraId="46AAB84B" w14:textId="77777777" w:rsidR="0076268B" w:rsidRPr="00483BD9" w:rsidRDefault="0076268B" w:rsidP="00F86E78">
            <w:pPr>
              <w:spacing w:after="0" w:line="240" w:lineRule="auto"/>
              <w:rPr>
                <w:rFonts w:ascii="Times New Roman" w:eastAsia="Times New Roman" w:hAnsi="Times New Roman" w:cs="Times New Roman"/>
                <w:color w:val="000000"/>
                <w:kern w:val="0"/>
                <w:lang w:eastAsia="en-GB"/>
                <w14:ligatures w14:val="none"/>
              </w:rPr>
            </w:pPr>
            <w:r w:rsidRPr="00483BD9">
              <w:rPr>
                <w:rFonts w:ascii="Times New Roman" w:eastAsia="Times New Roman" w:hAnsi="Times New Roman" w:cs="Times New Roman"/>
                <w:b/>
                <w:bCs/>
                <w:color w:val="000000"/>
                <w:kern w:val="0"/>
                <w:lang w:eastAsia="en-GB"/>
                <w14:ligatures w14:val="none"/>
              </w:rPr>
              <w:t>≥</w:t>
            </w:r>
            <w:r w:rsidRPr="00483BD9">
              <w:rPr>
                <w:rFonts w:ascii="Times New Roman" w:eastAsia="Times New Roman" w:hAnsi="Times New Roman" w:cs="Times New Roman"/>
                <w:color w:val="000000"/>
                <w:kern w:val="0"/>
                <w:lang w:eastAsia="en-GB"/>
                <w14:ligatures w14:val="none"/>
              </w:rPr>
              <w:t xml:space="preserve"> 6 months</w:t>
            </w:r>
          </w:p>
        </w:tc>
        <w:tc>
          <w:tcPr>
            <w:tcW w:w="3543" w:type="dxa"/>
          </w:tcPr>
          <w:p w14:paraId="1E6CFDA0" w14:textId="5EAF9812" w:rsidR="0076268B" w:rsidRPr="00483BD9" w:rsidRDefault="0076268B" w:rsidP="00F86E78">
            <w:pPr>
              <w:spacing w:after="0" w:line="240" w:lineRule="auto"/>
              <w:rPr>
                <w:rFonts w:ascii="Times New Roman" w:eastAsia="Times New Roman" w:hAnsi="Times New Roman" w:cs="Times New Roman"/>
                <w:color w:val="000000"/>
                <w:kern w:val="0"/>
                <w:lang w:eastAsia="en-GB"/>
                <w14:ligatures w14:val="none"/>
              </w:rPr>
            </w:pPr>
            <w:r w:rsidRPr="005757A1">
              <w:rPr>
                <w:rFonts w:ascii="Times New Roman" w:hAnsi="Times New Roman" w:cs="Times New Roman"/>
              </w:rPr>
              <w:t>Completion of the PHQ and attendance at the clinic are required; therefore, the absence of a recorded score may reflect factors such as non-attendance or administrative omissions rather than clinical recovery. Furthermore, a six-month follow-up period may be insufficient, as conditions like depression can relapse and remit over the course of several years or even decades</w:t>
            </w:r>
          </w:p>
        </w:tc>
      </w:tr>
      <w:tr w:rsidR="0076268B" w:rsidRPr="005757A1" w14:paraId="2ADFDF5C" w14:textId="77777777" w:rsidTr="00CA7A48">
        <w:trPr>
          <w:trHeight w:val="1160"/>
        </w:trPr>
        <w:tc>
          <w:tcPr>
            <w:tcW w:w="0" w:type="auto"/>
            <w:vAlign w:val="bottom"/>
            <w:hideMark/>
          </w:tcPr>
          <w:p w14:paraId="06A5C1F1" w14:textId="77777777" w:rsidR="0076268B" w:rsidRPr="00483BD9" w:rsidRDefault="0076268B" w:rsidP="00F86E78">
            <w:pPr>
              <w:spacing w:after="0" w:line="240" w:lineRule="auto"/>
              <w:rPr>
                <w:rFonts w:ascii="Times New Roman" w:eastAsia="Times New Roman" w:hAnsi="Times New Roman" w:cs="Times New Roman"/>
                <w:color w:val="000000"/>
                <w:kern w:val="0"/>
                <w:lang w:eastAsia="en-GB"/>
                <w14:ligatures w14:val="none"/>
              </w:rPr>
            </w:pPr>
            <w:r w:rsidRPr="00483BD9">
              <w:rPr>
                <w:rFonts w:ascii="Times New Roman" w:eastAsia="Times New Roman" w:hAnsi="Times New Roman" w:cs="Times New Roman"/>
                <w:color w:val="000000"/>
                <w:kern w:val="0"/>
                <w:lang w:eastAsia="en-GB"/>
                <w14:ligatures w14:val="none"/>
              </w:rPr>
              <w:t>Diabetes</w:t>
            </w:r>
          </w:p>
        </w:tc>
        <w:tc>
          <w:tcPr>
            <w:tcW w:w="0" w:type="auto"/>
            <w:vAlign w:val="bottom"/>
            <w:hideMark/>
          </w:tcPr>
          <w:p w14:paraId="200DDE5E" w14:textId="77777777" w:rsidR="0076268B" w:rsidRPr="00483BD9" w:rsidRDefault="0076268B" w:rsidP="00F86E78">
            <w:pPr>
              <w:spacing w:after="0" w:line="240" w:lineRule="auto"/>
              <w:rPr>
                <w:rFonts w:ascii="Times New Roman" w:eastAsia="Times New Roman" w:hAnsi="Times New Roman" w:cs="Times New Roman"/>
                <w:color w:val="000000"/>
                <w:kern w:val="0"/>
                <w:lang w:eastAsia="en-GB"/>
                <w14:ligatures w14:val="none"/>
              </w:rPr>
            </w:pPr>
            <w:r w:rsidRPr="00483BD9">
              <w:rPr>
                <w:rFonts w:ascii="Times New Roman" w:eastAsia="Times New Roman" w:hAnsi="Times New Roman" w:cs="Times New Roman"/>
                <w:color w:val="000000"/>
                <w:kern w:val="0"/>
                <w:lang w:eastAsia="en-GB"/>
                <w14:ligatures w14:val="none"/>
              </w:rPr>
              <w:t xml:space="preserve"> HbA1c &lt; 6.5% without the use of any anti-diabetic medication </w:t>
            </w:r>
          </w:p>
        </w:tc>
        <w:tc>
          <w:tcPr>
            <w:tcW w:w="1234" w:type="dxa"/>
          </w:tcPr>
          <w:p w14:paraId="4F188F3E" w14:textId="77777777" w:rsidR="0076268B" w:rsidRPr="00483BD9" w:rsidRDefault="0076268B" w:rsidP="00F86E78">
            <w:pPr>
              <w:spacing w:after="0" w:line="240" w:lineRule="auto"/>
              <w:rPr>
                <w:rFonts w:ascii="Times New Roman" w:eastAsia="Times New Roman" w:hAnsi="Times New Roman" w:cs="Times New Roman"/>
                <w:color w:val="000000"/>
                <w:kern w:val="0"/>
                <w:lang w:eastAsia="en-GB"/>
                <w14:ligatures w14:val="none"/>
              </w:rPr>
            </w:pPr>
            <w:r w:rsidRPr="00483BD9">
              <w:rPr>
                <w:rFonts w:ascii="Times New Roman" w:eastAsia="Times New Roman" w:hAnsi="Times New Roman" w:cs="Times New Roman"/>
                <w:color w:val="000000"/>
                <w:kern w:val="0"/>
                <w:lang w:eastAsia="en-GB"/>
                <w14:ligatures w14:val="none"/>
              </w:rPr>
              <w:t>≥ 6 months</w:t>
            </w:r>
          </w:p>
        </w:tc>
        <w:tc>
          <w:tcPr>
            <w:tcW w:w="3543" w:type="dxa"/>
          </w:tcPr>
          <w:p w14:paraId="7C3C2838" w14:textId="30A47100" w:rsidR="0076268B" w:rsidRPr="00483BD9" w:rsidRDefault="0076268B" w:rsidP="00F86E78">
            <w:pPr>
              <w:spacing w:after="0" w:line="240" w:lineRule="auto"/>
              <w:rPr>
                <w:rFonts w:ascii="Times New Roman" w:eastAsia="Times New Roman" w:hAnsi="Times New Roman" w:cs="Times New Roman"/>
                <w:color w:val="000000"/>
                <w:kern w:val="0"/>
                <w:lang w:eastAsia="en-GB"/>
                <w14:ligatures w14:val="none"/>
              </w:rPr>
            </w:pPr>
            <w:r w:rsidRPr="005757A1">
              <w:rPr>
                <w:rFonts w:ascii="Times New Roman" w:eastAsia="Times New Roman" w:hAnsi="Times New Roman" w:cs="Times New Roman"/>
                <w:color w:val="000000"/>
                <w:kern w:val="0"/>
                <w:lang w:eastAsia="en-GB"/>
                <w14:ligatures w14:val="none"/>
              </w:rPr>
              <w:t>No additional comment</w:t>
            </w:r>
          </w:p>
        </w:tc>
      </w:tr>
      <w:tr w:rsidR="0076268B" w:rsidRPr="005757A1" w14:paraId="13DB9A74" w14:textId="77777777" w:rsidTr="00CA7A48">
        <w:trPr>
          <w:trHeight w:val="290"/>
        </w:trPr>
        <w:tc>
          <w:tcPr>
            <w:tcW w:w="0" w:type="auto"/>
            <w:vAlign w:val="bottom"/>
            <w:hideMark/>
          </w:tcPr>
          <w:p w14:paraId="69889F5E" w14:textId="77777777" w:rsidR="0076268B" w:rsidRPr="00483BD9" w:rsidRDefault="0076268B" w:rsidP="00F86E78">
            <w:pPr>
              <w:spacing w:after="0" w:line="240" w:lineRule="auto"/>
              <w:rPr>
                <w:rFonts w:ascii="Times New Roman" w:eastAsia="Times New Roman" w:hAnsi="Times New Roman" w:cs="Times New Roman"/>
                <w:color w:val="000000"/>
                <w:kern w:val="0"/>
                <w:lang w:eastAsia="en-GB"/>
                <w14:ligatures w14:val="none"/>
              </w:rPr>
            </w:pPr>
            <w:r w:rsidRPr="00483BD9">
              <w:rPr>
                <w:rFonts w:ascii="Times New Roman" w:eastAsia="Times New Roman" w:hAnsi="Times New Roman" w:cs="Times New Roman"/>
                <w:color w:val="000000"/>
                <w:kern w:val="0"/>
                <w:lang w:eastAsia="en-GB"/>
                <w14:ligatures w14:val="none"/>
              </w:rPr>
              <w:t>Endometriosis</w:t>
            </w:r>
          </w:p>
        </w:tc>
        <w:tc>
          <w:tcPr>
            <w:tcW w:w="0" w:type="auto"/>
            <w:vAlign w:val="bottom"/>
            <w:hideMark/>
          </w:tcPr>
          <w:p w14:paraId="3956B5E9" w14:textId="6341A47F" w:rsidR="0076268B" w:rsidRPr="00483BD9" w:rsidRDefault="0076268B" w:rsidP="00F86E78">
            <w:pPr>
              <w:spacing w:after="0" w:line="240" w:lineRule="auto"/>
              <w:rPr>
                <w:rFonts w:ascii="Times New Roman" w:eastAsia="Times New Roman" w:hAnsi="Times New Roman" w:cs="Times New Roman"/>
                <w:color w:val="000000"/>
                <w:kern w:val="0"/>
                <w:lang w:eastAsia="en-GB"/>
                <w14:ligatures w14:val="none"/>
              </w:rPr>
            </w:pPr>
            <w:r w:rsidRPr="005757A1">
              <w:rPr>
                <w:rFonts w:ascii="Times New Roman" w:eastAsia="Times New Roman" w:hAnsi="Times New Roman" w:cs="Times New Roman"/>
                <w:color w:val="000000" w:themeColor="text1"/>
                <w:lang w:eastAsia="en-GB"/>
              </w:rPr>
              <w:t>Symptom</w:t>
            </w:r>
            <w:r w:rsidRPr="00483BD9">
              <w:rPr>
                <w:rFonts w:ascii="Times New Roman" w:eastAsia="Times New Roman" w:hAnsi="Times New Roman" w:cs="Times New Roman"/>
                <w:color w:val="000000" w:themeColor="text1"/>
                <w:lang w:eastAsia="en-GB"/>
              </w:rPr>
              <w:t xml:space="preserve"> (chronic pelvic pain and dysmenorrhea) resolution </w:t>
            </w:r>
          </w:p>
        </w:tc>
        <w:tc>
          <w:tcPr>
            <w:tcW w:w="1234" w:type="dxa"/>
          </w:tcPr>
          <w:p w14:paraId="4E8D808A" w14:textId="77777777" w:rsidR="0076268B" w:rsidRPr="00483BD9" w:rsidRDefault="0076268B" w:rsidP="00F86E78">
            <w:pPr>
              <w:spacing w:after="0" w:line="240" w:lineRule="auto"/>
              <w:rPr>
                <w:rFonts w:ascii="Times New Roman" w:eastAsia="Times New Roman" w:hAnsi="Times New Roman" w:cs="Times New Roman"/>
                <w:color w:val="000000"/>
                <w:kern w:val="0"/>
                <w:lang w:eastAsia="en-GB"/>
                <w14:ligatures w14:val="none"/>
              </w:rPr>
            </w:pPr>
            <w:r w:rsidRPr="00483BD9">
              <w:rPr>
                <w:rFonts w:ascii="Times New Roman" w:eastAsia="Times New Roman" w:hAnsi="Times New Roman" w:cs="Times New Roman"/>
                <w:color w:val="000000"/>
                <w:kern w:val="0"/>
                <w:lang w:eastAsia="en-GB"/>
                <w14:ligatures w14:val="none"/>
              </w:rPr>
              <w:t>≥ 6 months</w:t>
            </w:r>
          </w:p>
        </w:tc>
        <w:tc>
          <w:tcPr>
            <w:tcW w:w="3543" w:type="dxa"/>
          </w:tcPr>
          <w:p w14:paraId="25890042" w14:textId="014786B9" w:rsidR="0076268B" w:rsidRPr="00483BD9" w:rsidRDefault="0076268B" w:rsidP="00F86E78">
            <w:pPr>
              <w:spacing w:after="0" w:line="240" w:lineRule="auto"/>
              <w:rPr>
                <w:rFonts w:ascii="Times New Roman" w:eastAsia="Times New Roman" w:hAnsi="Times New Roman" w:cs="Times New Roman"/>
                <w:color w:val="000000"/>
                <w:kern w:val="0"/>
                <w:lang w:eastAsia="en-GB"/>
                <w14:ligatures w14:val="none"/>
              </w:rPr>
            </w:pPr>
            <w:r w:rsidRPr="005757A1">
              <w:rPr>
                <w:rFonts w:ascii="Times New Roman" w:hAnsi="Times New Roman" w:cs="Times New Roman"/>
              </w:rPr>
              <w:t xml:space="preserve">It is also important to consider pregnancy as a potential reason for </w:t>
            </w:r>
            <w:r w:rsidRPr="005757A1">
              <w:rPr>
                <w:rFonts w:ascii="Times New Roman" w:hAnsi="Times New Roman" w:cs="Times New Roman"/>
              </w:rPr>
              <w:lastRenderedPageBreak/>
              <w:t>the absence of diagnostic codes over a period exceeding six months</w:t>
            </w:r>
          </w:p>
        </w:tc>
      </w:tr>
      <w:tr w:rsidR="0076268B" w:rsidRPr="005757A1" w14:paraId="61D518C0" w14:textId="77777777" w:rsidTr="00CA7A48">
        <w:trPr>
          <w:trHeight w:val="1160"/>
        </w:trPr>
        <w:tc>
          <w:tcPr>
            <w:tcW w:w="0" w:type="auto"/>
            <w:vAlign w:val="bottom"/>
            <w:hideMark/>
          </w:tcPr>
          <w:p w14:paraId="6AC109A3" w14:textId="77777777" w:rsidR="0076268B" w:rsidRPr="00483BD9" w:rsidRDefault="0076268B" w:rsidP="00F86E78">
            <w:pPr>
              <w:spacing w:after="0" w:line="240" w:lineRule="auto"/>
              <w:rPr>
                <w:rFonts w:ascii="Times New Roman" w:eastAsia="Times New Roman" w:hAnsi="Times New Roman" w:cs="Times New Roman"/>
                <w:color w:val="000000"/>
                <w:kern w:val="0"/>
                <w:lang w:eastAsia="en-GB"/>
                <w14:ligatures w14:val="none"/>
              </w:rPr>
            </w:pPr>
            <w:r w:rsidRPr="00483BD9">
              <w:rPr>
                <w:rFonts w:ascii="Times New Roman" w:eastAsia="Times New Roman" w:hAnsi="Times New Roman" w:cs="Times New Roman"/>
                <w:color w:val="000000"/>
                <w:kern w:val="0"/>
                <w:lang w:eastAsia="en-GB"/>
                <w14:ligatures w14:val="none"/>
              </w:rPr>
              <w:lastRenderedPageBreak/>
              <w:t>Epilepsy</w:t>
            </w:r>
          </w:p>
        </w:tc>
        <w:tc>
          <w:tcPr>
            <w:tcW w:w="0" w:type="auto"/>
            <w:vAlign w:val="bottom"/>
            <w:hideMark/>
          </w:tcPr>
          <w:p w14:paraId="0A9BA695" w14:textId="77777777" w:rsidR="0076268B" w:rsidRPr="00483BD9" w:rsidRDefault="0076268B" w:rsidP="00F86E78">
            <w:pPr>
              <w:spacing w:after="0" w:line="240" w:lineRule="auto"/>
              <w:rPr>
                <w:rFonts w:ascii="Times New Roman" w:eastAsia="Times New Roman" w:hAnsi="Times New Roman" w:cs="Times New Roman"/>
                <w:color w:val="000000"/>
                <w:kern w:val="0"/>
                <w:lang w:eastAsia="en-GB"/>
                <w14:ligatures w14:val="none"/>
              </w:rPr>
            </w:pPr>
            <w:r w:rsidRPr="00483BD9">
              <w:rPr>
                <w:rFonts w:ascii="Times New Roman" w:eastAsia="Times New Roman" w:hAnsi="Times New Roman" w:cs="Times New Roman"/>
                <w:color w:val="000000"/>
                <w:kern w:val="0"/>
                <w:lang w:eastAsia="en-GB"/>
                <w14:ligatures w14:val="none"/>
              </w:rPr>
              <w:t>no seizure activity,</w:t>
            </w:r>
          </w:p>
          <w:p w14:paraId="105258FB" w14:textId="77777777" w:rsidR="0076268B" w:rsidRPr="00483BD9" w:rsidRDefault="0076268B" w:rsidP="00F86E78">
            <w:pPr>
              <w:spacing w:after="0" w:line="240" w:lineRule="auto"/>
              <w:rPr>
                <w:rFonts w:ascii="Times New Roman" w:eastAsia="Times New Roman" w:hAnsi="Times New Roman" w:cs="Times New Roman"/>
                <w:color w:val="000000"/>
                <w:kern w:val="0"/>
                <w:lang w:eastAsia="en-GB"/>
                <w14:ligatures w14:val="none"/>
              </w:rPr>
            </w:pPr>
            <w:r w:rsidRPr="00483BD9">
              <w:rPr>
                <w:rFonts w:ascii="Times New Roman" w:eastAsia="Times New Roman" w:hAnsi="Times New Roman" w:cs="Times New Roman"/>
                <w:color w:val="000000"/>
                <w:kern w:val="0"/>
                <w:lang w:eastAsia="en-GB"/>
                <w14:ligatures w14:val="none"/>
              </w:rPr>
              <w:t xml:space="preserve">having no new antiepileptic drug attempts, and the absence of all seizure-related healthcare events (i.e., seizure-related hospitalisation or seizure-related GP or outpatient visit), QOF data and medical codes indicating a seizure </w:t>
            </w:r>
          </w:p>
        </w:tc>
        <w:tc>
          <w:tcPr>
            <w:tcW w:w="1234" w:type="dxa"/>
          </w:tcPr>
          <w:p w14:paraId="422C4729" w14:textId="77777777" w:rsidR="0076268B" w:rsidRPr="00483BD9" w:rsidRDefault="0076268B" w:rsidP="00F86E78">
            <w:pPr>
              <w:spacing w:after="0" w:line="240" w:lineRule="auto"/>
              <w:rPr>
                <w:rFonts w:ascii="Times New Roman" w:eastAsia="Times New Roman" w:hAnsi="Times New Roman" w:cs="Times New Roman"/>
                <w:color w:val="000000"/>
                <w:kern w:val="0"/>
                <w:lang w:eastAsia="en-GB"/>
                <w14:ligatures w14:val="none"/>
              </w:rPr>
            </w:pPr>
            <w:r w:rsidRPr="00483BD9">
              <w:rPr>
                <w:rFonts w:ascii="Times New Roman" w:eastAsia="Times New Roman" w:hAnsi="Times New Roman" w:cs="Times New Roman"/>
                <w:color w:val="000000"/>
                <w:kern w:val="0"/>
                <w:lang w:eastAsia="en-GB"/>
                <w14:ligatures w14:val="none"/>
              </w:rPr>
              <w:t>≥ 12 months</w:t>
            </w:r>
          </w:p>
        </w:tc>
        <w:tc>
          <w:tcPr>
            <w:tcW w:w="3543" w:type="dxa"/>
          </w:tcPr>
          <w:p w14:paraId="37B2CFA7" w14:textId="2B524238" w:rsidR="0076268B" w:rsidRPr="00483BD9" w:rsidRDefault="0076268B" w:rsidP="00F86E78">
            <w:pPr>
              <w:spacing w:after="0" w:line="240" w:lineRule="auto"/>
              <w:rPr>
                <w:rFonts w:ascii="Times New Roman" w:eastAsia="Times New Roman" w:hAnsi="Times New Roman" w:cs="Times New Roman"/>
                <w:color w:val="000000"/>
                <w:kern w:val="0"/>
                <w:lang w:eastAsia="en-GB"/>
                <w14:ligatures w14:val="none"/>
              </w:rPr>
            </w:pPr>
            <w:r w:rsidRPr="005757A1">
              <w:rPr>
                <w:rFonts w:ascii="Times New Roman" w:eastAsia="Times New Roman" w:hAnsi="Times New Roman" w:cs="Times New Roman"/>
                <w:color w:val="000000"/>
                <w:kern w:val="0"/>
                <w:lang w:eastAsia="en-GB"/>
                <w14:ligatures w14:val="none"/>
              </w:rPr>
              <w:t>No additional comments</w:t>
            </w:r>
          </w:p>
        </w:tc>
      </w:tr>
      <w:tr w:rsidR="0076268B" w:rsidRPr="005757A1" w14:paraId="3AB92DC3" w14:textId="77777777" w:rsidTr="00CA7A48">
        <w:trPr>
          <w:trHeight w:val="580"/>
        </w:trPr>
        <w:tc>
          <w:tcPr>
            <w:tcW w:w="0" w:type="auto"/>
            <w:vAlign w:val="bottom"/>
            <w:hideMark/>
          </w:tcPr>
          <w:p w14:paraId="47236AD8" w14:textId="77777777" w:rsidR="0076268B" w:rsidRPr="00483BD9" w:rsidRDefault="0076268B" w:rsidP="00F86E78">
            <w:pPr>
              <w:spacing w:after="0" w:line="240" w:lineRule="auto"/>
              <w:rPr>
                <w:rFonts w:ascii="Times New Roman" w:eastAsia="Times New Roman" w:hAnsi="Times New Roman" w:cs="Times New Roman"/>
                <w:color w:val="000000"/>
                <w:kern w:val="0"/>
                <w:lang w:eastAsia="en-GB"/>
                <w14:ligatures w14:val="none"/>
              </w:rPr>
            </w:pPr>
            <w:r w:rsidRPr="00483BD9">
              <w:rPr>
                <w:rFonts w:ascii="Times New Roman" w:eastAsia="Times New Roman" w:hAnsi="Times New Roman" w:cs="Times New Roman"/>
                <w:color w:val="000000"/>
                <w:kern w:val="0"/>
                <w:lang w:eastAsia="en-GB"/>
                <w14:ligatures w14:val="none"/>
              </w:rPr>
              <w:t>Hypertension</w:t>
            </w:r>
          </w:p>
        </w:tc>
        <w:tc>
          <w:tcPr>
            <w:tcW w:w="0" w:type="auto"/>
            <w:vAlign w:val="bottom"/>
            <w:hideMark/>
          </w:tcPr>
          <w:p w14:paraId="5656EE3B" w14:textId="4FA03C90" w:rsidR="00B030B2" w:rsidRDefault="00117E05" w:rsidP="00F86E78">
            <w:pPr>
              <w:spacing w:after="0" w:line="240" w:lineRule="auto"/>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Normal blood pressure</w:t>
            </w:r>
            <w:r w:rsidR="00B030B2">
              <w:rPr>
                <w:rFonts w:ascii="Times New Roman" w:eastAsia="Times New Roman" w:hAnsi="Times New Roman" w:cs="Times New Roman"/>
                <w:color w:val="000000"/>
                <w:kern w:val="0"/>
                <w:lang w:eastAsia="en-GB"/>
                <w14:ligatures w14:val="none"/>
              </w:rPr>
              <w:t xml:space="preserve"> (bp)</w:t>
            </w:r>
            <w:r>
              <w:rPr>
                <w:rFonts w:ascii="Times New Roman" w:eastAsia="Times New Roman" w:hAnsi="Times New Roman" w:cs="Times New Roman"/>
                <w:color w:val="000000"/>
                <w:kern w:val="0"/>
                <w:lang w:eastAsia="en-GB"/>
                <w14:ligatures w14:val="none"/>
              </w:rPr>
              <w:t xml:space="preserve"> in the absence of anti</w:t>
            </w:r>
            <w:r w:rsidR="00B030B2">
              <w:rPr>
                <w:rFonts w:ascii="Times New Roman" w:eastAsia="Times New Roman" w:hAnsi="Times New Roman" w:cs="Times New Roman"/>
                <w:color w:val="000000"/>
                <w:kern w:val="0"/>
                <w:lang w:eastAsia="en-GB"/>
                <w14:ligatures w14:val="none"/>
              </w:rPr>
              <w:t>hypertensive drugs</w:t>
            </w:r>
            <w:r w:rsidR="008C1DB9">
              <w:rPr>
                <w:rFonts w:ascii="Times New Roman" w:eastAsia="Times New Roman" w:hAnsi="Times New Roman" w:cs="Times New Roman"/>
                <w:color w:val="000000"/>
                <w:kern w:val="0"/>
                <w:lang w:eastAsia="en-GB"/>
                <w14:ligatures w14:val="none"/>
              </w:rPr>
              <w:t xml:space="preserve">. Normal </w:t>
            </w:r>
            <w:r w:rsidR="00B95340">
              <w:rPr>
                <w:rFonts w:ascii="Times New Roman" w:eastAsia="Times New Roman" w:hAnsi="Times New Roman" w:cs="Times New Roman"/>
                <w:color w:val="000000"/>
                <w:kern w:val="0"/>
                <w:lang w:eastAsia="en-GB"/>
                <w14:ligatures w14:val="none"/>
              </w:rPr>
              <w:t>blood pressure varies for age groups:</w:t>
            </w:r>
          </w:p>
          <w:p w14:paraId="34C6CC4B" w14:textId="64D07650" w:rsidR="0076268B" w:rsidRPr="00483BD9" w:rsidRDefault="0076268B" w:rsidP="00F86E78">
            <w:pPr>
              <w:spacing w:after="0" w:line="240" w:lineRule="auto"/>
              <w:rPr>
                <w:rFonts w:ascii="Times New Roman" w:eastAsia="Times New Roman" w:hAnsi="Times New Roman" w:cs="Times New Roman"/>
                <w:color w:val="000000"/>
                <w:kern w:val="0"/>
                <w:lang w:eastAsia="en-GB"/>
                <w14:ligatures w14:val="none"/>
              </w:rPr>
            </w:pPr>
            <w:r w:rsidRPr="00483BD9">
              <w:rPr>
                <w:rFonts w:ascii="Times New Roman" w:eastAsia="Times New Roman" w:hAnsi="Times New Roman" w:cs="Times New Roman"/>
                <w:color w:val="000000"/>
                <w:kern w:val="0"/>
                <w:lang w:eastAsia="en-GB"/>
                <w14:ligatures w14:val="none"/>
              </w:rPr>
              <w:t xml:space="preserve">aged 18-59 years: bp less than 140/90 mm </w:t>
            </w:r>
            <w:proofErr w:type="gramStart"/>
            <w:r w:rsidRPr="00483BD9">
              <w:rPr>
                <w:rFonts w:ascii="Times New Roman" w:eastAsia="Times New Roman" w:hAnsi="Times New Roman" w:cs="Times New Roman"/>
                <w:color w:val="000000"/>
                <w:kern w:val="0"/>
                <w:lang w:eastAsia="en-GB"/>
                <w14:ligatures w14:val="none"/>
              </w:rPr>
              <w:t>Hg;</w:t>
            </w:r>
            <w:proofErr w:type="gramEnd"/>
          </w:p>
          <w:p w14:paraId="49981B55" w14:textId="77777777" w:rsidR="0076268B" w:rsidRPr="00483BD9" w:rsidRDefault="0076268B" w:rsidP="00F86E78">
            <w:pPr>
              <w:spacing w:after="0" w:line="240" w:lineRule="auto"/>
              <w:rPr>
                <w:rFonts w:ascii="Times New Roman" w:eastAsia="Times New Roman" w:hAnsi="Times New Roman" w:cs="Times New Roman"/>
                <w:color w:val="000000"/>
                <w:kern w:val="0"/>
                <w:lang w:eastAsia="en-GB"/>
                <w14:ligatures w14:val="none"/>
              </w:rPr>
            </w:pPr>
            <w:r w:rsidRPr="00483BD9">
              <w:rPr>
                <w:rFonts w:ascii="Times New Roman" w:eastAsia="Times New Roman" w:hAnsi="Times New Roman" w:cs="Times New Roman"/>
                <w:color w:val="000000"/>
                <w:kern w:val="0"/>
                <w:lang w:eastAsia="en-GB"/>
                <w14:ligatures w14:val="none"/>
              </w:rPr>
              <w:t xml:space="preserve">aged 60-85 years with diabetes: bp less than 140/90 mm </w:t>
            </w:r>
            <w:proofErr w:type="gramStart"/>
            <w:r w:rsidRPr="00483BD9">
              <w:rPr>
                <w:rFonts w:ascii="Times New Roman" w:eastAsia="Times New Roman" w:hAnsi="Times New Roman" w:cs="Times New Roman"/>
                <w:color w:val="000000"/>
                <w:kern w:val="0"/>
                <w:lang w:eastAsia="en-GB"/>
                <w14:ligatures w14:val="none"/>
              </w:rPr>
              <w:t>Hg;</w:t>
            </w:r>
            <w:proofErr w:type="gramEnd"/>
          </w:p>
          <w:p w14:paraId="6B5D6DA8" w14:textId="2C57D319" w:rsidR="0076268B" w:rsidRPr="00483BD9" w:rsidRDefault="0076268B" w:rsidP="00F86E78">
            <w:pPr>
              <w:spacing w:after="0" w:line="240" w:lineRule="auto"/>
              <w:rPr>
                <w:rFonts w:ascii="Times New Roman" w:eastAsia="Times New Roman" w:hAnsi="Times New Roman" w:cs="Times New Roman"/>
                <w:color w:val="000000"/>
                <w:kern w:val="0"/>
                <w:lang w:eastAsia="en-GB"/>
                <w14:ligatures w14:val="none"/>
              </w:rPr>
            </w:pPr>
            <w:r w:rsidRPr="00483BD9">
              <w:rPr>
                <w:rFonts w:ascii="Times New Roman" w:eastAsia="Times New Roman" w:hAnsi="Times New Roman" w:cs="Times New Roman"/>
                <w:color w:val="000000"/>
                <w:kern w:val="0"/>
                <w:lang w:eastAsia="en-GB"/>
                <w14:ligatures w14:val="none"/>
              </w:rPr>
              <w:t>aged 60-85 years without diabetes: BP less than 150/90 mm Hg</w:t>
            </w:r>
          </w:p>
        </w:tc>
        <w:tc>
          <w:tcPr>
            <w:tcW w:w="1234" w:type="dxa"/>
          </w:tcPr>
          <w:p w14:paraId="7A44C7CE" w14:textId="733B209D" w:rsidR="0076268B" w:rsidRPr="00483BD9" w:rsidRDefault="0076268B" w:rsidP="00F86E78">
            <w:pPr>
              <w:spacing w:after="0" w:line="240" w:lineRule="auto"/>
              <w:rPr>
                <w:rFonts w:ascii="Times New Roman" w:eastAsia="Times New Roman" w:hAnsi="Times New Roman" w:cs="Times New Roman"/>
                <w:color w:val="000000"/>
                <w:kern w:val="0"/>
                <w:lang w:eastAsia="en-GB"/>
                <w14:ligatures w14:val="none"/>
              </w:rPr>
            </w:pPr>
            <w:r w:rsidRPr="00483BD9">
              <w:rPr>
                <w:rFonts w:ascii="Times New Roman" w:eastAsia="Times New Roman" w:hAnsi="Times New Roman" w:cs="Times New Roman"/>
                <w:b/>
                <w:bCs/>
                <w:color w:val="000000"/>
                <w:kern w:val="0"/>
                <w:lang w:eastAsia="en-GB"/>
                <w14:ligatures w14:val="none"/>
              </w:rPr>
              <w:t>≥</w:t>
            </w:r>
            <w:r w:rsidRPr="00483BD9">
              <w:rPr>
                <w:rFonts w:ascii="Times New Roman" w:eastAsia="Times New Roman" w:hAnsi="Times New Roman" w:cs="Times New Roman"/>
                <w:color w:val="000000"/>
                <w:kern w:val="0"/>
                <w:lang w:eastAsia="en-GB"/>
                <w14:ligatures w14:val="none"/>
              </w:rPr>
              <w:t>6 months</w:t>
            </w:r>
          </w:p>
        </w:tc>
        <w:tc>
          <w:tcPr>
            <w:tcW w:w="3543" w:type="dxa"/>
          </w:tcPr>
          <w:p w14:paraId="3BB21AC1" w14:textId="5C094871" w:rsidR="0076268B" w:rsidRPr="00483BD9" w:rsidRDefault="0076268B" w:rsidP="00F86E78">
            <w:pPr>
              <w:spacing w:after="0" w:line="240" w:lineRule="auto"/>
              <w:rPr>
                <w:rFonts w:ascii="Times New Roman" w:eastAsia="Times New Roman" w:hAnsi="Times New Roman" w:cs="Times New Roman"/>
                <w:color w:val="000000"/>
                <w:kern w:val="0"/>
                <w:lang w:eastAsia="en-GB"/>
                <w14:ligatures w14:val="none"/>
              </w:rPr>
            </w:pPr>
            <w:r w:rsidRPr="005757A1">
              <w:rPr>
                <w:rFonts w:ascii="Times New Roman" w:eastAsia="Times New Roman" w:hAnsi="Times New Roman" w:cs="Times New Roman"/>
                <w:color w:val="000000"/>
                <w:kern w:val="0"/>
                <w:lang w:eastAsia="en-GB"/>
                <w14:ligatures w14:val="none"/>
              </w:rPr>
              <w:t>Consider follow-up period, and a</w:t>
            </w:r>
            <w:r w:rsidRPr="005757A1">
              <w:rPr>
                <w:rFonts w:ascii="Times New Roman" w:hAnsi="Times New Roman" w:cs="Times New Roman"/>
              </w:rPr>
              <w:t>ge-related physiological changes can contribute to an increased risk of hypotension with older ag</w:t>
            </w:r>
            <w:r w:rsidR="00622CAD">
              <w:rPr>
                <w:rFonts w:ascii="Times New Roman" w:hAnsi="Times New Roman" w:cs="Times New Roman"/>
              </w:rPr>
              <w:t>e</w:t>
            </w:r>
          </w:p>
        </w:tc>
      </w:tr>
      <w:tr w:rsidR="0076268B" w:rsidRPr="005757A1" w14:paraId="33B6D083" w14:textId="77777777" w:rsidTr="00CA7A48">
        <w:trPr>
          <w:trHeight w:val="290"/>
        </w:trPr>
        <w:tc>
          <w:tcPr>
            <w:tcW w:w="0" w:type="auto"/>
            <w:vAlign w:val="bottom"/>
            <w:hideMark/>
          </w:tcPr>
          <w:p w14:paraId="6D1D6EE6" w14:textId="37063599" w:rsidR="0076268B" w:rsidRPr="00483BD9" w:rsidRDefault="0076268B" w:rsidP="00F86E78">
            <w:pPr>
              <w:spacing w:after="0" w:line="240" w:lineRule="auto"/>
              <w:rPr>
                <w:rFonts w:ascii="Times New Roman" w:eastAsia="Times New Roman" w:hAnsi="Times New Roman" w:cs="Times New Roman"/>
                <w:color w:val="000000"/>
                <w:kern w:val="0"/>
                <w:lang w:eastAsia="en-GB"/>
                <w14:ligatures w14:val="none"/>
              </w:rPr>
            </w:pPr>
            <w:r w:rsidRPr="00483BD9">
              <w:rPr>
                <w:rFonts w:ascii="Times New Roman" w:eastAsia="Times New Roman" w:hAnsi="Times New Roman" w:cs="Times New Roman"/>
                <w:color w:val="000000"/>
                <w:kern w:val="0"/>
                <w:lang w:eastAsia="en-GB"/>
                <w14:ligatures w14:val="none"/>
              </w:rPr>
              <w:t>Acute heart failure</w:t>
            </w:r>
          </w:p>
        </w:tc>
        <w:tc>
          <w:tcPr>
            <w:tcW w:w="0" w:type="auto"/>
            <w:vAlign w:val="bottom"/>
            <w:hideMark/>
          </w:tcPr>
          <w:p w14:paraId="1D345E53" w14:textId="77777777" w:rsidR="0076268B" w:rsidRPr="00483BD9" w:rsidRDefault="0076268B" w:rsidP="00F86E78">
            <w:pPr>
              <w:spacing w:after="0" w:line="240" w:lineRule="auto"/>
              <w:rPr>
                <w:rFonts w:ascii="Times New Roman" w:eastAsia="Times New Roman" w:hAnsi="Times New Roman" w:cs="Times New Roman"/>
                <w:color w:val="000000"/>
                <w:kern w:val="0"/>
                <w:lang w:eastAsia="en-GB"/>
                <w14:ligatures w14:val="none"/>
              </w:rPr>
            </w:pPr>
            <w:r w:rsidRPr="00483BD9">
              <w:rPr>
                <w:rFonts w:ascii="Times New Roman" w:eastAsia="Times New Roman" w:hAnsi="Times New Roman" w:cs="Times New Roman"/>
                <w:color w:val="000000"/>
                <w:kern w:val="0"/>
                <w:lang w:eastAsia="en-GB"/>
                <w14:ligatures w14:val="none"/>
              </w:rPr>
              <w:t> N-terminal pro-b-type natriuretic peptide (NT-</w:t>
            </w:r>
            <w:proofErr w:type="spellStart"/>
            <w:r w:rsidRPr="00483BD9">
              <w:rPr>
                <w:rFonts w:ascii="Times New Roman" w:eastAsia="Times New Roman" w:hAnsi="Times New Roman" w:cs="Times New Roman"/>
                <w:color w:val="000000"/>
                <w:kern w:val="0"/>
                <w:lang w:eastAsia="en-GB"/>
                <w14:ligatures w14:val="none"/>
              </w:rPr>
              <w:t>proBNP</w:t>
            </w:r>
            <w:proofErr w:type="spellEnd"/>
            <w:r w:rsidRPr="00483BD9">
              <w:rPr>
                <w:rFonts w:ascii="Times New Roman" w:eastAsia="Times New Roman" w:hAnsi="Times New Roman" w:cs="Times New Roman"/>
                <w:color w:val="000000"/>
                <w:kern w:val="0"/>
                <w:lang w:eastAsia="en-GB"/>
                <w14:ligatures w14:val="none"/>
              </w:rPr>
              <w:t xml:space="preserve">) level persistently decreased above 1.5 times the baseline level </w:t>
            </w:r>
          </w:p>
        </w:tc>
        <w:tc>
          <w:tcPr>
            <w:tcW w:w="1234" w:type="dxa"/>
          </w:tcPr>
          <w:p w14:paraId="7D1357DC" w14:textId="77777777" w:rsidR="0076268B" w:rsidRPr="00483BD9" w:rsidRDefault="0076268B" w:rsidP="00F86E78">
            <w:pPr>
              <w:spacing w:after="0" w:line="240" w:lineRule="auto"/>
              <w:rPr>
                <w:rFonts w:ascii="Times New Roman" w:eastAsia="Times New Roman" w:hAnsi="Times New Roman" w:cs="Times New Roman"/>
                <w:color w:val="000000"/>
                <w:kern w:val="0"/>
                <w:lang w:eastAsia="en-GB"/>
                <w14:ligatures w14:val="none"/>
              </w:rPr>
            </w:pPr>
            <w:r w:rsidRPr="00483BD9">
              <w:rPr>
                <w:rFonts w:ascii="Times New Roman" w:eastAsia="Times New Roman" w:hAnsi="Times New Roman" w:cs="Times New Roman"/>
                <w:b/>
                <w:bCs/>
                <w:color w:val="000000"/>
                <w:kern w:val="0"/>
                <w:lang w:eastAsia="en-GB"/>
                <w14:ligatures w14:val="none"/>
              </w:rPr>
              <w:t>≥</w:t>
            </w:r>
            <w:r w:rsidRPr="00483BD9">
              <w:rPr>
                <w:rFonts w:ascii="Times New Roman" w:eastAsia="Times New Roman" w:hAnsi="Times New Roman" w:cs="Times New Roman"/>
                <w:color w:val="000000"/>
                <w:kern w:val="0"/>
                <w:lang w:eastAsia="en-GB"/>
                <w14:ligatures w14:val="none"/>
              </w:rPr>
              <w:t>6 months</w:t>
            </w:r>
          </w:p>
        </w:tc>
        <w:tc>
          <w:tcPr>
            <w:tcW w:w="3543" w:type="dxa"/>
          </w:tcPr>
          <w:p w14:paraId="6A1E9E96" w14:textId="3B61A7CC" w:rsidR="0076268B" w:rsidRPr="00483BD9" w:rsidRDefault="0076268B" w:rsidP="00F86E78">
            <w:pPr>
              <w:spacing w:after="0" w:line="240" w:lineRule="auto"/>
              <w:rPr>
                <w:rFonts w:ascii="Times New Roman" w:eastAsia="Times New Roman" w:hAnsi="Times New Roman" w:cs="Times New Roman"/>
                <w:color w:val="000000"/>
                <w:kern w:val="0"/>
                <w:lang w:eastAsia="en-GB"/>
                <w14:ligatures w14:val="none"/>
              </w:rPr>
            </w:pPr>
            <w:r w:rsidRPr="005757A1">
              <w:rPr>
                <w:rFonts w:ascii="Times New Roman" w:eastAsia="Times New Roman" w:hAnsi="Times New Roman" w:cs="Times New Roman"/>
                <w:color w:val="000000"/>
                <w:kern w:val="0"/>
                <w:lang w:eastAsia="en-GB"/>
                <w14:ligatures w14:val="none"/>
              </w:rPr>
              <w:t>No additional comments</w:t>
            </w:r>
          </w:p>
        </w:tc>
      </w:tr>
      <w:tr w:rsidR="0076268B" w:rsidRPr="005757A1" w14:paraId="5F603E13" w14:textId="77777777" w:rsidTr="00CA7A48">
        <w:trPr>
          <w:trHeight w:val="870"/>
        </w:trPr>
        <w:tc>
          <w:tcPr>
            <w:tcW w:w="0" w:type="auto"/>
            <w:vMerge w:val="restart"/>
            <w:vAlign w:val="bottom"/>
            <w:hideMark/>
          </w:tcPr>
          <w:p w14:paraId="0769FA46" w14:textId="77777777" w:rsidR="0076268B" w:rsidRPr="00483BD9" w:rsidRDefault="0076268B" w:rsidP="00F86E78">
            <w:pPr>
              <w:spacing w:after="0" w:line="240" w:lineRule="auto"/>
              <w:rPr>
                <w:rFonts w:ascii="Times New Roman" w:eastAsia="Times New Roman" w:hAnsi="Times New Roman" w:cs="Times New Roman"/>
                <w:color w:val="000000"/>
                <w:kern w:val="0"/>
                <w:lang w:eastAsia="en-GB"/>
                <w14:ligatures w14:val="none"/>
              </w:rPr>
            </w:pPr>
            <w:r w:rsidRPr="00483BD9">
              <w:rPr>
                <w:rFonts w:ascii="Times New Roman" w:eastAsia="Times New Roman" w:hAnsi="Times New Roman" w:cs="Times New Roman"/>
                <w:color w:val="000000"/>
                <w:kern w:val="0"/>
                <w:lang w:eastAsia="en-GB"/>
                <w14:ligatures w14:val="none"/>
              </w:rPr>
              <w:t>Inflammatory bowel disease</w:t>
            </w:r>
          </w:p>
        </w:tc>
        <w:tc>
          <w:tcPr>
            <w:tcW w:w="0" w:type="auto"/>
            <w:vAlign w:val="bottom"/>
            <w:hideMark/>
          </w:tcPr>
          <w:p w14:paraId="07B30A41" w14:textId="77777777" w:rsidR="0076268B" w:rsidRPr="00483BD9" w:rsidRDefault="0076268B" w:rsidP="00F86E78">
            <w:pPr>
              <w:spacing w:after="0" w:line="240" w:lineRule="auto"/>
              <w:rPr>
                <w:rFonts w:ascii="Times New Roman" w:eastAsia="Times New Roman" w:hAnsi="Times New Roman" w:cs="Times New Roman"/>
                <w:color w:val="000000"/>
                <w:kern w:val="0"/>
                <w:lang w:eastAsia="en-GB"/>
                <w14:ligatures w14:val="none"/>
              </w:rPr>
            </w:pPr>
            <w:r w:rsidRPr="00054B78">
              <w:rPr>
                <w:rFonts w:ascii="Times New Roman" w:eastAsia="Times New Roman" w:hAnsi="Times New Roman" w:cs="Times New Roman"/>
                <w:i/>
                <w:iCs/>
                <w:color w:val="000000"/>
                <w:kern w:val="0"/>
                <w:lang w:eastAsia="en-GB"/>
                <w14:ligatures w14:val="none"/>
              </w:rPr>
              <w:t>For ulcerative colitis</w:t>
            </w:r>
            <w:r w:rsidRPr="00483BD9">
              <w:rPr>
                <w:rFonts w:ascii="Times New Roman" w:eastAsia="Times New Roman" w:hAnsi="Times New Roman" w:cs="Times New Roman"/>
                <w:color w:val="000000"/>
                <w:kern w:val="0"/>
                <w:lang w:eastAsia="en-GB"/>
                <w14:ligatures w14:val="none"/>
              </w:rPr>
              <w:t xml:space="preserve">: a score of ≤ 3 on the Harvey-Bradshaw index or ≤4 on the Ulcerative Colitis Activity Index; endoscopic remission (Mayo Endoscopic Score of 0 or 1) and histologic remission (Simplified </w:t>
            </w:r>
            <w:proofErr w:type="spellStart"/>
            <w:r w:rsidRPr="00483BD9">
              <w:rPr>
                <w:rFonts w:ascii="Times New Roman" w:eastAsia="Times New Roman" w:hAnsi="Times New Roman" w:cs="Times New Roman"/>
                <w:color w:val="000000"/>
                <w:kern w:val="0"/>
                <w:lang w:eastAsia="en-GB"/>
                <w14:ligatures w14:val="none"/>
              </w:rPr>
              <w:t>Geboes</w:t>
            </w:r>
            <w:proofErr w:type="spellEnd"/>
            <w:r w:rsidRPr="00483BD9">
              <w:rPr>
                <w:rFonts w:ascii="Times New Roman" w:eastAsia="Times New Roman" w:hAnsi="Times New Roman" w:cs="Times New Roman"/>
                <w:color w:val="000000"/>
                <w:kern w:val="0"/>
                <w:lang w:eastAsia="en-GB"/>
                <w14:ligatures w14:val="none"/>
              </w:rPr>
              <w:t xml:space="preserve"> Score &lt;= 0.2); ulcerative colitis endoscopic index of severity (UCEIS) score=0 at the last follow-up and no use of medication</w:t>
            </w:r>
          </w:p>
        </w:tc>
        <w:tc>
          <w:tcPr>
            <w:tcW w:w="1234" w:type="dxa"/>
          </w:tcPr>
          <w:p w14:paraId="7A9D0347" w14:textId="77777777" w:rsidR="0076268B" w:rsidRPr="00B65A2C" w:rsidRDefault="0076268B" w:rsidP="00B65A2C">
            <w:pPr>
              <w:spacing w:after="0" w:line="240" w:lineRule="auto"/>
              <w:rPr>
                <w:rFonts w:ascii="Times New Roman" w:eastAsia="Times New Roman" w:hAnsi="Times New Roman" w:cs="Times New Roman"/>
                <w:color w:val="000000"/>
                <w:kern w:val="0"/>
                <w:lang w:eastAsia="en-GB"/>
                <w14:ligatures w14:val="none"/>
              </w:rPr>
            </w:pPr>
            <w:r w:rsidRPr="00B65A2C">
              <w:rPr>
                <w:rFonts w:ascii="Times New Roman" w:eastAsia="Times New Roman" w:hAnsi="Times New Roman" w:cs="Times New Roman"/>
                <w:b/>
                <w:bCs/>
                <w:color w:val="000000"/>
                <w:kern w:val="0"/>
                <w:lang w:eastAsia="en-GB"/>
                <w14:ligatures w14:val="none"/>
              </w:rPr>
              <w:t>≥</w:t>
            </w:r>
            <w:r w:rsidRPr="00B65A2C">
              <w:rPr>
                <w:rFonts w:ascii="Times New Roman" w:eastAsia="Times New Roman" w:hAnsi="Times New Roman" w:cs="Times New Roman"/>
                <w:color w:val="000000"/>
                <w:kern w:val="0"/>
                <w:lang w:eastAsia="en-GB"/>
                <w14:ligatures w14:val="none"/>
              </w:rPr>
              <w:t>12 months</w:t>
            </w:r>
          </w:p>
        </w:tc>
        <w:tc>
          <w:tcPr>
            <w:tcW w:w="3543" w:type="dxa"/>
          </w:tcPr>
          <w:p w14:paraId="7493A650" w14:textId="72B7A04C" w:rsidR="0076268B" w:rsidRPr="005B0CDA" w:rsidRDefault="0076268B" w:rsidP="005B0CDA">
            <w:pPr>
              <w:spacing w:after="0" w:line="240" w:lineRule="auto"/>
              <w:rPr>
                <w:rFonts w:ascii="Times New Roman" w:eastAsia="Times New Roman" w:hAnsi="Times New Roman" w:cs="Times New Roman"/>
                <w:color w:val="000000"/>
                <w:kern w:val="0"/>
                <w:lang w:eastAsia="en-GB"/>
                <w14:ligatures w14:val="none"/>
              </w:rPr>
            </w:pPr>
            <w:r w:rsidRPr="005B0CDA">
              <w:rPr>
                <w:rFonts w:ascii="Times New Roman" w:eastAsia="Times New Roman" w:hAnsi="Times New Roman" w:cs="Times New Roman"/>
                <w:color w:val="000000"/>
                <w:kern w:val="0"/>
                <w:lang w:eastAsia="en-GB"/>
                <w14:ligatures w14:val="none"/>
              </w:rPr>
              <w:t>No additional comments</w:t>
            </w:r>
          </w:p>
        </w:tc>
      </w:tr>
      <w:tr w:rsidR="0076268B" w:rsidRPr="005757A1" w14:paraId="0D554AAB" w14:textId="77777777" w:rsidTr="00CA7A48">
        <w:trPr>
          <w:trHeight w:val="580"/>
        </w:trPr>
        <w:tc>
          <w:tcPr>
            <w:tcW w:w="0" w:type="auto"/>
            <w:vMerge/>
            <w:vAlign w:val="bottom"/>
            <w:hideMark/>
          </w:tcPr>
          <w:p w14:paraId="0A3A5837" w14:textId="77777777" w:rsidR="0076268B" w:rsidRPr="00483BD9" w:rsidRDefault="0076268B" w:rsidP="00F86E78">
            <w:pPr>
              <w:spacing w:after="0" w:line="240" w:lineRule="auto"/>
              <w:rPr>
                <w:rFonts w:ascii="Times New Roman" w:eastAsia="Times New Roman" w:hAnsi="Times New Roman" w:cs="Times New Roman"/>
                <w:color w:val="000000"/>
                <w:kern w:val="0"/>
                <w:lang w:eastAsia="en-GB"/>
                <w14:ligatures w14:val="none"/>
              </w:rPr>
            </w:pPr>
          </w:p>
        </w:tc>
        <w:tc>
          <w:tcPr>
            <w:tcW w:w="0" w:type="auto"/>
            <w:vAlign w:val="bottom"/>
            <w:hideMark/>
          </w:tcPr>
          <w:p w14:paraId="7B56EC60" w14:textId="77777777" w:rsidR="0076268B" w:rsidRPr="00483BD9" w:rsidRDefault="0076268B" w:rsidP="00F86E78">
            <w:pPr>
              <w:spacing w:after="0" w:line="240" w:lineRule="auto"/>
              <w:rPr>
                <w:rFonts w:ascii="Times New Roman" w:eastAsia="Times New Roman" w:hAnsi="Times New Roman" w:cs="Times New Roman"/>
                <w:color w:val="000000"/>
                <w:kern w:val="0"/>
                <w:lang w:eastAsia="en-GB"/>
                <w14:ligatures w14:val="none"/>
              </w:rPr>
            </w:pPr>
            <w:r w:rsidRPr="00054B78">
              <w:rPr>
                <w:rFonts w:ascii="Times New Roman" w:eastAsia="Times New Roman" w:hAnsi="Times New Roman" w:cs="Times New Roman"/>
                <w:i/>
                <w:iCs/>
                <w:color w:val="000000"/>
                <w:kern w:val="0"/>
                <w:lang w:eastAsia="en-GB"/>
                <w14:ligatures w14:val="none"/>
              </w:rPr>
              <w:t>For Crohn:</w:t>
            </w:r>
            <w:r w:rsidRPr="00483BD9">
              <w:rPr>
                <w:rFonts w:ascii="Times New Roman" w:eastAsia="Times New Roman" w:hAnsi="Times New Roman" w:cs="Times New Roman"/>
                <w:color w:val="000000"/>
                <w:kern w:val="0"/>
                <w:lang w:eastAsia="en-GB"/>
                <w14:ligatures w14:val="none"/>
              </w:rPr>
              <w:t xml:space="preserve"> Harvey-Bradshaw index or ≤4; Faecal calprotectin (FCP) remission rate (FCP &lt;250mug/g</w:t>
            </w:r>
            <w:proofErr w:type="gramStart"/>
            <w:r w:rsidRPr="00483BD9">
              <w:rPr>
                <w:rFonts w:ascii="Times New Roman" w:eastAsia="Times New Roman" w:hAnsi="Times New Roman" w:cs="Times New Roman"/>
                <w:color w:val="000000"/>
                <w:kern w:val="0"/>
                <w:lang w:eastAsia="en-GB"/>
                <w14:ligatures w14:val="none"/>
              </w:rPr>
              <w:t>) ;</w:t>
            </w:r>
            <w:proofErr w:type="gramEnd"/>
            <w:r w:rsidRPr="00483BD9">
              <w:rPr>
                <w:rFonts w:ascii="Times New Roman" w:eastAsia="Times New Roman" w:hAnsi="Times New Roman" w:cs="Times New Roman"/>
                <w:color w:val="000000"/>
                <w:kern w:val="0"/>
                <w:lang w:eastAsia="en-GB"/>
                <w14:ligatures w14:val="none"/>
              </w:rPr>
              <w:t xml:space="preserve"> Crohn’s disease activity index (CDAI) &lt; 150 points and no use of medication</w:t>
            </w:r>
          </w:p>
        </w:tc>
        <w:tc>
          <w:tcPr>
            <w:tcW w:w="1234" w:type="dxa"/>
          </w:tcPr>
          <w:p w14:paraId="50B71A22" w14:textId="77777777" w:rsidR="0076268B" w:rsidRPr="00483BD9" w:rsidRDefault="0076268B" w:rsidP="00F86E78">
            <w:pPr>
              <w:spacing w:after="0" w:line="240" w:lineRule="auto"/>
              <w:rPr>
                <w:rFonts w:ascii="Times New Roman" w:eastAsia="Times New Roman" w:hAnsi="Times New Roman" w:cs="Times New Roman"/>
                <w:color w:val="000000"/>
                <w:kern w:val="0"/>
                <w:lang w:eastAsia="en-GB"/>
                <w14:ligatures w14:val="none"/>
              </w:rPr>
            </w:pPr>
          </w:p>
        </w:tc>
        <w:tc>
          <w:tcPr>
            <w:tcW w:w="3543" w:type="dxa"/>
          </w:tcPr>
          <w:p w14:paraId="1B725C8D" w14:textId="3BAB1B54" w:rsidR="0076268B" w:rsidRPr="00483BD9" w:rsidRDefault="001D1267" w:rsidP="00F86E78">
            <w:pPr>
              <w:spacing w:after="0" w:line="240" w:lineRule="auto"/>
              <w:rPr>
                <w:rFonts w:ascii="Times New Roman" w:eastAsia="Times New Roman" w:hAnsi="Times New Roman" w:cs="Times New Roman"/>
                <w:color w:val="000000"/>
                <w:kern w:val="0"/>
                <w:lang w:eastAsia="en-GB"/>
                <w14:ligatures w14:val="none"/>
              </w:rPr>
            </w:pPr>
            <w:r w:rsidRPr="005B0CDA">
              <w:rPr>
                <w:rFonts w:ascii="Times New Roman" w:eastAsia="Times New Roman" w:hAnsi="Times New Roman" w:cs="Times New Roman"/>
                <w:color w:val="000000"/>
                <w:kern w:val="0"/>
                <w:lang w:eastAsia="en-GB"/>
                <w14:ligatures w14:val="none"/>
              </w:rPr>
              <w:t>No additional comments</w:t>
            </w:r>
          </w:p>
        </w:tc>
      </w:tr>
      <w:tr w:rsidR="0076268B" w:rsidRPr="005757A1" w14:paraId="6127A639" w14:textId="77777777" w:rsidTr="00CA7A48">
        <w:trPr>
          <w:trHeight w:val="580"/>
        </w:trPr>
        <w:tc>
          <w:tcPr>
            <w:tcW w:w="0" w:type="auto"/>
            <w:vAlign w:val="bottom"/>
          </w:tcPr>
          <w:p w14:paraId="707E9E57" w14:textId="77777777" w:rsidR="0076268B" w:rsidRPr="00483BD9" w:rsidRDefault="0076268B" w:rsidP="00F86E78">
            <w:pPr>
              <w:spacing w:after="0" w:line="240" w:lineRule="auto"/>
              <w:rPr>
                <w:rFonts w:ascii="Times New Roman" w:eastAsia="Times New Roman" w:hAnsi="Times New Roman" w:cs="Times New Roman"/>
                <w:color w:val="000000"/>
                <w:kern w:val="0"/>
                <w:highlight w:val="yellow"/>
                <w:lang w:eastAsia="en-GB"/>
                <w14:ligatures w14:val="none"/>
              </w:rPr>
            </w:pPr>
            <w:r w:rsidRPr="00C031C7">
              <w:rPr>
                <w:rFonts w:ascii="Times New Roman" w:eastAsia="Times New Roman" w:hAnsi="Times New Roman" w:cs="Times New Roman"/>
                <w:color w:val="000000"/>
                <w:kern w:val="0"/>
                <w:lang w:eastAsia="en-GB"/>
                <w14:ligatures w14:val="none"/>
              </w:rPr>
              <w:t>Chronic liver disease and alcoholic liver disease</w:t>
            </w:r>
          </w:p>
        </w:tc>
        <w:tc>
          <w:tcPr>
            <w:tcW w:w="0" w:type="auto"/>
            <w:vAlign w:val="bottom"/>
          </w:tcPr>
          <w:p w14:paraId="448D6FBC" w14:textId="046F0548" w:rsidR="0076268B" w:rsidRPr="00483BD9" w:rsidRDefault="0076268B" w:rsidP="00F86E78">
            <w:pPr>
              <w:spacing w:after="0" w:line="240" w:lineRule="auto"/>
              <w:rPr>
                <w:rFonts w:ascii="Times New Roman" w:eastAsia="Times New Roman" w:hAnsi="Times New Roman" w:cs="Times New Roman"/>
                <w:color w:val="000000"/>
                <w:kern w:val="0"/>
                <w:lang w:eastAsia="en-GB"/>
                <w14:ligatures w14:val="none"/>
              </w:rPr>
            </w:pPr>
            <w:r w:rsidRPr="005757A1">
              <w:rPr>
                <w:rFonts w:ascii="Times New Roman" w:eastAsia="Times New Roman" w:hAnsi="Times New Roman" w:cs="Times New Roman"/>
                <w:color w:val="000000"/>
                <w:kern w:val="0"/>
                <w:lang w:eastAsia="en-GB"/>
                <w14:ligatures w14:val="none"/>
              </w:rPr>
              <w:t>A</w:t>
            </w:r>
            <w:r w:rsidRPr="00483BD9">
              <w:rPr>
                <w:rFonts w:ascii="Times New Roman" w:eastAsia="Times New Roman" w:hAnsi="Times New Roman" w:cs="Times New Roman"/>
                <w:color w:val="000000"/>
                <w:kern w:val="0"/>
                <w:lang w:eastAsia="en-GB"/>
                <w14:ligatures w14:val="none"/>
              </w:rPr>
              <w:t xml:space="preserve">bsence of symptoms, decrease in serum </w:t>
            </w:r>
            <w:r w:rsidRPr="00481042">
              <w:rPr>
                <w:rFonts w:ascii="Times New Roman" w:eastAsia="Times New Roman" w:hAnsi="Times New Roman" w:cs="Times New Roman"/>
                <w:color w:val="000000"/>
                <w:kern w:val="0"/>
                <w:lang w:eastAsia="en-GB"/>
                <w14:ligatures w14:val="none"/>
              </w:rPr>
              <w:t> </w:t>
            </w:r>
            <w:hyperlink r:id="rId12" w:tgtFrame="_blank" w:history="1">
              <w:r w:rsidRPr="008D0970">
                <w:rPr>
                  <w:rStyle w:val="Hyperlink"/>
                  <w:rFonts w:ascii="Times New Roman" w:eastAsia="Times New Roman" w:hAnsi="Times New Roman" w:cs="Times New Roman"/>
                  <w:color w:val="auto"/>
                  <w:kern w:val="0"/>
                  <w:u w:val="none"/>
                  <w:lang w:eastAsia="en-GB"/>
                  <w14:ligatures w14:val="none"/>
                </w:rPr>
                <w:t>glutamate oxaloacetate</w:t>
              </w:r>
            </w:hyperlink>
            <w:r w:rsidRPr="008D0970">
              <w:rPr>
                <w:rFonts w:ascii="Times New Roman" w:eastAsia="Times New Roman" w:hAnsi="Times New Roman" w:cs="Times New Roman"/>
                <w:kern w:val="0"/>
                <w:lang w:eastAsia="en-GB"/>
                <w14:ligatures w14:val="none"/>
              </w:rPr>
              <w:t xml:space="preserve"> </w:t>
            </w:r>
            <w:r w:rsidRPr="00483BD9">
              <w:rPr>
                <w:rFonts w:ascii="Times New Roman" w:eastAsia="Times New Roman" w:hAnsi="Times New Roman" w:cs="Times New Roman"/>
                <w:color w:val="000000"/>
                <w:kern w:val="0"/>
                <w:lang w:eastAsia="en-GB"/>
                <w14:ligatures w14:val="none"/>
              </w:rPr>
              <w:t xml:space="preserve">transaminase (GOT) level to less than twice normal and other standard liver function (serum gamma globulin and bilirubin levels) to normal and disappearance from the liver biopsy of established features of disease activity </w:t>
            </w:r>
          </w:p>
        </w:tc>
        <w:tc>
          <w:tcPr>
            <w:tcW w:w="1234" w:type="dxa"/>
          </w:tcPr>
          <w:p w14:paraId="01044A28" w14:textId="77777777" w:rsidR="0076268B" w:rsidRPr="00483BD9" w:rsidRDefault="0076268B" w:rsidP="00F86E78">
            <w:pPr>
              <w:spacing w:after="0" w:line="240" w:lineRule="auto"/>
              <w:rPr>
                <w:rFonts w:ascii="Times New Roman" w:eastAsia="Times New Roman" w:hAnsi="Times New Roman" w:cs="Times New Roman"/>
                <w:color w:val="000000"/>
                <w:kern w:val="0"/>
                <w:lang w:eastAsia="en-GB"/>
                <w14:ligatures w14:val="none"/>
              </w:rPr>
            </w:pPr>
            <w:r w:rsidRPr="00483BD9">
              <w:rPr>
                <w:rFonts w:ascii="Times New Roman" w:eastAsia="Times New Roman" w:hAnsi="Times New Roman" w:cs="Times New Roman"/>
                <w:b/>
                <w:bCs/>
                <w:color w:val="000000"/>
                <w:kern w:val="0"/>
                <w:lang w:eastAsia="en-GB"/>
                <w14:ligatures w14:val="none"/>
              </w:rPr>
              <w:t>≥</w:t>
            </w:r>
            <w:r w:rsidRPr="00483BD9">
              <w:rPr>
                <w:rFonts w:ascii="Times New Roman" w:eastAsia="Times New Roman" w:hAnsi="Times New Roman" w:cs="Times New Roman"/>
                <w:color w:val="000000"/>
                <w:kern w:val="0"/>
                <w:lang w:eastAsia="en-GB"/>
                <w14:ligatures w14:val="none"/>
              </w:rPr>
              <w:t xml:space="preserve"> 6 months</w:t>
            </w:r>
          </w:p>
        </w:tc>
        <w:tc>
          <w:tcPr>
            <w:tcW w:w="3543" w:type="dxa"/>
          </w:tcPr>
          <w:p w14:paraId="1C9D7F41" w14:textId="69A1663C" w:rsidR="0076268B" w:rsidRPr="00483BD9" w:rsidRDefault="0076268B" w:rsidP="00F86E78">
            <w:pPr>
              <w:spacing w:after="0" w:line="240" w:lineRule="auto"/>
              <w:rPr>
                <w:rFonts w:ascii="Times New Roman" w:eastAsia="Times New Roman" w:hAnsi="Times New Roman" w:cs="Times New Roman"/>
                <w:color w:val="000000"/>
                <w:kern w:val="0"/>
                <w:lang w:eastAsia="en-GB"/>
                <w14:ligatures w14:val="none"/>
              </w:rPr>
            </w:pPr>
            <w:r w:rsidRPr="005757A1">
              <w:rPr>
                <w:rFonts w:ascii="Times New Roman" w:eastAsia="Times New Roman" w:hAnsi="Times New Roman" w:cs="Times New Roman"/>
                <w:color w:val="000000"/>
                <w:kern w:val="0"/>
                <w:lang w:eastAsia="en-GB"/>
                <w14:ligatures w14:val="none"/>
              </w:rPr>
              <w:t>No additional comments</w:t>
            </w:r>
          </w:p>
        </w:tc>
      </w:tr>
      <w:tr w:rsidR="0076268B" w:rsidRPr="005757A1" w14:paraId="7F987429" w14:textId="77777777" w:rsidTr="00CA7A48">
        <w:trPr>
          <w:trHeight w:val="580"/>
        </w:trPr>
        <w:tc>
          <w:tcPr>
            <w:tcW w:w="0" w:type="auto"/>
            <w:vAlign w:val="bottom"/>
          </w:tcPr>
          <w:p w14:paraId="0845BFCE" w14:textId="77777777" w:rsidR="0076268B" w:rsidRPr="00483BD9" w:rsidRDefault="0076268B" w:rsidP="00F86E78">
            <w:pPr>
              <w:spacing w:after="0" w:line="240" w:lineRule="auto"/>
              <w:rPr>
                <w:rFonts w:ascii="Times New Roman" w:eastAsia="Times New Roman" w:hAnsi="Times New Roman" w:cs="Times New Roman"/>
                <w:color w:val="000000"/>
                <w:kern w:val="0"/>
                <w:highlight w:val="yellow"/>
                <w:lang w:eastAsia="en-GB"/>
                <w14:ligatures w14:val="none"/>
              </w:rPr>
            </w:pPr>
            <w:r w:rsidRPr="005B0CDA">
              <w:rPr>
                <w:rFonts w:ascii="Times New Roman" w:eastAsia="Times New Roman" w:hAnsi="Times New Roman" w:cs="Times New Roman"/>
                <w:color w:val="000000"/>
                <w:kern w:val="0"/>
                <w:lang w:eastAsia="en-GB"/>
                <w14:ligatures w14:val="none"/>
              </w:rPr>
              <w:t>Thyroid disease</w:t>
            </w:r>
          </w:p>
        </w:tc>
        <w:tc>
          <w:tcPr>
            <w:tcW w:w="0" w:type="auto"/>
            <w:vAlign w:val="bottom"/>
          </w:tcPr>
          <w:p w14:paraId="76DBF9F5" w14:textId="732C5995" w:rsidR="0076268B" w:rsidRPr="005A3354" w:rsidRDefault="0076268B" w:rsidP="00F86E78">
            <w:pPr>
              <w:spacing w:after="0" w:line="240" w:lineRule="auto"/>
              <w:rPr>
                <w:rFonts w:ascii="Times New Roman" w:eastAsia="Times New Roman" w:hAnsi="Times New Roman" w:cs="Times New Roman"/>
                <w:color w:val="000000"/>
                <w:kern w:val="0"/>
                <w:lang w:eastAsia="en-GB"/>
                <w14:ligatures w14:val="none"/>
              </w:rPr>
            </w:pPr>
            <w:r w:rsidRPr="005757A1">
              <w:rPr>
                <w:rFonts w:ascii="Times New Roman" w:eastAsia="Times New Roman" w:hAnsi="Times New Roman" w:cs="Times New Roman"/>
                <w:color w:val="000000"/>
                <w:kern w:val="0"/>
                <w:lang w:eastAsia="en-GB"/>
                <w14:ligatures w14:val="none"/>
              </w:rPr>
              <w:t>R</w:t>
            </w:r>
            <w:r w:rsidRPr="00483BD9">
              <w:rPr>
                <w:rFonts w:ascii="Times New Roman" w:eastAsia="Times New Roman" w:hAnsi="Times New Roman" w:cs="Times New Roman"/>
                <w:color w:val="000000"/>
                <w:kern w:val="0"/>
                <w:lang w:eastAsia="en-GB"/>
                <w14:ligatures w14:val="none"/>
              </w:rPr>
              <w:t xml:space="preserve">elief from symptoms, and either of the following: Thyroid </w:t>
            </w:r>
            <w:r w:rsidRPr="00483BD9">
              <w:rPr>
                <w:rFonts w:ascii="Times New Roman" w:eastAsia="Times New Roman" w:hAnsi="Times New Roman" w:cs="Times New Roman"/>
                <w:color w:val="000000"/>
                <w:kern w:val="0"/>
                <w:lang w:eastAsia="en-GB"/>
                <w14:ligatures w14:val="none"/>
              </w:rPr>
              <w:lastRenderedPageBreak/>
              <w:t xml:space="preserve">Stimulating Hormone (TSH) levels in the reference range (also known as the “normal range”: </w:t>
            </w:r>
            <w:r w:rsidRPr="00054B78">
              <w:rPr>
                <w:rFonts w:ascii="Times New Roman" w:eastAsia="Times New Roman" w:hAnsi="Times New Roman" w:cs="Times New Roman"/>
                <w:color w:val="000000"/>
                <w:kern w:val="0"/>
                <w:lang w:eastAsia="en-GB"/>
                <w14:ligatures w14:val="none"/>
              </w:rPr>
              <w:t>1-2 MIU/L</w:t>
            </w:r>
            <w:r w:rsidRPr="005A3354">
              <w:rPr>
                <w:rFonts w:ascii="Times New Roman" w:eastAsia="Times New Roman" w:hAnsi="Times New Roman" w:cs="Times New Roman"/>
                <w:color w:val="000000"/>
                <w:kern w:val="0"/>
                <w:lang w:eastAsia="en-GB"/>
                <w14:ligatures w14:val="none"/>
              </w:rPr>
              <w:t xml:space="preserve">) OR Free Thyroxine (Free T4) levels in the reference range: </w:t>
            </w:r>
            <w:r w:rsidRPr="00054B78">
              <w:rPr>
                <w:rFonts w:ascii="Times New Roman" w:eastAsia="Times New Roman" w:hAnsi="Times New Roman" w:cs="Times New Roman"/>
                <w:color w:val="000000"/>
                <w:kern w:val="0"/>
                <w:lang w:eastAsia="en-GB"/>
                <w14:ligatures w14:val="none"/>
              </w:rPr>
              <w:t xml:space="preserve">77.2- 1543.1 nmol/L OR </w:t>
            </w:r>
            <w:r w:rsidRPr="005A3354">
              <w:rPr>
                <w:rFonts w:ascii="Times New Roman" w:eastAsia="Times New Roman" w:hAnsi="Times New Roman" w:cs="Times New Roman"/>
                <w:color w:val="000000"/>
                <w:kern w:val="0"/>
                <w:lang w:eastAsia="en-GB"/>
                <w14:ligatures w14:val="none"/>
              </w:rPr>
              <w:t xml:space="preserve">Free Triiodothyronine (Free T3) levels in the reference range: </w:t>
            </w:r>
            <w:r w:rsidRPr="00054B78">
              <w:rPr>
                <w:rFonts w:ascii="Times New Roman" w:eastAsia="Times New Roman" w:hAnsi="Times New Roman" w:cs="Times New Roman"/>
                <w:color w:val="000000"/>
                <w:kern w:val="0"/>
                <w:lang w:eastAsia="en-GB"/>
                <w14:ligatures w14:val="none"/>
              </w:rPr>
              <w:t xml:space="preserve">5-7 </w:t>
            </w:r>
            <w:proofErr w:type="spellStart"/>
            <w:r w:rsidRPr="00054B78">
              <w:rPr>
                <w:rFonts w:ascii="Times New Roman" w:eastAsia="Times New Roman" w:hAnsi="Times New Roman" w:cs="Times New Roman"/>
                <w:color w:val="000000"/>
                <w:kern w:val="0"/>
                <w:lang w:eastAsia="en-GB"/>
                <w14:ligatures w14:val="none"/>
              </w:rPr>
              <w:t>pmol</w:t>
            </w:r>
            <w:proofErr w:type="spellEnd"/>
            <w:r w:rsidRPr="00054B78">
              <w:rPr>
                <w:rFonts w:ascii="Times New Roman" w:eastAsia="Times New Roman" w:hAnsi="Times New Roman" w:cs="Times New Roman"/>
                <w:color w:val="000000"/>
                <w:kern w:val="0"/>
                <w:lang w:eastAsia="en-GB"/>
                <w14:ligatures w14:val="none"/>
              </w:rPr>
              <w:t>/L</w:t>
            </w:r>
          </w:p>
          <w:p w14:paraId="70111EB5" w14:textId="77777777" w:rsidR="0076268B" w:rsidRPr="00483BD9" w:rsidRDefault="0076268B" w:rsidP="00F86E78">
            <w:pPr>
              <w:spacing w:after="0" w:line="240" w:lineRule="auto"/>
              <w:rPr>
                <w:rFonts w:ascii="Times New Roman" w:eastAsia="Times New Roman" w:hAnsi="Times New Roman" w:cs="Times New Roman"/>
                <w:color w:val="000000"/>
                <w:kern w:val="0"/>
                <w:lang w:eastAsia="en-GB"/>
                <w14:ligatures w14:val="none"/>
              </w:rPr>
            </w:pPr>
          </w:p>
        </w:tc>
        <w:tc>
          <w:tcPr>
            <w:tcW w:w="1234" w:type="dxa"/>
          </w:tcPr>
          <w:p w14:paraId="5BD3FA44" w14:textId="77777777" w:rsidR="0076268B" w:rsidRPr="00483BD9" w:rsidRDefault="0076268B" w:rsidP="00F86E78">
            <w:pPr>
              <w:spacing w:after="0" w:line="240" w:lineRule="auto"/>
              <w:rPr>
                <w:rFonts w:ascii="Times New Roman" w:eastAsia="Times New Roman" w:hAnsi="Times New Roman" w:cs="Times New Roman"/>
                <w:color w:val="000000"/>
                <w:kern w:val="0"/>
                <w:lang w:eastAsia="en-GB"/>
                <w14:ligatures w14:val="none"/>
              </w:rPr>
            </w:pPr>
            <w:r w:rsidRPr="00483BD9">
              <w:rPr>
                <w:rFonts w:ascii="Times New Roman" w:eastAsia="Times New Roman" w:hAnsi="Times New Roman" w:cs="Times New Roman"/>
                <w:b/>
                <w:bCs/>
                <w:color w:val="000000"/>
                <w:kern w:val="0"/>
                <w:lang w:eastAsia="en-GB"/>
                <w14:ligatures w14:val="none"/>
              </w:rPr>
              <w:lastRenderedPageBreak/>
              <w:t>≥</w:t>
            </w:r>
            <w:r w:rsidRPr="00483BD9">
              <w:rPr>
                <w:rFonts w:ascii="Times New Roman" w:eastAsia="Times New Roman" w:hAnsi="Times New Roman" w:cs="Times New Roman"/>
                <w:color w:val="000000"/>
                <w:kern w:val="0"/>
                <w:lang w:eastAsia="en-GB"/>
                <w14:ligatures w14:val="none"/>
              </w:rPr>
              <w:t xml:space="preserve"> 12 months</w:t>
            </w:r>
          </w:p>
        </w:tc>
        <w:tc>
          <w:tcPr>
            <w:tcW w:w="3543" w:type="dxa"/>
          </w:tcPr>
          <w:p w14:paraId="6E34EDEC" w14:textId="73627A40" w:rsidR="0076268B" w:rsidRPr="00483BD9" w:rsidRDefault="0076268B" w:rsidP="00F86E78">
            <w:pPr>
              <w:spacing w:after="0" w:line="240" w:lineRule="auto"/>
              <w:rPr>
                <w:rFonts w:ascii="Times New Roman" w:eastAsia="Times New Roman" w:hAnsi="Times New Roman" w:cs="Times New Roman"/>
                <w:color w:val="000000"/>
                <w:kern w:val="0"/>
                <w:lang w:eastAsia="en-GB"/>
                <w14:ligatures w14:val="none"/>
              </w:rPr>
            </w:pPr>
            <w:r w:rsidRPr="005757A1">
              <w:rPr>
                <w:rFonts w:ascii="Times New Roman" w:eastAsia="Times New Roman" w:hAnsi="Times New Roman" w:cs="Times New Roman"/>
                <w:color w:val="000000"/>
                <w:kern w:val="0"/>
                <w:lang w:eastAsia="en-GB"/>
                <w14:ligatures w14:val="none"/>
              </w:rPr>
              <w:t>Preference for clinical biomarkers over relief of symptoms.</w:t>
            </w:r>
          </w:p>
        </w:tc>
      </w:tr>
    </w:tbl>
    <w:p w14:paraId="7BAD4872" w14:textId="77777777" w:rsidR="004A3E33" w:rsidRPr="005757A1" w:rsidRDefault="004A3E33" w:rsidP="004A3E33">
      <w:pPr>
        <w:pStyle w:val="ListParagraph"/>
        <w:spacing w:before="100" w:beforeAutospacing="1" w:after="100" w:afterAutospacing="1" w:line="360" w:lineRule="auto"/>
        <w:ind w:left="0"/>
        <w:rPr>
          <w:rFonts w:ascii="Times New Roman" w:eastAsia="Times New Roman" w:hAnsi="Times New Roman" w:cs="Times New Roman"/>
          <w:b/>
          <w:bCs/>
          <w:kern w:val="0"/>
          <w:lang w:eastAsia="en-GB"/>
          <w14:ligatures w14:val="none"/>
        </w:rPr>
      </w:pPr>
      <w:r w:rsidRPr="005757A1">
        <w:rPr>
          <w:rFonts w:ascii="Times New Roman" w:eastAsia="Times New Roman" w:hAnsi="Times New Roman" w:cs="Times New Roman"/>
          <w:b/>
          <w:bCs/>
          <w:kern w:val="0"/>
          <w:lang w:eastAsia="en-GB"/>
          <w14:ligatures w14:val="none"/>
        </w:rPr>
        <w:t>Discussion</w:t>
      </w:r>
    </w:p>
    <w:p w14:paraId="37DAE10F" w14:textId="77777777" w:rsidR="003C6DEB" w:rsidRPr="000903BC" w:rsidRDefault="003C6DEB" w:rsidP="005757A1">
      <w:pPr>
        <w:spacing w:before="100" w:beforeAutospacing="1" w:after="100" w:afterAutospacing="1" w:line="360" w:lineRule="auto"/>
        <w:rPr>
          <w:rFonts w:ascii="Times New Roman" w:hAnsi="Times New Roman" w:cs="Times New Roman"/>
          <w:i/>
          <w:iCs/>
        </w:rPr>
      </w:pPr>
      <w:r w:rsidRPr="000903BC">
        <w:rPr>
          <w:rFonts w:ascii="Times New Roman" w:hAnsi="Times New Roman" w:cs="Times New Roman"/>
          <w:i/>
          <w:iCs/>
        </w:rPr>
        <w:t xml:space="preserve">Summary of evidence </w:t>
      </w:r>
    </w:p>
    <w:p w14:paraId="41C14123" w14:textId="72001F8D" w:rsidR="004A3E33" w:rsidRPr="002957FA" w:rsidRDefault="008C65AA" w:rsidP="005757A1">
      <w:pPr>
        <w:spacing w:before="100" w:beforeAutospacing="1" w:after="100" w:afterAutospacing="1" w:line="360" w:lineRule="auto"/>
        <w:rPr>
          <w:rFonts w:ascii="Times New Roman" w:eastAsia="Times New Roman" w:hAnsi="Times New Roman" w:cs="Times New Roman"/>
          <w:kern w:val="0"/>
          <w:lang w:eastAsia="en-GB"/>
          <w14:ligatures w14:val="none"/>
        </w:rPr>
      </w:pPr>
      <w:r w:rsidRPr="002957FA">
        <w:rPr>
          <w:rFonts w:ascii="Times New Roman" w:hAnsi="Times New Roman" w:cs="Times New Roman"/>
        </w:rPr>
        <w:t>This scoping review synthesised evidence on how re</w:t>
      </w:r>
      <w:r w:rsidR="00D877A9" w:rsidRPr="002957FA">
        <w:rPr>
          <w:rFonts w:ascii="Times New Roman" w:hAnsi="Times New Roman" w:cs="Times New Roman"/>
        </w:rPr>
        <w:t>miss</w:t>
      </w:r>
      <w:r w:rsidRPr="002957FA">
        <w:rPr>
          <w:rFonts w:ascii="Times New Roman" w:hAnsi="Times New Roman" w:cs="Times New Roman"/>
        </w:rPr>
        <w:t xml:space="preserve">ion of LTCs has been defined and operationalised within EHRs. </w:t>
      </w:r>
      <w:r w:rsidR="003F4B2E" w:rsidRPr="002957FA">
        <w:rPr>
          <w:rFonts w:ascii="Times New Roman" w:hAnsi="Times New Roman" w:cs="Times New Roman"/>
        </w:rPr>
        <w:t>We identified</w:t>
      </w:r>
      <w:r w:rsidRPr="002957FA">
        <w:rPr>
          <w:rFonts w:ascii="Times New Roman" w:hAnsi="Times New Roman" w:cs="Times New Roman"/>
        </w:rPr>
        <w:t xml:space="preserve"> </w:t>
      </w:r>
      <w:r w:rsidR="00D77DAC" w:rsidRPr="002957FA">
        <w:rPr>
          <w:rFonts w:ascii="Times New Roman" w:hAnsi="Times New Roman" w:cs="Times New Roman"/>
        </w:rPr>
        <w:t>91</w:t>
      </w:r>
      <w:r w:rsidRPr="002957FA">
        <w:rPr>
          <w:rFonts w:ascii="Times New Roman" w:hAnsi="Times New Roman" w:cs="Times New Roman"/>
        </w:rPr>
        <w:t xml:space="preserve"> studies</w:t>
      </w:r>
      <w:r w:rsidR="00424BCA">
        <w:rPr>
          <w:rFonts w:ascii="Times New Roman" w:hAnsi="Times New Roman" w:cs="Times New Roman"/>
        </w:rPr>
        <w:t xml:space="preserve"> [13,</w:t>
      </w:r>
      <w:r w:rsidR="00CF4B89">
        <w:rPr>
          <w:rFonts w:ascii="Times New Roman" w:hAnsi="Times New Roman" w:cs="Times New Roman"/>
        </w:rPr>
        <w:t xml:space="preserve"> </w:t>
      </w:r>
      <w:r w:rsidR="00424BCA">
        <w:rPr>
          <w:rFonts w:ascii="Times New Roman" w:hAnsi="Times New Roman" w:cs="Times New Roman"/>
        </w:rPr>
        <w:t>27-117]</w:t>
      </w:r>
      <w:r w:rsidRPr="002957FA">
        <w:rPr>
          <w:rFonts w:ascii="Times New Roman" w:hAnsi="Times New Roman" w:cs="Times New Roman"/>
        </w:rPr>
        <w:t xml:space="preserve"> covering 1</w:t>
      </w:r>
      <w:r w:rsidR="00C81D19" w:rsidRPr="002957FA">
        <w:rPr>
          <w:rFonts w:ascii="Times New Roman" w:hAnsi="Times New Roman" w:cs="Times New Roman"/>
        </w:rPr>
        <w:t>2</w:t>
      </w:r>
      <w:r w:rsidRPr="002957FA">
        <w:rPr>
          <w:rFonts w:ascii="Times New Roman" w:hAnsi="Times New Roman" w:cs="Times New Roman"/>
        </w:rPr>
        <w:t xml:space="preserve"> LTCs—including </w:t>
      </w:r>
      <w:r w:rsidR="00C81D19" w:rsidRPr="002957FA">
        <w:rPr>
          <w:rFonts w:ascii="Times New Roman" w:hAnsi="Times New Roman" w:cs="Times New Roman"/>
        </w:rPr>
        <w:t xml:space="preserve">type 2 </w:t>
      </w:r>
      <w:r w:rsidRPr="002957FA">
        <w:rPr>
          <w:rFonts w:ascii="Times New Roman" w:hAnsi="Times New Roman" w:cs="Times New Roman"/>
        </w:rPr>
        <w:t>diabetes</w:t>
      </w:r>
      <w:r w:rsidR="000E6A3B">
        <w:rPr>
          <w:rFonts w:ascii="Times New Roman" w:hAnsi="Times New Roman" w:cs="Times New Roman"/>
        </w:rPr>
        <w:t xml:space="preserve"> [</w:t>
      </w:r>
      <w:r w:rsidR="000E6A3B" w:rsidRPr="008D0970">
        <w:rPr>
          <w:rFonts w:ascii="Times New Roman" w:hAnsi="Times New Roman" w:cs="Times New Roman"/>
        </w:rPr>
        <w:t>13,6</w:t>
      </w:r>
      <w:r w:rsidR="000E6A3B">
        <w:rPr>
          <w:rFonts w:ascii="Times New Roman" w:hAnsi="Times New Roman" w:cs="Times New Roman"/>
        </w:rPr>
        <w:t>2</w:t>
      </w:r>
      <w:r w:rsidR="000E6A3B" w:rsidRPr="008D0970">
        <w:rPr>
          <w:rFonts w:ascii="Times New Roman" w:hAnsi="Times New Roman" w:cs="Times New Roman"/>
        </w:rPr>
        <w:t>-6</w:t>
      </w:r>
      <w:r w:rsidR="000E6A3B">
        <w:rPr>
          <w:rFonts w:ascii="Times New Roman" w:hAnsi="Times New Roman" w:cs="Times New Roman"/>
        </w:rPr>
        <w:t>9</w:t>
      </w:r>
      <w:r w:rsidR="000E6A3B" w:rsidRPr="008D0970">
        <w:rPr>
          <w:rFonts w:ascii="Times New Roman" w:hAnsi="Times New Roman" w:cs="Times New Roman"/>
        </w:rPr>
        <w:t>,8</w:t>
      </w:r>
      <w:r w:rsidR="000E6A3B">
        <w:rPr>
          <w:rFonts w:ascii="Times New Roman" w:hAnsi="Times New Roman" w:cs="Times New Roman"/>
        </w:rPr>
        <w:t>5</w:t>
      </w:r>
      <w:r w:rsidR="000E6A3B" w:rsidRPr="008D0970">
        <w:rPr>
          <w:rFonts w:ascii="Times New Roman" w:hAnsi="Times New Roman" w:cs="Times New Roman"/>
        </w:rPr>
        <w:t>,8</w:t>
      </w:r>
      <w:r w:rsidR="000E6A3B">
        <w:rPr>
          <w:rFonts w:ascii="Times New Roman" w:hAnsi="Times New Roman" w:cs="Times New Roman"/>
        </w:rPr>
        <w:t>6</w:t>
      </w:r>
      <w:r w:rsidR="000E6A3B" w:rsidRPr="008D0970">
        <w:rPr>
          <w:rFonts w:ascii="Times New Roman" w:hAnsi="Times New Roman" w:cs="Times New Roman"/>
        </w:rPr>
        <w:t>,10</w:t>
      </w:r>
      <w:r w:rsidR="000E6A3B">
        <w:rPr>
          <w:rFonts w:ascii="Times New Roman" w:hAnsi="Times New Roman" w:cs="Times New Roman"/>
        </w:rPr>
        <w:t>1-10</w:t>
      </w:r>
      <w:r w:rsidR="00BD4894">
        <w:rPr>
          <w:rFonts w:ascii="Times New Roman" w:hAnsi="Times New Roman" w:cs="Times New Roman"/>
        </w:rPr>
        <w:t>3</w:t>
      </w:r>
      <w:r w:rsidR="00832C76">
        <w:rPr>
          <w:rFonts w:ascii="Times New Roman" w:hAnsi="Times New Roman" w:cs="Times New Roman"/>
        </w:rPr>
        <w:t>,113</w:t>
      </w:r>
      <w:r w:rsidR="000E6A3B">
        <w:rPr>
          <w:rFonts w:ascii="Times New Roman" w:hAnsi="Times New Roman" w:cs="Times New Roman"/>
        </w:rPr>
        <w:t>]</w:t>
      </w:r>
      <w:r w:rsidRPr="002957FA">
        <w:rPr>
          <w:rFonts w:ascii="Times New Roman" w:hAnsi="Times New Roman" w:cs="Times New Roman"/>
        </w:rPr>
        <w:t>, depression</w:t>
      </w:r>
      <w:r w:rsidR="00BD4894">
        <w:rPr>
          <w:rFonts w:ascii="Times New Roman" w:hAnsi="Times New Roman" w:cs="Times New Roman"/>
        </w:rPr>
        <w:t xml:space="preserve"> </w:t>
      </w:r>
      <w:r w:rsidR="00437EF5">
        <w:rPr>
          <w:rFonts w:ascii="Times New Roman" w:hAnsi="Times New Roman" w:cs="Times New Roman"/>
        </w:rPr>
        <w:t>[</w:t>
      </w:r>
      <w:r w:rsidR="00437EF5" w:rsidRPr="008D0970">
        <w:rPr>
          <w:rFonts w:ascii="Times New Roman" w:hAnsi="Times New Roman" w:cs="Times New Roman"/>
        </w:rPr>
        <w:t>3</w:t>
      </w:r>
      <w:r w:rsidR="00437EF5">
        <w:rPr>
          <w:rFonts w:ascii="Times New Roman" w:hAnsi="Times New Roman" w:cs="Times New Roman"/>
        </w:rPr>
        <w:t>2</w:t>
      </w:r>
      <w:r w:rsidR="00437EF5" w:rsidRPr="008D0970">
        <w:rPr>
          <w:rFonts w:ascii="Times New Roman" w:hAnsi="Times New Roman" w:cs="Times New Roman"/>
        </w:rPr>
        <w:t>-4</w:t>
      </w:r>
      <w:r w:rsidR="00437EF5">
        <w:rPr>
          <w:rFonts w:ascii="Times New Roman" w:hAnsi="Times New Roman" w:cs="Times New Roman"/>
        </w:rPr>
        <w:t>2</w:t>
      </w:r>
      <w:r w:rsidR="00437EF5" w:rsidRPr="008D0970">
        <w:rPr>
          <w:rFonts w:ascii="Times New Roman" w:hAnsi="Times New Roman" w:cs="Times New Roman"/>
        </w:rPr>
        <w:t>,7</w:t>
      </w:r>
      <w:r w:rsidR="00437EF5">
        <w:rPr>
          <w:rFonts w:ascii="Times New Roman" w:hAnsi="Times New Roman" w:cs="Times New Roman"/>
        </w:rPr>
        <w:t>7</w:t>
      </w:r>
      <w:r w:rsidR="00437EF5" w:rsidRPr="008D0970">
        <w:rPr>
          <w:rFonts w:ascii="Times New Roman" w:hAnsi="Times New Roman" w:cs="Times New Roman"/>
        </w:rPr>
        <w:t>,10</w:t>
      </w:r>
      <w:r w:rsidR="00437EF5">
        <w:rPr>
          <w:rFonts w:ascii="Times New Roman" w:hAnsi="Times New Roman" w:cs="Times New Roman"/>
        </w:rPr>
        <w:t>4</w:t>
      </w:r>
      <w:r w:rsidR="00437EF5" w:rsidRPr="008D0970">
        <w:rPr>
          <w:rFonts w:ascii="Times New Roman" w:hAnsi="Times New Roman" w:cs="Times New Roman"/>
        </w:rPr>
        <w:t>,10</w:t>
      </w:r>
      <w:r w:rsidR="00437EF5">
        <w:rPr>
          <w:rFonts w:ascii="Times New Roman" w:hAnsi="Times New Roman" w:cs="Times New Roman"/>
        </w:rPr>
        <w:t>7</w:t>
      </w:r>
      <w:r w:rsidR="00437EF5" w:rsidRPr="008D0970">
        <w:rPr>
          <w:rFonts w:ascii="Times New Roman" w:hAnsi="Times New Roman" w:cs="Times New Roman"/>
        </w:rPr>
        <w:t>,11</w:t>
      </w:r>
      <w:r w:rsidR="00437EF5">
        <w:rPr>
          <w:rFonts w:ascii="Times New Roman" w:hAnsi="Times New Roman" w:cs="Times New Roman"/>
        </w:rPr>
        <w:t>7],</w:t>
      </w:r>
      <w:r w:rsidR="000E6580" w:rsidRPr="002957FA">
        <w:rPr>
          <w:rFonts w:ascii="Times New Roman" w:hAnsi="Times New Roman" w:cs="Times New Roman"/>
        </w:rPr>
        <w:t>IBD</w:t>
      </w:r>
      <w:r w:rsidR="0042251E">
        <w:rPr>
          <w:rFonts w:ascii="Times New Roman" w:hAnsi="Times New Roman" w:cs="Times New Roman"/>
        </w:rPr>
        <w:t xml:space="preserve"> [</w:t>
      </w:r>
      <w:r w:rsidR="0042251E" w:rsidRPr="008D0970">
        <w:rPr>
          <w:rFonts w:ascii="Times New Roman" w:hAnsi="Times New Roman" w:cs="Times New Roman"/>
        </w:rPr>
        <w:t>4</w:t>
      </w:r>
      <w:r w:rsidR="0042251E">
        <w:rPr>
          <w:rFonts w:ascii="Times New Roman" w:hAnsi="Times New Roman" w:cs="Times New Roman"/>
        </w:rPr>
        <w:t>3</w:t>
      </w:r>
      <w:r w:rsidR="0042251E" w:rsidRPr="008D0970">
        <w:rPr>
          <w:rFonts w:ascii="Times New Roman" w:hAnsi="Times New Roman" w:cs="Times New Roman"/>
        </w:rPr>
        <w:t>-6</w:t>
      </w:r>
      <w:r w:rsidR="0042251E">
        <w:rPr>
          <w:rFonts w:ascii="Times New Roman" w:hAnsi="Times New Roman" w:cs="Times New Roman"/>
        </w:rPr>
        <w:t>1</w:t>
      </w:r>
      <w:r w:rsidR="0042251E" w:rsidRPr="008D0970">
        <w:rPr>
          <w:rFonts w:ascii="Times New Roman" w:hAnsi="Times New Roman" w:cs="Times New Roman"/>
        </w:rPr>
        <w:t>,7</w:t>
      </w:r>
      <w:r w:rsidR="0042251E">
        <w:rPr>
          <w:rFonts w:ascii="Times New Roman" w:hAnsi="Times New Roman" w:cs="Times New Roman"/>
        </w:rPr>
        <w:t>9</w:t>
      </w:r>
      <w:r w:rsidR="0042251E" w:rsidRPr="008D0970">
        <w:rPr>
          <w:rFonts w:ascii="Times New Roman" w:hAnsi="Times New Roman" w:cs="Times New Roman"/>
        </w:rPr>
        <w:t>-8</w:t>
      </w:r>
      <w:r w:rsidR="0042251E">
        <w:rPr>
          <w:rFonts w:ascii="Times New Roman" w:hAnsi="Times New Roman" w:cs="Times New Roman"/>
        </w:rPr>
        <w:t>4</w:t>
      </w:r>
      <w:r w:rsidR="0042251E" w:rsidRPr="008D0970">
        <w:rPr>
          <w:rFonts w:ascii="Times New Roman" w:hAnsi="Times New Roman" w:cs="Times New Roman"/>
        </w:rPr>
        <w:t>,8</w:t>
      </w:r>
      <w:r w:rsidR="0042251E">
        <w:rPr>
          <w:rFonts w:ascii="Times New Roman" w:hAnsi="Times New Roman" w:cs="Times New Roman"/>
        </w:rPr>
        <w:t>9-</w:t>
      </w:r>
      <w:r w:rsidR="0042251E" w:rsidRPr="008D0970">
        <w:rPr>
          <w:rFonts w:ascii="Times New Roman" w:hAnsi="Times New Roman" w:cs="Times New Roman"/>
        </w:rPr>
        <w:t>9</w:t>
      </w:r>
      <w:r w:rsidR="0042251E">
        <w:rPr>
          <w:rFonts w:ascii="Times New Roman" w:hAnsi="Times New Roman" w:cs="Times New Roman"/>
        </w:rPr>
        <w:t>4</w:t>
      </w:r>
      <w:r w:rsidR="0042251E" w:rsidRPr="008D0970">
        <w:rPr>
          <w:rFonts w:ascii="Times New Roman" w:hAnsi="Times New Roman" w:cs="Times New Roman"/>
        </w:rPr>
        <w:t>,9</w:t>
      </w:r>
      <w:r w:rsidR="0042251E">
        <w:rPr>
          <w:rFonts w:ascii="Times New Roman" w:hAnsi="Times New Roman" w:cs="Times New Roman"/>
        </w:rPr>
        <w:t>8</w:t>
      </w:r>
      <w:r w:rsidR="0042251E" w:rsidRPr="008D0970">
        <w:rPr>
          <w:rFonts w:ascii="Times New Roman" w:hAnsi="Times New Roman" w:cs="Times New Roman"/>
        </w:rPr>
        <w:t>-</w:t>
      </w:r>
      <w:r w:rsidR="0042251E">
        <w:rPr>
          <w:rFonts w:ascii="Times New Roman" w:hAnsi="Times New Roman" w:cs="Times New Roman"/>
        </w:rPr>
        <w:t>100</w:t>
      </w:r>
      <w:r w:rsidR="0042251E" w:rsidRPr="008D0970">
        <w:rPr>
          <w:rFonts w:ascii="Times New Roman" w:hAnsi="Times New Roman" w:cs="Times New Roman"/>
        </w:rPr>
        <w:t>,10</w:t>
      </w:r>
      <w:r w:rsidR="0042251E">
        <w:rPr>
          <w:rFonts w:ascii="Times New Roman" w:hAnsi="Times New Roman" w:cs="Times New Roman"/>
        </w:rPr>
        <w:t>5</w:t>
      </w:r>
      <w:r w:rsidR="0042251E" w:rsidRPr="008D0970">
        <w:rPr>
          <w:rFonts w:ascii="Times New Roman" w:hAnsi="Times New Roman" w:cs="Times New Roman"/>
        </w:rPr>
        <w:t>,10</w:t>
      </w:r>
      <w:r w:rsidR="0042251E">
        <w:rPr>
          <w:rFonts w:ascii="Times New Roman" w:hAnsi="Times New Roman" w:cs="Times New Roman"/>
        </w:rPr>
        <w:t>8</w:t>
      </w:r>
      <w:r w:rsidR="0042251E" w:rsidRPr="008D0970">
        <w:rPr>
          <w:rFonts w:ascii="Times New Roman" w:hAnsi="Times New Roman" w:cs="Times New Roman"/>
        </w:rPr>
        <w:t>-1</w:t>
      </w:r>
      <w:r w:rsidR="0042251E">
        <w:rPr>
          <w:rFonts w:ascii="Times New Roman" w:hAnsi="Times New Roman" w:cs="Times New Roman"/>
        </w:rPr>
        <w:t>10</w:t>
      </w:r>
      <w:r w:rsidR="0042251E" w:rsidRPr="008D0970">
        <w:rPr>
          <w:rFonts w:ascii="Times New Roman" w:hAnsi="Times New Roman" w:cs="Times New Roman"/>
        </w:rPr>
        <w:t>,11</w:t>
      </w:r>
      <w:r w:rsidR="0042251E">
        <w:rPr>
          <w:rFonts w:ascii="Times New Roman" w:hAnsi="Times New Roman" w:cs="Times New Roman"/>
        </w:rPr>
        <w:t>2</w:t>
      </w:r>
      <w:r w:rsidR="0042251E" w:rsidRPr="008D0970">
        <w:rPr>
          <w:rFonts w:ascii="Times New Roman" w:hAnsi="Times New Roman" w:cs="Times New Roman"/>
        </w:rPr>
        <w:t>,11</w:t>
      </w:r>
      <w:r w:rsidR="0042251E">
        <w:rPr>
          <w:rFonts w:ascii="Times New Roman" w:hAnsi="Times New Roman" w:cs="Times New Roman"/>
        </w:rPr>
        <w:t>4</w:t>
      </w:r>
      <w:r w:rsidR="0042251E" w:rsidRPr="008D0970">
        <w:rPr>
          <w:rFonts w:ascii="Times New Roman" w:hAnsi="Times New Roman" w:cs="Times New Roman"/>
        </w:rPr>
        <w:t>,11</w:t>
      </w:r>
      <w:r w:rsidR="0042251E">
        <w:rPr>
          <w:rFonts w:ascii="Times New Roman" w:hAnsi="Times New Roman" w:cs="Times New Roman"/>
        </w:rPr>
        <w:t>6]</w:t>
      </w:r>
      <w:r w:rsidRPr="002957FA">
        <w:rPr>
          <w:rFonts w:ascii="Times New Roman" w:hAnsi="Times New Roman" w:cs="Times New Roman"/>
        </w:rPr>
        <w:t>, anaemia</w:t>
      </w:r>
      <w:r w:rsidR="0042251E">
        <w:rPr>
          <w:rFonts w:ascii="Times New Roman" w:hAnsi="Times New Roman" w:cs="Times New Roman"/>
        </w:rPr>
        <w:t xml:space="preserve"> [28]</w:t>
      </w:r>
      <w:r w:rsidRPr="002957FA">
        <w:rPr>
          <w:rFonts w:ascii="Times New Roman" w:hAnsi="Times New Roman" w:cs="Times New Roman"/>
        </w:rPr>
        <w:t>, epilepsy</w:t>
      </w:r>
      <w:r w:rsidR="0003004D">
        <w:rPr>
          <w:rFonts w:ascii="Times New Roman" w:hAnsi="Times New Roman" w:cs="Times New Roman"/>
        </w:rPr>
        <w:t xml:space="preserve"> [78]</w:t>
      </w:r>
      <w:r w:rsidRPr="002957FA">
        <w:rPr>
          <w:rFonts w:ascii="Times New Roman" w:hAnsi="Times New Roman" w:cs="Times New Roman"/>
        </w:rPr>
        <w:t>, CKD</w:t>
      </w:r>
      <w:r w:rsidR="0042251E">
        <w:rPr>
          <w:rFonts w:ascii="Times New Roman" w:hAnsi="Times New Roman" w:cs="Times New Roman"/>
        </w:rPr>
        <w:t xml:space="preserve"> [76]</w:t>
      </w:r>
      <w:r w:rsidRPr="002957FA">
        <w:rPr>
          <w:rFonts w:ascii="Times New Roman" w:hAnsi="Times New Roman" w:cs="Times New Roman"/>
        </w:rPr>
        <w:t>, autoimmune pancreatitis</w:t>
      </w:r>
      <w:r w:rsidR="0042251E">
        <w:rPr>
          <w:rFonts w:ascii="Times New Roman" w:hAnsi="Times New Roman" w:cs="Times New Roman"/>
        </w:rPr>
        <w:t xml:space="preserve"> [</w:t>
      </w:r>
      <w:r w:rsidR="0003004D">
        <w:rPr>
          <w:rFonts w:ascii="Times New Roman" w:hAnsi="Times New Roman" w:cs="Times New Roman"/>
        </w:rPr>
        <w:t>115]</w:t>
      </w:r>
      <w:r w:rsidRPr="002957FA">
        <w:rPr>
          <w:rFonts w:ascii="Times New Roman" w:hAnsi="Times New Roman" w:cs="Times New Roman"/>
        </w:rPr>
        <w:t xml:space="preserve">, </w:t>
      </w:r>
      <w:r w:rsidR="00D77DAC" w:rsidRPr="002957FA">
        <w:rPr>
          <w:rFonts w:ascii="Times New Roman" w:hAnsi="Times New Roman" w:cs="Times New Roman"/>
        </w:rPr>
        <w:t>alcohol and/or drug misuse</w:t>
      </w:r>
      <w:r w:rsidR="00136496">
        <w:rPr>
          <w:rFonts w:ascii="Times New Roman" w:hAnsi="Times New Roman" w:cs="Times New Roman"/>
        </w:rPr>
        <w:t xml:space="preserve"> [70</w:t>
      </w:r>
      <w:r w:rsidR="00136496" w:rsidRPr="008D0970">
        <w:rPr>
          <w:rFonts w:ascii="Times New Roman" w:hAnsi="Times New Roman" w:cs="Times New Roman"/>
        </w:rPr>
        <w:t>-7</w:t>
      </w:r>
      <w:r w:rsidR="00136496">
        <w:rPr>
          <w:rFonts w:ascii="Times New Roman" w:hAnsi="Times New Roman" w:cs="Times New Roman"/>
        </w:rPr>
        <w:t>5</w:t>
      </w:r>
      <w:r w:rsidR="00136496" w:rsidRPr="008D0970">
        <w:rPr>
          <w:rFonts w:ascii="Times New Roman" w:hAnsi="Times New Roman" w:cs="Times New Roman"/>
        </w:rPr>
        <w:t>,10</w:t>
      </w:r>
      <w:r w:rsidR="00136496">
        <w:rPr>
          <w:rFonts w:ascii="Times New Roman" w:hAnsi="Times New Roman" w:cs="Times New Roman"/>
        </w:rPr>
        <w:t>6</w:t>
      </w:r>
      <w:r w:rsidR="00136496" w:rsidRPr="008D0970">
        <w:rPr>
          <w:rFonts w:ascii="Times New Roman" w:hAnsi="Times New Roman" w:cs="Times New Roman"/>
        </w:rPr>
        <w:t>,11</w:t>
      </w:r>
      <w:r w:rsidR="00136496">
        <w:rPr>
          <w:rFonts w:ascii="Times New Roman" w:hAnsi="Times New Roman" w:cs="Times New Roman"/>
        </w:rPr>
        <w:t>1]</w:t>
      </w:r>
      <w:r w:rsidRPr="002957FA">
        <w:rPr>
          <w:rFonts w:ascii="Times New Roman" w:hAnsi="Times New Roman" w:cs="Times New Roman"/>
        </w:rPr>
        <w:t>, heart disease</w:t>
      </w:r>
      <w:r w:rsidR="00136496">
        <w:rPr>
          <w:rFonts w:ascii="Times New Roman" w:hAnsi="Times New Roman" w:cs="Times New Roman"/>
        </w:rPr>
        <w:t xml:space="preserve"> [88]</w:t>
      </w:r>
      <w:r w:rsidRPr="002957FA">
        <w:rPr>
          <w:rFonts w:ascii="Times New Roman" w:hAnsi="Times New Roman" w:cs="Times New Roman"/>
        </w:rPr>
        <w:t>, asthma</w:t>
      </w:r>
      <w:r w:rsidR="00136496">
        <w:rPr>
          <w:rFonts w:ascii="Times New Roman" w:hAnsi="Times New Roman" w:cs="Times New Roman"/>
        </w:rPr>
        <w:t xml:space="preserve"> [29-31]</w:t>
      </w:r>
      <w:r w:rsidRPr="002957FA">
        <w:rPr>
          <w:rFonts w:ascii="Times New Roman" w:hAnsi="Times New Roman" w:cs="Times New Roman"/>
        </w:rPr>
        <w:t xml:space="preserve">, </w:t>
      </w:r>
      <w:r w:rsidR="00C81D19" w:rsidRPr="002957FA">
        <w:rPr>
          <w:rFonts w:ascii="Times New Roman" w:hAnsi="Times New Roman" w:cs="Times New Roman"/>
        </w:rPr>
        <w:t>hypertension</w:t>
      </w:r>
      <w:r w:rsidR="00136496">
        <w:rPr>
          <w:rFonts w:ascii="Times New Roman" w:hAnsi="Times New Roman" w:cs="Times New Roman"/>
        </w:rPr>
        <w:t xml:space="preserve"> [102]</w:t>
      </w:r>
      <w:r w:rsidR="00C81D19" w:rsidRPr="002957FA">
        <w:rPr>
          <w:rFonts w:ascii="Times New Roman" w:hAnsi="Times New Roman" w:cs="Times New Roman"/>
        </w:rPr>
        <w:t xml:space="preserve">, </w:t>
      </w:r>
      <w:r w:rsidRPr="002957FA">
        <w:rPr>
          <w:rFonts w:ascii="Times New Roman" w:hAnsi="Times New Roman" w:cs="Times New Roman"/>
        </w:rPr>
        <w:t xml:space="preserve">and </w:t>
      </w:r>
      <w:r w:rsidR="00D77DAC" w:rsidRPr="002957FA">
        <w:rPr>
          <w:rFonts w:ascii="Times New Roman" w:hAnsi="Times New Roman" w:cs="Times New Roman"/>
        </w:rPr>
        <w:t>multiple sclerosis</w:t>
      </w:r>
      <w:r w:rsidR="00BB6C74">
        <w:rPr>
          <w:rFonts w:ascii="Times New Roman" w:hAnsi="Times New Roman" w:cs="Times New Roman"/>
        </w:rPr>
        <w:t xml:space="preserve"> [</w:t>
      </w:r>
      <w:r w:rsidR="00BB6C74" w:rsidRPr="008D0970">
        <w:rPr>
          <w:rFonts w:ascii="Times New Roman" w:hAnsi="Times New Roman" w:cs="Times New Roman"/>
        </w:rPr>
        <w:t>9</w:t>
      </w:r>
      <w:r w:rsidR="00BB6C74">
        <w:rPr>
          <w:rFonts w:ascii="Times New Roman" w:hAnsi="Times New Roman" w:cs="Times New Roman"/>
        </w:rPr>
        <w:t>5</w:t>
      </w:r>
      <w:r w:rsidR="00BB6C74" w:rsidRPr="008D0970">
        <w:rPr>
          <w:rFonts w:ascii="Times New Roman" w:hAnsi="Times New Roman" w:cs="Times New Roman"/>
        </w:rPr>
        <w:t>-9</w:t>
      </w:r>
      <w:r w:rsidR="00BB6C74">
        <w:rPr>
          <w:rFonts w:ascii="Times New Roman" w:hAnsi="Times New Roman" w:cs="Times New Roman"/>
        </w:rPr>
        <w:t>7]</w:t>
      </w:r>
      <w:r w:rsidR="00314422" w:rsidRPr="002957FA">
        <w:rPr>
          <w:rFonts w:ascii="Times New Roman" w:hAnsi="Times New Roman" w:cs="Times New Roman"/>
        </w:rPr>
        <w:t>. The</w:t>
      </w:r>
      <w:r w:rsidR="00B34078" w:rsidRPr="002957FA">
        <w:rPr>
          <w:rFonts w:ascii="Times New Roman" w:hAnsi="Times New Roman" w:cs="Times New Roman"/>
        </w:rPr>
        <w:t xml:space="preserve"> review</w:t>
      </w:r>
      <w:r w:rsidR="00314422" w:rsidRPr="002957FA">
        <w:rPr>
          <w:rFonts w:ascii="Times New Roman" w:hAnsi="Times New Roman" w:cs="Times New Roman"/>
        </w:rPr>
        <w:t xml:space="preserve"> improved our understanding of how remission </w:t>
      </w:r>
      <w:r w:rsidR="0007507F" w:rsidRPr="002957FA">
        <w:rPr>
          <w:rFonts w:ascii="Times New Roman" w:hAnsi="Times New Roman" w:cs="Times New Roman"/>
        </w:rPr>
        <w:t>can be</w:t>
      </w:r>
      <w:r w:rsidR="00314422" w:rsidRPr="002957FA">
        <w:rPr>
          <w:rFonts w:ascii="Times New Roman" w:hAnsi="Times New Roman" w:cs="Times New Roman"/>
        </w:rPr>
        <w:t xml:space="preserve"> identified</w:t>
      </w:r>
      <w:r w:rsidR="0007507F" w:rsidRPr="002957FA">
        <w:rPr>
          <w:rFonts w:ascii="Times New Roman" w:hAnsi="Times New Roman" w:cs="Times New Roman"/>
        </w:rPr>
        <w:t xml:space="preserve"> and operationalised</w:t>
      </w:r>
      <w:r w:rsidR="00314422" w:rsidRPr="002957FA">
        <w:rPr>
          <w:rFonts w:ascii="Times New Roman" w:hAnsi="Times New Roman" w:cs="Times New Roman"/>
        </w:rPr>
        <w:t xml:space="preserve"> </w:t>
      </w:r>
      <w:r w:rsidR="009C218A" w:rsidRPr="002957FA">
        <w:rPr>
          <w:rFonts w:ascii="Times New Roman" w:hAnsi="Times New Roman" w:cs="Times New Roman"/>
        </w:rPr>
        <w:t>in EHRs</w:t>
      </w:r>
      <w:r w:rsidR="00CF5564">
        <w:rPr>
          <w:rFonts w:ascii="Times New Roman" w:hAnsi="Times New Roman" w:cs="Times New Roman"/>
        </w:rPr>
        <w:t xml:space="preserve"> as </w:t>
      </w:r>
      <w:r w:rsidR="003F7CE3">
        <w:rPr>
          <w:rFonts w:ascii="Times New Roman" w:hAnsi="Times New Roman" w:cs="Times New Roman"/>
        </w:rPr>
        <w:t>c</w:t>
      </w:r>
      <w:r w:rsidR="00C77BE5" w:rsidRPr="002957FA">
        <w:rPr>
          <w:rFonts w:ascii="Times New Roman" w:hAnsi="Times New Roman" w:cs="Times New Roman"/>
        </w:rPr>
        <w:t>riteria</w:t>
      </w:r>
      <w:r w:rsidR="003F7CE3">
        <w:rPr>
          <w:rFonts w:ascii="Times New Roman" w:hAnsi="Times New Roman" w:cs="Times New Roman"/>
        </w:rPr>
        <w:t xml:space="preserve"> used to</w:t>
      </w:r>
      <w:r w:rsidR="000F612D" w:rsidRPr="002957FA">
        <w:rPr>
          <w:rFonts w:ascii="Times New Roman" w:hAnsi="Times New Roman" w:cs="Times New Roman"/>
        </w:rPr>
        <w:t xml:space="preserve"> </w:t>
      </w:r>
      <w:proofErr w:type="spellStart"/>
      <w:r w:rsidR="000F612D" w:rsidRPr="002957FA">
        <w:rPr>
          <w:rFonts w:ascii="Times New Roman" w:hAnsi="Times New Roman" w:cs="Times New Roman"/>
        </w:rPr>
        <w:t>to</w:t>
      </w:r>
      <w:proofErr w:type="spellEnd"/>
      <w:r w:rsidR="000F612D" w:rsidRPr="002957FA">
        <w:rPr>
          <w:rFonts w:ascii="Times New Roman" w:hAnsi="Times New Roman" w:cs="Times New Roman"/>
        </w:rPr>
        <w:t xml:space="preserve"> define and </w:t>
      </w:r>
      <w:r w:rsidR="00C77BE5" w:rsidRPr="002957FA">
        <w:rPr>
          <w:rFonts w:ascii="Times New Roman" w:hAnsi="Times New Roman" w:cs="Times New Roman"/>
        </w:rPr>
        <w:t>identify remission</w:t>
      </w:r>
      <w:r w:rsidR="003F7CE3">
        <w:rPr>
          <w:rFonts w:ascii="Times New Roman" w:hAnsi="Times New Roman" w:cs="Times New Roman"/>
        </w:rPr>
        <w:t xml:space="preserve"> in studies</w:t>
      </w:r>
      <w:r w:rsidRPr="002957FA">
        <w:rPr>
          <w:rFonts w:ascii="Times New Roman" w:hAnsi="Times New Roman" w:cs="Times New Roman"/>
        </w:rPr>
        <w:t xml:space="preserve"> included diagnostic</w:t>
      </w:r>
      <w:r w:rsidR="0024300A" w:rsidRPr="002957FA">
        <w:rPr>
          <w:rFonts w:ascii="Times New Roman" w:hAnsi="Times New Roman" w:cs="Times New Roman"/>
        </w:rPr>
        <w:t xml:space="preserve"> (remission) </w:t>
      </w:r>
      <w:r w:rsidRPr="002957FA">
        <w:rPr>
          <w:rFonts w:ascii="Times New Roman" w:hAnsi="Times New Roman" w:cs="Times New Roman"/>
        </w:rPr>
        <w:t>codes, validated symptom scales, biochemical markers, absence of condition-specific events, and discontinuation of treatment</w:t>
      </w:r>
      <w:r w:rsidR="003C1C80">
        <w:rPr>
          <w:rFonts w:ascii="Times New Roman" w:hAnsi="Times New Roman" w:cs="Times New Roman"/>
        </w:rPr>
        <w:t xml:space="preserve"> [13, 27-117]</w:t>
      </w:r>
      <w:r w:rsidRPr="002957FA">
        <w:rPr>
          <w:rFonts w:ascii="Times New Roman" w:hAnsi="Times New Roman" w:cs="Times New Roman"/>
        </w:rPr>
        <w:t xml:space="preserve">. </w:t>
      </w:r>
      <w:r w:rsidR="009C218A" w:rsidRPr="002957FA">
        <w:rPr>
          <w:rFonts w:ascii="Times New Roman" w:hAnsi="Times New Roman" w:cs="Times New Roman"/>
        </w:rPr>
        <w:t>However, c</w:t>
      </w:r>
      <w:r w:rsidRPr="002957FA">
        <w:rPr>
          <w:rFonts w:ascii="Times New Roman" w:hAnsi="Times New Roman" w:cs="Times New Roman"/>
        </w:rPr>
        <w:t>riteria and follow-up periods differed widely</w:t>
      </w:r>
      <w:r w:rsidR="00C77BE5" w:rsidRPr="002957FA">
        <w:rPr>
          <w:rFonts w:ascii="Times New Roman" w:hAnsi="Times New Roman" w:cs="Times New Roman"/>
        </w:rPr>
        <w:t xml:space="preserve"> across studies</w:t>
      </w:r>
      <w:r w:rsidRPr="002957FA">
        <w:rPr>
          <w:rFonts w:ascii="Times New Roman" w:hAnsi="Times New Roman" w:cs="Times New Roman"/>
        </w:rPr>
        <w:t>, even within the same condition</w:t>
      </w:r>
      <w:r w:rsidR="00173C81">
        <w:rPr>
          <w:rFonts w:ascii="Times New Roman" w:hAnsi="Times New Roman" w:cs="Times New Roman"/>
        </w:rPr>
        <w:t xml:space="preserve"> [Figure</w:t>
      </w:r>
      <w:r w:rsidR="00FA0031">
        <w:rPr>
          <w:rFonts w:ascii="Times New Roman" w:hAnsi="Times New Roman" w:cs="Times New Roman"/>
        </w:rPr>
        <w:t>s 2-4]</w:t>
      </w:r>
      <w:r w:rsidRPr="002957FA">
        <w:rPr>
          <w:rFonts w:ascii="Times New Roman" w:hAnsi="Times New Roman" w:cs="Times New Roman"/>
        </w:rPr>
        <w:t xml:space="preserve">, </w:t>
      </w:r>
      <w:r w:rsidR="0025177B" w:rsidRPr="002957FA">
        <w:rPr>
          <w:rFonts w:ascii="Times New Roman" w:hAnsi="Times New Roman" w:cs="Times New Roman"/>
        </w:rPr>
        <w:t>highlighting a lack of standardised definitions for remission</w:t>
      </w:r>
      <w:r w:rsidR="00E0344E" w:rsidRPr="002957FA">
        <w:rPr>
          <w:rFonts w:ascii="Times New Roman" w:hAnsi="Times New Roman" w:cs="Times New Roman"/>
        </w:rPr>
        <w:t>. Using our scoping review findings and</w:t>
      </w:r>
      <w:r w:rsidR="00536D01" w:rsidRPr="002957FA">
        <w:rPr>
          <w:rFonts w:ascii="Times New Roman" w:hAnsi="Times New Roman" w:cs="Times New Roman"/>
        </w:rPr>
        <w:t xml:space="preserve"> discussions with clinicians and data experts, we propose </w:t>
      </w:r>
      <w:r w:rsidR="007F30DA" w:rsidRPr="002957FA">
        <w:rPr>
          <w:rFonts w:ascii="Times New Roman" w:hAnsi="Times New Roman" w:cs="Times New Roman"/>
        </w:rPr>
        <w:t>standardised definitions for remission of LTCs that w</w:t>
      </w:r>
      <w:r w:rsidR="00D359FE" w:rsidRPr="002957FA">
        <w:rPr>
          <w:rFonts w:ascii="Times New Roman" w:hAnsi="Times New Roman" w:cs="Times New Roman"/>
        </w:rPr>
        <w:t>ill improve identification in EHRs</w:t>
      </w:r>
      <w:r w:rsidR="00173C81">
        <w:rPr>
          <w:rFonts w:ascii="Times New Roman" w:hAnsi="Times New Roman" w:cs="Times New Roman"/>
        </w:rPr>
        <w:t xml:space="preserve"> [Table 2]</w:t>
      </w:r>
      <w:r w:rsidR="00D359FE" w:rsidRPr="002957FA">
        <w:rPr>
          <w:rFonts w:ascii="Times New Roman" w:hAnsi="Times New Roman" w:cs="Times New Roman"/>
        </w:rPr>
        <w:t>.</w:t>
      </w:r>
      <w:r w:rsidR="00536D01" w:rsidRPr="002957FA">
        <w:rPr>
          <w:rFonts w:ascii="Times New Roman" w:hAnsi="Times New Roman" w:cs="Times New Roman"/>
        </w:rPr>
        <w:t xml:space="preserve"> </w:t>
      </w:r>
      <w:r w:rsidR="00E0344E" w:rsidRPr="002957FA">
        <w:rPr>
          <w:rFonts w:ascii="Times New Roman" w:hAnsi="Times New Roman" w:cs="Times New Roman"/>
        </w:rPr>
        <w:t xml:space="preserve"> </w:t>
      </w:r>
    </w:p>
    <w:p w14:paraId="2C6B9BF3" w14:textId="2DC502D4" w:rsidR="00A7760E" w:rsidRPr="002957FA" w:rsidRDefault="004A3E33" w:rsidP="005757A1">
      <w:pPr>
        <w:spacing w:before="100" w:beforeAutospacing="1" w:after="100" w:afterAutospacing="1" w:line="360" w:lineRule="auto"/>
        <w:rPr>
          <w:rFonts w:ascii="Times New Roman" w:hAnsi="Times New Roman" w:cs="Times New Roman"/>
        </w:rPr>
      </w:pPr>
      <w:r w:rsidRPr="002957FA">
        <w:rPr>
          <w:rFonts w:ascii="Times New Roman" w:eastAsia="Times New Roman" w:hAnsi="Times New Roman" w:cs="Times New Roman"/>
          <w:kern w:val="0"/>
          <w:lang w:eastAsia="en-GB"/>
          <w14:ligatures w14:val="none"/>
        </w:rPr>
        <w:t xml:space="preserve">Overall, </w:t>
      </w:r>
      <w:r w:rsidR="0045245D" w:rsidRPr="002957FA">
        <w:rPr>
          <w:rFonts w:ascii="Times New Roman" w:eastAsia="Times New Roman" w:hAnsi="Times New Roman" w:cs="Times New Roman"/>
          <w:kern w:val="0"/>
          <w:lang w:eastAsia="en-GB"/>
          <w14:ligatures w14:val="none"/>
        </w:rPr>
        <w:t xml:space="preserve">our review indicates </w:t>
      </w:r>
      <w:r w:rsidRPr="002957FA">
        <w:rPr>
          <w:rFonts w:ascii="Times New Roman" w:eastAsia="Times New Roman" w:hAnsi="Times New Roman" w:cs="Times New Roman"/>
          <w:kern w:val="0"/>
          <w:lang w:eastAsia="en-GB"/>
          <w14:ligatures w14:val="none"/>
        </w:rPr>
        <w:t>remission of LTCs remains relatively under-researched</w:t>
      </w:r>
      <w:r w:rsidR="00D72B5A">
        <w:rPr>
          <w:rFonts w:ascii="Times New Roman" w:eastAsia="Times New Roman" w:hAnsi="Times New Roman" w:cs="Times New Roman"/>
          <w:kern w:val="0"/>
          <w:lang w:eastAsia="en-GB"/>
          <w14:ligatures w14:val="none"/>
        </w:rPr>
        <w:t xml:space="preserve"> as</w:t>
      </w:r>
      <w:r w:rsidR="00486BE4">
        <w:rPr>
          <w:rFonts w:ascii="Times New Roman" w:eastAsia="Times New Roman" w:hAnsi="Times New Roman" w:cs="Times New Roman"/>
          <w:kern w:val="0"/>
          <w:lang w:eastAsia="en-GB"/>
          <w14:ligatures w14:val="none"/>
        </w:rPr>
        <w:t xml:space="preserve"> many relevant studies</w:t>
      </w:r>
      <w:r w:rsidR="00202A61">
        <w:rPr>
          <w:rFonts w:ascii="Times New Roman" w:eastAsia="Times New Roman" w:hAnsi="Times New Roman" w:cs="Times New Roman"/>
          <w:kern w:val="0"/>
          <w:lang w:eastAsia="en-GB"/>
          <w14:ligatures w14:val="none"/>
        </w:rPr>
        <w:t xml:space="preserve"> identified in our searches did not </w:t>
      </w:r>
      <w:r w:rsidR="005E1B35">
        <w:rPr>
          <w:rFonts w:ascii="Times New Roman" w:eastAsia="Times New Roman" w:hAnsi="Times New Roman" w:cs="Times New Roman"/>
          <w:kern w:val="0"/>
          <w:lang w:eastAsia="en-GB"/>
          <w14:ligatures w14:val="none"/>
        </w:rPr>
        <w:t>clearly define remission [Figure 1]</w:t>
      </w:r>
      <w:r w:rsidR="00F85882" w:rsidRPr="002957FA">
        <w:rPr>
          <w:rFonts w:ascii="Times New Roman" w:eastAsia="Times New Roman" w:hAnsi="Times New Roman" w:cs="Times New Roman"/>
          <w:kern w:val="0"/>
          <w:lang w:eastAsia="en-GB"/>
          <w14:ligatures w14:val="none"/>
        </w:rPr>
        <w:t>.</w:t>
      </w:r>
      <w:r w:rsidR="009C218A" w:rsidRPr="002957FA">
        <w:rPr>
          <w:rFonts w:ascii="Times New Roman" w:eastAsia="Times New Roman" w:hAnsi="Times New Roman" w:cs="Times New Roman"/>
          <w:kern w:val="0"/>
          <w:lang w:eastAsia="en-GB"/>
          <w14:ligatures w14:val="none"/>
        </w:rPr>
        <w:t xml:space="preserve"> </w:t>
      </w:r>
      <w:r w:rsidR="00383108" w:rsidRPr="002957FA">
        <w:rPr>
          <w:rFonts w:ascii="Times New Roman" w:hAnsi="Times New Roman" w:cs="Times New Roman"/>
        </w:rPr>
        <w:t>Most studies were conducted in the United States</w:t>
      </w:r>
      <w:r w:rsidR="009D42DD">
        <w:rPr>
          <w:rFonts w:ascii="Times New Roman" w:hAnsi="Times New Roman" w:cs="Times New Roman"/>
        </w:rPr>
        <w:t xml:space="preserve"> </w:t>
      </w:r>
      <w:r w:rsidR="009D42DD" w:rsidRPr="00334C50">
        <w:rPr>
          <w:rFonts w:ascii="Times New Roman" w:hAnsi="Times New Roman" w:cs="Times New Roman"/>
        </w:rPr>
        <w:t>[</w:t>
      </w:r>
      <w:r w:rsidR="009D42DD" w:rsidRPr="008D0970">
        <w:rPr>
          <w:rFonts w:ascii="Times New Roman" w:hAnsi="Times New Roman" w:cs="Times New Roman"/>
        </w:rPr>
        <w:t>28-75,11</w:t>
      </w:r>
      <w:r w:rsidR="009D42DD" w:rsidRPr="00334C50">
        <w:rPr>
          <w:rFonts w:ascii="Times New Roman" w:hAnsi="Times New Roman" w:cs="Times New Roman"/>
        </w:rPr>
        <w:t>7</w:t>
      </w:r>
      <w:r w:rsidR="009D42DD">
        <w:rPr>
          <w:rFonts w:ascii="Times New Roman" w:hAnsi="Times New Roman" w:cs="Times New Roman"/>
        </w:rPr>
        <w:t>]</w:t>
      </w:r>
      <w:r w:rsidR="00383108" w:rsidRPr="002957FA">
        <w:rPr>
          <w:rFonts w:ascii="Times New Roman" w:hAnsi="Times New Roman" w:cs="Times New Roman"/>
        </w:rPr>
        <w:t xml:space="preserve"> or the United Kingdom </w:t>
      </w:r>
      <w:r w:rsidR="009C68E5">
        <w:rPr>
          <w:rFonts w:ascii="Times New Roman" w:hAnsi="Times New Roman" w:cs="Times New Roman"/>
        </w:rPr>
        <w:t>[</w:t>
      </w:r>
      <w:r w:rsidR="009C68E5" w:rsidRPr="008D0970">
        <w:rPr>
          <w:rFonts w:ascii="Times New Roman" w:hAnsi="Times New Roman" w:cs="Times New Roman"/>
        </w:rPr>
        <w:t>13,7</w:t>
      </w:r>
      <w:r w:rsidR="009C68E5">
        <w:rPr>
          <w:rFonts w:ascii="Times New Roman" w:hAnsi="Times New Roman" w:cs="Times New Roman"/>
        </w:rPr>
        <w:t>6</w:t>
      </w:r>
      <w:r w:rsidR="009C68E5" w:rsidRPr="008D0970">
        <w:rPr>
          <w:rFonts w:ascii="Times New Roman" w:hAnsi="Times New Roman" w:cs="Times New Roman"/>
        </w:rPr>
        <w:t>-8</w:t>
      </w:r>
      <w:r w:rsidR="009C68E5">
        <w:rPr>
          <w:rFonts w:ascii="Times New Roman" w:hAnsi="Times New Roman" w:cs="Times New Roman"/>
        </w:rPr>
        <w:t>7]</w:t>
      </w:r>
      <w:r w:rsidR="009C68E5" w:rsidRPr="000A4884">
        <w:rPr>
          <w:rFonts w:ascii="Times New Roman" w:hAnsi="Times New Roman" w:cs="Times New Roman"/>
        </w:rPr>
        <w:t xml:space="preserve"> </w:t>
      </w:r>
      <w:r w:rsidR="00383108" w:rsidRPr="002957FA">
        <w:rPr>
          <w:rFonts w:ascii="Times New Roman" w:hAnsi="Times New Roman" w:cs="Times New Roman"/>
        </w:rPr>
        <w:t xml:space="preserve">and focused on IBD </w:t>
      </w:r>
      <w:r w:rsidR="00C04FE8">
        <w:rPr>
          <w:rFonts w:ascii="Times New Roman" w:hAnsi="Times New Roman" w:cs="Times New Roman"/>
        </w:rPr>
        <w:t>[</w:t>
      </w:r>
      <w:r w:rsidR="00C04FE8" w:rsidRPr="008D0970">
        <w:rPr>
          <w:rFonts w:ascii="Times New Roman" w:hAnsi="Times New Roman" w:cs="Times New Roman"/>
        </w:rPr>
        <w:t>4</w:t>
      </w:r>
      <w:r w:rsidR="00C04FE8">
        <w:rPr>
          <w:rFonts w:ascii="Times New Roman" w:hAnsi="Times New Roman" w:cs="Times New Roman"/>
        </w:rPr>
        <w:t>3</w:t>
      </w:r>
      <w:r w:rsidR="00C04FE8" w:rsidRPr="008D0970">
        <w:rPr>
          <w:rFonts w:ascii="Times New Roman" w:hAnsi="Times New Roman" w:cs="Times New Roman"/>
        </w:rPr>
        <w:t>-6</w:t>
      </w:r>
      <w:r w:rsidR="00C04FE8">
        <w:rPr>
          <w:rFonts w:ascii="Times New Roman" w:hAnsi="Times New Roman" w:cs="Times New Roman"/>
        </w:rPr>
        <w:t>1</w:t>
      </w:r>
      <w:r w:rsidR="00C04FE8" w:rsidRPr="008D0970">
        <w:rPr>
          <w:rFonts w:ascii="Times New Roman" w:hAnsi="Times New Roman" w:cs="Times New Roman"/>
        </w:rPr>
        <w:t>,7</w:t>
      </w:r>
      <w:r w:rsidR="00C04FE8">
        <w:rPr>
          <w:rFonts w:ascii="Times New Roman" w:hAnsi="Times New Roman" w:cs="Times New Roman"/>
        </w:rPr>
        <w:t>9</w:t>
      </w:r>
      <w:r w:rsidR="00C04FE8" w:rsidRPr="008D0970">
        <w:rPr>
          <w:rFonts w:ascii="Times New Roman" w:hAnsi="Times New Roman" w:cs="Times New Roman"/>
        </w:rPr>
        <w:t>-8</w:t>
      </w:r>
      <w:r w:rsidR="00C04FE8">
        <w:rPr>
          <w:rFonts w:ascii="Times New Roman" w:hAnsi="Times New Roman" w:cs="Times New Roman"/>
        </w:rPr>
        <w:t>4</w:t>
      </w:r>
      <w:r w:rsidR="00C04FE8" w:rsidRPr="008D0970">
        <w:rPr>
          <w:rFonts w:ascii="Times New Roman" w:hAnsi="Times New Roman" w:cs="Times New Roman"/>
        </w:rPr>
        <w:t>,8</w:t>
      </w:r>
      <w:r w:rsidR="00C04FE8">
        <w:rPr>
          <w:rFonts w:ascii="Times New Roman" w:hAnsi="Times New Roman" w:cs="Times New Roman"/>
        </w:rPr>
        <w:t>9-</w:t>
      </w:r>
      <w:r w:rsidR="00C04FE8" w:rsidRPr="008D0970">
        <w:rPr>
          <w:rFonts w:ascii="Times New Roman" w:hAnsi="Times New Roman" w:cs="Times New Roman"/>
        </w:rPr>
        <w:t>9</w:t>
      </w:r>
      <w:r w:rsidR="00C04FE8">
        <w:rPr>
          <w:rFonts w:ascii="Times New Roman" w:hAnsi="Times New Roman" w:cs="Times New Roman"/>
        </w:rPr>
        <w:t>4</w:t>
      </w:r>
      <w:r w:rsidR="00C04FE8" w:rsidRPr="008D0970">
        <w:rPr>
          <w:rFonts w:ascii="Times New Roman" w:hAnsi="Times New Roman" w:cs="Times New Roman"/>
        </w:rPr>
        <w:t>,9</w:t>
      </w:r>
      <w:r w:rsidR="00C04FE8">
        <w:rPr>
          <w:rFonts w:ascii="Times New Roman" w:hAnsi="Times New Roman" w:cs="Times New Roman"/>
        </w:rPr>
        <w:t>8</w:t>
      </w:r>
      <w:r w:rsidR="00C04FE8" w:rsidRPr="008D0970">
        <w:rPr>
          <w:rFonts w:ascii="Times New Roman" w:hAnsi="Times New Roman" w:cs="Times New Roman"/>
        </w:rPr>
        <w:t>-</w:t>
      </w:r>
      <w:r w:rsidR="00C04FE8">
        <w:rPr>
          <w:rFonts w:ascii="Times New Roman" w:hAnsi="Times New Roman" w:cs="Times New Roman"/>
        </w:rPr>
        <w:t>100</w:t>
      </w:r>
      <w:r w:rsidR="00C04FE8" w:rsidRPr="008D0970">
        <w:rPr>
          <w:rFonts w:ascii="Times New Roman" w:hAnsi="Times New Roman" w:cs="Times New Roman"/>
        </w:rPr>
        <w:t>,10</w:t>
      </w:r>
      <w:r w:rsidR="00C04FE8">
        <w:rPr>
          <w:rFonts w:ascii="Times New Roman" w:hAnsi="Times New Roman" w:cs="Times New Roman"/>
        </w:rPr>
        <w:t>5</w:t>
      </w:r>
      <w:r w:rsidR="00C04FE8" w:rsidRPr="008D0970">
        <w:rPr>
          <w:rFonts w:ascii="Times New Roman" w:hAnsi="Times New Roman" w:cs="Times New Roman"/>
        </w:rPr>
        <w:t>,10</w:t>
      </w:r>
      <w:r w:rsidR="00C04FE8">
        <w:rPr>
          <w:rFonts w:ascii="Times New Roman" w:hAnsi="Times New Roman" w:cs="Times New Roman"/>
        </w:rPr>
        <w:t>8</w:t>
      </w:r>
      <w:r w:rsidR="00C04FE8" w:rsidRPr="008D0970">
        <w:rPr>
          <w:rFonts w:ascii="Times New Roman" w:hAnsi="Times New Roman" w:cs="Times New Roman"/>
        </w:rPr>
        <w:t>-1</w:t>
      </w:r>
      <w:r w:rsidR="00C04FE8">
        <w:rPr>
          <w:rFonts w:ascii="Times New Roman" w:hAnsi="Times New Roman" w:cs="Times New Roman"/>
        </w:rPr>
        <w:t>10</w:t>
      </w:r>
      <w:r w:rsidR="00C04FE8" w:rsidRPr="008D0970">
        <w:rPr>
          <w:rFonts w:ascii="Times New Roman" w:hAnsi="Times New Roman" w:cs="Times New Roman"/>
        </w:rPr>
        <w:t>,11</w:t>
      </w:r>
      <w:r w:rsidR="00C04FE8">
        <w:rPr>
          <w:rFonts w:ascii="Times New Roman" w:hAnsi="Times New Roman" w:cs="Times New Roman"/>
        </w:rPr>
        <w:t>2</w:t>
      </w:r>
      <w:r w:rsidR="00C04FE8" w:rsidRPr="008D0970">
        <w:rPr>
          <w:rFonts w:ascii="Times New Roman" w:hAnsi="Times New Roman" w:cs="Times New Roman"/>
        </w:rPr>
        <w:t>,11</w:t>
      </w:r>
      <w:r w:rsidR="00C04FE8">
        <w:rPr>
          <w:rFonts w:ascii="Times New Roman" w:hAnsi="Times New Roman" w:cs="Times New Roman"/>
        </w:rPr>
        <w:t>4</w:t>
      </w:r>
      <w:r w:rsidR="00C04FE8" w:rsidRPr="008D0970">
        <w:rPr>
          <w:rFonts w:ascii="Times New Roman" w:hAnsi="Times New Roman" w:cs="Times New Roman"/>
        </w:rPr>
        <w:t>,11</w:t>
      </w:r>
      <w:r w:rsidR="00C04FE8">
        <w:rPr>
          <w:rFonts w:ascii="Times New Roman" w:hAnsi="Times New Roman" w:cs="Times New Roman"/>
        </w:rPr>
        <w:t xml:space="preserve">6] </w:t>
      </w:r>
      <w:r w:rsidR="00383108" w:rsidRPr="002957FA">
        <w:rPr>
          <w:rFonts w:ascii="Times New Roman" w:hAnsi="Times New Roman" w:cs="Times New Roman"/>
        </w:rPr>
        <w:t>and diabetes</w:t>
      </w:r>
      <w:r w:rsidR="00C465D1">
        <w:rPr>
          <w:rFonts w:ascii="Times New Roman" w:hAnsi="Times New Roman" w:cs="Times New Roman"/>
        </w:rPr>
        <w:t xml:space="preserve"> [</w:t>
      </w:r>
      <w:r w:rsidR="00C465D1" w:rsidRPr="008D0970">
        <w:rPr>
          <w:rFonts w:ascii="Times New Roman" w:hAnsi="Times New Roman" w:cs="Times New Roman"/>
        </w:rPr>
        <w:t>13,6</w:t>
      </w:r>
      <w:r w:rsidR="00C465D1">
        <w:rPr>
          <w:rFonts w:ascii="Times New Roman" w:hAnsi="Times New Roman" w:cs="Times New Roman"/>
        </w:rPr>
        <w:t>2</w:t>
      </w:r>
      <w:r w:rsidR="00C465D1" w:rsidRPr="008D0970">
        <w:rPr>
          <w:rFonts w:ascii="Times New Roman" w:hAnsi="Times New Roman" w:cs="Times New Roman"/>
        </w:rPr>
        <w:t>-6</w:t>
      </w:r>
      <w:r w:rsidR="00C465D1">
        <w:rPr>
          <w:rFonts w:ascii="Times New Roman" w:hAnsi="Times New Roman" w:cs="Times New Roman"/>
        </w:rPr>
        <w:t>9</w:t>
      </w:r>
      <w:r w:rsidR="00C465D1" w:rsidRPr="008D0970">
        <w:rPr>
          <w:rFonts w:ascii="Times New Roman" w:hAnsi="Times New Roman" w:cs="Times New Roman"/>
        </w:rPr>
        <w:t>,8</w:t>
      </w:r>
      <w:r w:rsidR="00C465D1">
        <w:rPr>
          <w:rFonts w:ascii="Times New Roman" w:hAnsi="Times New Roman" w:cs="Times New Roman"/>
        </w:rPr>
        <w:t>5</w:t>
      </w:r>
      <w:r w:rsidR="00C465D1" w:rsidRPr="008D0970">
        <w:rPr>
          <w:rFonts w:ascii="Times New Roman" w:hAnsi="Times New Roman" w:cs="Times New Roman"/>
        </w:rPr>
        <w:t>,8</w:t>
      </w:r>
      <w:r w:rsidR="00C465D1">
        <w:rPr>
          <w:rFonts w:ascii="Times New Roman" w:hAnsi="Times New Roman" w:cs="Times New Roman"/>
        </w:rPr>
        <w:t>6</w:t>
      </w:r>
      <w:r w:rsidR="00C465D1" w:rsidRPr="008D0970">
        <w:rPr>
          <w:rFonts w:ascii="Times New Roman" w:hAnsi="Times New Roman" w:cs="Times New Roman"/>
        </w:rPr>
        <w:t>,10</w:t>
      </w:r>
      <w:r w:rsidR="00C465D1">
        <w:rPr>
          <w:rFonts w:ascii="Times New Roman" w:hAnsi="Times New Roman" w:cs="Times New Roman"/>
        </w:rPr>
        <w:t>1</w:t>
      </w:r>
      <w:r w:rsidR="00C465D1" w:rsidRPr="008D0970">
        <w:rPr>
          <w:rFonts w:ascii="Times New Roman" w:hAnsi="Times New Roman" w:cs="Times New Roman"/>
        </w:rPr>
        <w:t>-10</w:t>
      </w:r>
      <w:r w:rsidR="00C465D1">
        <w:rPr>
          <w:rFonts w:ascii="Times New Roman" w:hAnsi="Times New Roman" w:cs="Times New Roman"/>
        </w:rPr>
        <w:t>3</w:t>
      </w:r>
      <w:r w:rsidR="00C465D1" w:rsidRPr="008D0970">
        <w:rPr>
          <w:rFonts w:ascii="Times New Roman" w:hAnsi="Times New Roman" w:cs="Times New Roman"/>
        </w:rPr>
        <w:t>,11</w:t>
      </w:r>
      <w:r w:rsidR="00C465D1">
        <w:rPr>
          <w:rFonts w:ascii="Times New Roman" w:hAnsi="Times New Roman" w:cs="Times New Roman"/>
        </w:rPr>
        <w:t>3]</w:t>
      </w:r>
      <w:r w:rsidR="00383108" w:rsidRPr="002957FA">
        <w:rPr>
          <w:rFonts w:ascii="Times New Roman" w:hAnsi="Times New Roman" w:cs="Times New Roman"/>
        </w:rPr>
        <w:t xml:space="preserve">. </w:t>
      </w:r>
      <w:r w:rsidR="002923FE" w:rsidRPr="002957FA">
        <w:rPr>
          <w:rFonts w:ascii="Times New Roman" w:hAnsi="Times New Roman" w:cs="Times New Roman"/>
        </w:rPr>
        <w:t>The l</w:t>
      </w:r>
      <w:r w:rsidR="001E2C71" w:rsidRPr="002957FA">
        <w:rPr>
          <w:rFonts w:ascii="Times New Roman" w:hAnsi="Times New Roman" w:cs="Times New Roman"/>
        </w:rPr>
        <w:t>a</w:t>
      </w:r>
      <w:r w:rsidR="002923FE" w:rsidRPr="002957FA">
        <w:rPr>
          <w:rFonts w:ascii="Times New Roman" w:hAnsi="Times New Roman" w:cs="Times New Roman"/>
        </w:rPr>
        <w:t xml:space="preserve">ck of studies in </w:t>
      </w:r>
      <w:r w:rsidR="00B34078" w:rsidRPr="002957FA">
        <w:rPr>
          <w:rFonts w:ascii="Times New Roman" w:hAnsi="Times New Roman" w:cs="Times New Roman"/>
        </w:rPr>
        <w:t>some</w:t>
      </w:r>
      <w:r w:rsidR="001E2C71" w:rsidRPr="002957FA">
        <w:rPr>
          <w:rFonts w:ascii="Times New Roman" w:hAnsi="Times New Roman" w:cs="Times New Roman"/>
        </w:rPr>
        <w:t xml:space="preserve"> countries </w:t>
      </w:r>
      <w:r w:rsidR="00B34078" w:rsidRPr="002957FA">
        <w:rPr>
          <w:rFonts w:ascii="Times New Roman" w:hAnsi="Times New Roman" w:cs="Times New Roman"/>
        </w:rPr>
        <w:t>likely reflect differences in</w:t>
      </w:r>
      <w:r w:rsidR="009217C6" w:rsidRPr="002957FA">
        <w:rPr>
          <w:rFonts w:ascii="Times New Roman" w:hAnsi="Times New Roman" w:cs="Times New Roman"/>
        </w:rPr>
        <w:t xml:space="preserve"> </w:t>
      </w:r>
      <w:r w:rsidR="00880414" w:rsidRPr="002957FA">
        <w:rPr>
          <w:rFonts w:ascii="Times New Roman" w:hAnsi="Times New Roman" w:cs="Times New Roman"/>
        </w:rPr>
        <w:t>extent of adoption of EHRs for clinical care</w:t>
      </w:r>
      <w:r w:rsidR="007E5BC9" w:rsidRPr="002957FA">
        <w:rPr>
          <w:rFonts w:ascii="Times New Roman" w:hAnsi="Times New Roman" w:cs="Times New Roman"/>
        </w:rPr>
        <w:t xml:space="preserve">, </w:t>
      </w:r>
      <w:r w:rsidR="00BF587E" w:rsidRPr="002957FA">
        <w:rPr>
          <w:rFonts w:ascii="Times New Roman" w:hAnsi="Times New Roman" w:cs="Times New Roman"/>
        </w:rPr>
        <w:t>particularly</w:t>
      </w:r>
      <w:r w:rsidR="007E5BC9" w:rsidRPr="002957FA">
        <w:rPr>
          <w:rFonts w:ascii="Times New Roman" w:hAnsi="Times New Roman" w:cs="Times New Roman"/>
        </w:rPr>
        <w:t xml:space="preserve"> for low-income countries w</w:t>
      </w:r>
      <w:r w:rsidR="00E62D95" w:rsidRPr="002957FA">
        <w:rPr>
          <w:rFonts w:ascii="Times New Roman" w:hAnsi="Times New Roman" w:cs="Times New Roman"/>
        </w:rPr>
        <w:t>here EHRs adoption may be at its earlier stages</w:t>
      </w:r>
      <w:r w:rsidR="00DF6E43">
        <w:rPr>
          <w:rFonts w:ascii="Times New Roman" w:hAnsi="Times New Roman" w:cs="Times New Roman"/>
        </w:rPr>
        <w:t xml:space="preserve"> [118]</w:t>
      </w:r>
      <w:r w:rsidR="00E62D95" w:rsidRPr="002957FA">
        <w:rPr>
          <w:rFonts w:ascii="Times New Roman" w:hAnsi="Times New Roman" w:cs="Times New Roman"/>
        </w:rPr>
        <w:t>.</w:t>
      </w:r>
      <w:r w:rsidR="00BF587E" w:rsidRPr="002957FA">
        <w:rPr>
          <w:rFonts w:ascii="Times New Roman" w:hAnsi="Times New Roman" w:cs="Times New Roman"/>
        </w:rPr>
        <w:t xml:space="preserve"> These differences may also </w:t>
      </w:r>
      <w:r w:rsidR="008B6202" w:rsidRPr="002957FA">
        <w:rPr>
          <w:rFonts w:ascii="Times New Roman" w:hAnsi="Times New Roman" w:cs="Times New Roman"/>
        </w:rPr>
        <w:t>capture differences in clinician coding, with some studies indicating clinicians in the United States</w:t>
      </w:r>
      <w:r w:rsidR="000C1929" w:rsidRPr="002957FA">
        <w:rPr>
          <w:rFonts w:ascii="Times New Roman" w:hAnsi="Times New Roman" w:cs="Times New Roman"/>
        </w:rPr>
        <w:t>, for example,</w:t>
      </w:r>
      <w:r w:rsidR="008B6202" w:rsidRPr="002957FA">
        <w:rPr>
          <w:rFonts w:ascii="Times New Roman" w:hAnsi="Times New Roman" w:cs="Times New Roman"/>
        </w:rPr>
        <w:t xml:space="preserve"> spend more time actively using the</w:t>
      </w:r>
      <w:r w:rsidR="002E7D8B" w:rsidRPr="002957FA">
        <w:rPr>
          <w:rFonts w:ascii="Times New Roman" w:hAnsi="Times New Roman" w:cs="Times New Roman"/>
        </w:rPr>
        <w:t xml:space="preserve"> EHR</w:t>
      </w:r>
      <w:r w:rsidR="00DF6E43">
        <w:rPr>
          <w:rFonts w:ascii="Times New Roman" w:hAnsi="Times New Roman" w:cs="Times New Roman"/>
        </w:rPr>
        <w:t xml:space="preserve"> [119]</w:t>
      </w:r>
      <w:r w:rsidR="002E7D8B" w:rsidRPr="002957FA">
        <w:rPr>
          <w:rFonts w:ascii="Times New Roman" w:hAnsi="Times New Roman" w:cs="Times New Roman"/>
        </w:rPr>
        <w:t>.</w:t>
      </w:r>
      <w:r w:rsidR="00E62D95" w:rsidRPr="002957FA">
        <w:rPr>
          <w:rFonts w:ascii="Times New Roman" w:hAnsi="Times New Roman" w:cs="Times New Roman"/>
        </w:rPr>
        <w:t xml:space="preserve"> </w:t>
      </w:r>
      <w:r w:rsidR="00880414" w:rsidRPr="002957FA">
        <w:rPr>
          <w:rFonts w:ascii="Times New Roman" w:hAnsi="Times New Roman" w:cs="Times New Roman"/>
        </w:rPr>
        <w:t xml:space="preserve"> </w:t>
      </w:r>
      <w:r w:rsidR="0057692C" w:rsidRPr="002957FA">
        <w:rPr>
          <w:rFonts w:ascii="Times New Roman" w:eastAsia="Times New Roman" w:hAnsi="Times New Roman" w:cs="Times New Roman"/>
          <w:kern w:val="0"/>
          <w:lang w:eastAsia="en-GB"/>
          <w14:ligatures w14:val="none"/>
        </w:rPr>
        <w:t xml:space="preserve">Furthermore, we did not identify any studies on remission of </w:t>
      </w:r>
      <w:r w:rsidR="00BD011F" w:rsidRPr="002957FA">
        <w:rPr>
          <w:rFonts w:ascii="Times New Roman" w:eastAsia="Times New Roman" w:hAnsi="Times New Roman" w:cs="Times New Roman"/>
          <w:kern w:val="0"/>
          <w:lang w:eastAsia="en-GB"/>
          <w14:ligatures w14:val="none"/>
        </w:rPr>
        <w:t>some conditions known</w:t>
      </w:r>
      <w:r w:rsidR="00143A9E">
        <w:rPr>
          <w:rFonts w:ascii="Times New Roman" w:eastAsia="Times New Roman" w:hAnsi="Times New Roman" w:cs="Times New Roman"/>
          <w:kern w:val="0"/>
          <w:lang w:eastAsia="en-GB"/>
          <w14:ligatures w14:val="none"/>
        </w:rPr>
        <w:t xml:space="preserve"> (and deemed</w:t>
      </w:r>
      <w:r w:rsidR="00353A1D">
        <w:rPr>
          <w:rFonts w:ascii="Times New Roman" w:eastAsia="Times New Roman" w:hAnsi="Times New Roman" w:cs="Times New Roman"/>
          <w:kern w:val="0"/>
          <w:lang w:eastAsia="en-GB"/>
          <w14:ligatures w14:val="none"/>
        </w:rPr>
        <w:t xml:space="preserve"> by clinicians we consulted)</w:t>
      </w:r>
      <w:r w:rsidR="00BD011F" w:rsidRPr="002957FA">
        <w:rPr>
          <w:rFonts w:ascii="Times New Roman" w:eastAsia="Times New Roman" w:hAnsi="Times New Roman" w:cs="Times New Roman"/>
          <w:kern w:val="0"/>
          <w:lang w:eastAsia="en-GB"/>
          <w14:ligatures w14:val="none"/>
        </w:rPr>
        <w:t xml:space="preserve"> to be amenable to remission such as </w:t>
      </w:r>
      <w:r w:rsidR="0057692C" w:rsidRPr="002957FA">
        <w:rPr>
          <w:rFonts w:ascii="Times New Roman" w:eastAsia="Times New Roman" w:hAnsi="Times New Roman" w:cs="Times New Roman"/>
          <w:kern w:val="0"/>
          <w:lang w:eastAsia="en-GB"/>
          <w14:ligatures w14:val="none"/>
        </w:rPr>
        <w:t>peptic ulcer disease, chronic urinary tract infection, chronic liver disease and alcoholic liver disease, peripheral vascular disease, transient ischaemic attack, stroke, tuberculosis, and thyroid disease</w:t>
      </w:r>
      <w:r w:rsidR="00604C89">
        <w:rPr>
          <w:rFonts w:ascii="Times New Roman" w:eastAsia="Times New Roman" w:hAnsi="Times New Roman" w:cs="Times New Roman"/>
          <w:kern w:val="0"/>
          <w:lang w:eastAsia="en-GB"/>
          <w14:ligatures w14:val="none"/>
        </w:rPr>
        <w:t xml:space="preserve"> [standardised definitions provided in Table 2]</w:t>
      </w:r>
      <w:r w:rsidR="0057692C" w:rsidRPr="002957FA">
        <w:rPr>
          <w:rFonts w:ascii="Times New Roman" w:eastAsia="Times New Roman" w:hAnsi="Times New Roman" w:cs="Times New Roman"/>
          <w:kern w:val="0"/>
          <w:lang w:eastAsia="en-GB"/>
          <w14:ligatures w14:val="none"/>
        </w:rPr>
        <w:t xml:space="preserve">. </w:t>
      </w:r>
      <w:r w:rsidR="00826778" w:rsidRPr="002957FA">
        <w:rPr>
          <w:rFonts w:ascii="Times New Roman" w:hAnsi="Times New Roman" w:cs="Times New Roman"/>
        </w:rPr>
        <w:t>Our finding that</w:t>
      </w:r>
      <w:r w:rsidR="00AA704F" w:rsidRPr="002957FA">
        <w:rPr>
          <w:rFonts w:ascii="Times New Roman" w:hAnsi="Times New Roman" w:cs="Times New Roman"/>
        </w:rPr>
        <w:t xml:space="preserve"> </w:t>
      </w:r>
      <w:proofErr w:type="gramStart"/>
      <w:r w:rsidR="00AA704F" w:rsidRPr="002957FA">
        <w:rPr>
          <w:rFonts w:ascii="Times New Roman" w:hAnsi="Times New Roman" w:cs="Times New Roman"/>
        </w:rPr>
        <w:t>the majority of</w:t>
      </w:r>
      <w:proofErr w:type="gramEnd"/>
      <w:r w:rsidR="00AA704F" w:rsidRPr="002957FA">
        <w:rPr>
          <w:rFonts w:ascii="Times New Roman" w:hAnsi="Times New Roman" w:cs="Times New Roman"/>
        </w:rPr>
        <w:t xml:space="preserve"> studies described remission</w:t>
      </w:r>
      <w:r w:rsidR="00E16C7A" w:rsidRPr="002957FA">
        <w:rPr>
          <w:rFonts w:ascii="Times New Roman" w:hAnsi="Times New Roman" w:cs="Times New Roman"/>
        </w:rPr>
        <w:t xml:space="preserve"> of</w:t>
      </w:r>
      <w:r w:rsidR="00AA704F" w:rsidRPr="002957FA">
        <w:rPr>
          <w:rFonts w:ascii="Times New Roman" w:hAnsi="Times New Roman" w:cs="Times New Roman"/>
        </w:rPr>
        <w:t xml:space="preserve"> </w:t>
      </w:r>
      <w:r w:rsidR="00505918" w:rsidRPr="002957FA">
        <w:rPr>
          <w:rFonts w:ascii="Times New Roman" w:hAnsi="Times New Roman" w:cs="Times New Roman"/>
        </w:rPr>
        <w:t>certain conditions</w:t>
      </w:r>
      <w:r w:rsidR="00A14735" w:rsidRPr="002957FA">
        <w:rPr>
          <w:rFonts w:ascii="Times New Roman" w:hAnsi="Times New Roman" w:cs="Times New Roman"/>
        </w:rPr>
        <w:t xml:space="preserve"> may</w:t>
      </w:r>
      <w:r w:rsidR="00C85200" w:rsidRPr="002957FA">
        <w:rPr>
          <w:rFonts w:ascii="Times New Roman" w:hAnsi="Times New Roman" w:cs="Times New Roman"/>
        </w:rPr>
        <w:t xml:space="preserve"> </w:t>
      </w:r>
      <w:r w:rsidR="00A14735" w:rsidRPr="002957FA">
        <w:rPr>
          <w:rFonts w:ascii="Times New Roman" w:hAnsi="Times New Roman" w:cs="Times New Roman"/>
        </w:rPr>
        <w:t xml:space="preserve">reflect </w:t>
      </w:r>
      <w:r w:rsidR="00880414" w:rsidRPr="002957FA">
        <w:rPr>
          <w:rFonts w:ascii="Times New Roman" w:hAnsi="Times New Roman" w:cs="Times New Roman"/>
        </w:rPr>
        <w:lastRenderedPageBreak/>
        <w:t xml:space="preserve">differences </w:t>
      </w:r>
      <w:r w:rsidR="00F53F7B" w:rsidRPr="002957FA">
        <w:rPr>
          <w:rFonts w:ascii="Times New Roman" w:hAnsi="Times New Roman" w:cs="Times New Roman"/>
        </w:rPr>
        <w:t>in clinical focus of health conditions</w:t>
      </w:r>
      <w:r w:rsidR="00D169BC" w:rsidRPr="002957FA">
        <w:rPr>
          <w:rFonts w:ascii="Times New Roman" w:hAnsi="Times New Roman" w:cs="Times New Roman"/>
        </w:rPr>
        <w:t xml:space="preserve">, </w:t>
      </w:r>
      <w:r w:rsidR="00E93701" w:rsidRPr="002957FA">
        <w:rPr>
          <w:rFonts w:ascii="Times New Roman" w:hAnsi="Times New Roman" w:cs="Times New Roman"/>
        </w:rPr>
        <w:t>research priorities</w:t>
      </w:r>
      <w:r w:rsidR="00D169BC" w:rsidRPr="002957FA">
        <w:rPr>
          <w:rFonts w:ascii="Times New Roman" w:hAnsi="Times New Roman" w:cs="Times New Roman"/>
        </w:rPr>
        <w:t xml:space="preserve"> and policies</w:t>
      </w:r>
      <w:r w:rsidR="00E93701" w:rsidRPr="002957FA">
        <w:rPr>
          <w:rFonts w:ascii="Times New Roman" w:hAnsi="Times New Roman" w:cs="Times New Roman"/>
        </w:rPr>
        <w:t xml:space="preserve"> across countries</w:t>
      </w:r>
      <w:r w:rsidR="007E7B21">
        <w:rPr>
          <w:rFonts w:ascii="Times New Roman" w:hAnsi="Times New Roman" w:cs="Times New Roman"/>
        </w:rPr>
        <w:t xml:space="preserve"> [</w:t>
      </w:r>
      <w:r w:rsidR="00594A97">
        <w:rPr>
          <w:rFonts w:ascii="Times New Roman" w:hAnsi="Times New Roman" w:cs="Times New Roman"/>
        </w:rPr>
        <w:t xml:space="preserve">118, </w:t>
      </w:r>
      <w:r w:rsidR="007E7B21">
        <w:rPr>
          <w:rFonts w:ascii="Times New Roman" w:hAnsi="Times New Roman" w:cs="Times New Roman"/>
        </w:rPr>
        <w:t>120]</w:t>
      </w:r>
      <w:r w:rsidR="00D169BC" w:rsidRPr="002957FA">
        <w:rPr>
          <w:rFonts w:ascii="Times New Roman" w:hAnsi="Times New Roman" w:cs="Times New Roman"/>
        </w:rPr>
        <w:t>. For example, in the UK</w:t>
      </w:r>
      <w:r w:rsidR="00204627" w:rsidRPr="002957FA">
        <w:rPr>
          <w:rFonts w:ascii="Times New Roman" w:hAnsi="Times New Roman" w:cs="Times New Roman"/>
        </w:rPr>
        <w:t>, the Quality and Outcomes Framework (QOF)</w:t>
      </w:r>
      <w:r w:rsidR="00D55823" w:rsidRPr="002957FA">
        <w:rPr>
          <w:rFonts w:ascii="Times New Roman" w:hAnsi="Times New Roman" w:cs="Times New Roman"/>
        </w:rPr>
        <w:t xml:space="preserve"> – a pay for performance scheme- </w:t>
      </w:r>
      <w:r w:rsidR="00D26369" w:rsidRPr="002957FA">
        <w:rPr>
          <w:rFonts w:ascii="Times New Roman" w:hAnsi="Times New Roman" w:cs="Times New Roman"/>
        </w:rPr>
        <w:t xml:space="preserve">is associated with better recording and monitoring of </w:t>
      </w:r>
      <w:r w:rsidR="00750321" w:rsidRPr="002957FA">
        <w:rPr>
          <w:rFonts w:ascii="Times New Roman" w:hAnsi="Times New Roman" w:cs="Times New Roman"/>
        </w:rPr>
        <w:t>certain</w:t>
      </w:r>
      <w:r w:rsidR="00D26369" w:rsidRPr="002957FA">
        <w:rPr>
          <w:rFonts w:ascii="Times New Roman" w:hAnsi="Times New Roman" w:cs="Times New Roman"/>
        </w:rPr>
        <w:t xml:space="preserve"> long-term conditions</w:t>
      </w:r>
      <w:r w:rsidR="00EB499F" w:rsidRPr="002957FA">
        <w:rPr>
          <w:rFonts w:ascii="Times New Roman" w:hAnsi="Times New Roman" w:cs="Times New Roman"/>
        </w:rPr>
        <w:t xml:space="preserve"> </w:t>
      </w:r>
      <w:r w:rsidR="00F60395" w:rsidRPr="002957FA">
        <w:rPr>
          <w:rFonts w:ascii="Times New Roman" w:hAnsi="Times New Roman" w:cs="Times New Roman"/>
        </w:rPr>
        <w:t>(such as diabetes and asthma)</w:t>
      </w:r>
      <w:r w:rsidR="00D26369" w:rsidRPr="002957FA">
        <w:rPr>
          <w:rFonts w:ascii="Times New Roman" w:hAnsi="Times New Roman" w:cs="Times New Roman"/>
        </w:rPr>
        <w:t xml:space="preserve"> in clinical practice</w:t>
      </w:r>
      <w:r w:rsidR="00722C69">
        <w:rPr>
          <w:rFonts w:ascii="Times New Roman" w:hAnsi="Times New Roman" w:cs="Times New Roman"/>
        </w:rPr>
        <w:t xml:space="preserve"> [120]</w:t>
      </w:r>
      <w:r w:rsidR="00D26369" w:rsidRPr="002957FA">
        <w:rPr>
          <w:rFonts w:ascii="Times New Roman" w:hAnsi="Times New Roman" w:cs="Times New Roman"/>
        </w:rPr>
        <w:t xml:space="preserve">. </w:t>
      </w:r>
    </w:p>
    <w:p w14:paraId="551646BD" w14:textId="5C459C7C" w:rsidR="004B4FB1" w:rsidRDefault="004742BD" w:rsidP="005757A1">
      <w:pPr>
        <w:spacing w:before="100" w:beforeAutospacing="1" w:after="100" w:afterAutospacing="1" w:line="360" w:lineRule="auto"/>
        <w:rPr>
          <w:rFonts w:ascii="Times New Roman" w:hAnsi="Times New Roman" w:cs="Times New Roman"/>
        </w:rPr>
      </w:pPr>
      <w:r w:rsidRPr="008D0970">
        <w:rPr>
          <w:rFonts w:ascii="Times New Roman" w:hAnsi="Times New Roman" w:cs="Times New Roman"/>
        </w:rPr>
        <w:t>Across studies, v</w:t>
      </w:r>
      <w:r w:rsidR="00670253" w:rsidRPr="008D0970">
        <w:rPr>
          <w:rFonts w:ascii="Times New Roman" w:hAnsi="Times New Roman" w:cs="Times New Roman"/>
        </w:rPr>
        <w:t xml:space="preserve">ariation in remission criteria </w:t>
      </w:r>
      <w:r w:rsidRPr="008D0970">
        <w:rPr>
          <w:rFonts w:ascii="Times New Roman" w:hAnsi="Times New Roman" w:cs="Times New Roman"/>
        </w:rPr>
        <w:t>for the same condition</w:t>
      </w:r>
      <w:r w:rsidR="00670253" w:rsidRPr="008D0970">
        <w:rPr>
          <w:rFonts w:ascii="Times New Roman" w:hAnsi="Times New Roman" w:cs="Times New Roman"/>
        </w:rPr>
        <w:t xml:space="preserve"> </w:t>
      </w:r>
      <w:r w:rsidR="00770FB9" w:rsidRPr="008D0970">
        <w:rPr>
          <w:rFonts w:ascii="Times New Roman" w:hAnsi="Times New Roman" w:cs="Times New Roman"/>
        </w:rPr>
        <w:t>may be</w:t>
      </w:r>
      <w:r w:rsidRPr="008D0970">
        <w:rPr>
          <w:rFonts w:ascii="Times New Roman" w:hAnsi="Times New Roman" w:cs="Times New Roman"/>
        </w:rPr>
        <w:t xml:space="preserve"> partly</w:t>
      </w:r>
      <w:r w:rsidR="00770FB9" w:rsidRPr="008D0970">
        <w:rPr>
          <w:rFonts w:ascii="Times New Roman" w:hAnsi="Times New Roman" w:cs="Times New Roman"/>
        </w:rPr>
        <w:t xml:space="preserve"> explained by differences in </w:t>
      </w:r>
      <w:r w:rsidR="009902FA" w:rsidRPr="008D0970">
        <w:rPr>
          <w:rFonts w:ascii="Times New Roman" w:hAnsi="Times New Roman" w:cs="Times New Roman"/>
        </w:rPr>
        <w:t xml:space="preserve">health systems, as well as differences in </w:t>
      </w:r>
      <w:r w:rsidR="00770FB9" w:rsidRPr="008D0970">
        <w:rPr>
          <w:rFonts w:ascii="Times New Roman" w:hAnsi="Times New Roman" w:cs="Times New Roman"/>
        </w:rPr>
        <w:t xml:space="preserve">availability of </w:t>
      </w:r>
      <w:r w:rsidR="009902FA" w:rsidRPr="008D0970">
        <w:rPr>
          <w:rFonts w:ascii="Times New Roman" w:hAnsi="Times New Roman" w:cs="Times New Roman"/>
        </w:rPr>
        <w:t>remission information</w:t>
      </w:r>
      <w:r w:rsidR="008C7BF1">
        <w:rPr>
          <w:rFonts w:ascii="Times New Roman" w:hAnsi="Times New Roman" w:cs="Times New Roman"/>
        </w:rPr>
        <w:t xml:space="preserve"> [118,121</w:t>
      </w:r>
      <w:r w:rsidR="00157E56">
        <w:rPr>
          <w:rFonts w:ascii="Times New Roman" w:hAnsi="Times New Roman" w:cs="Times New Roman"/>
        </w:rPr>
        <w:t>]</w:t>
      </w:r>
      <w:r w:rsidR="00770FB9" w:rsidRPr="008D0970">
        <w:rPr>
          <w:rFonts w:ascii="Times New Roman" w:hAnsi="Times New Roman" w:cs="Times New Roman"/>
        </w:rPr>
        <w:t xml:space="preserve">. </w:t>
      </w:r>
      <w:r w:rsidR="000400DD" w:rsidRPr="008D0970">
        <w:rPr>
          <w:rFonts w:ascii="Times New Roman" w:hAnsi="Times New Roman" w:cs="Times New Roman"/>
        </w:rPr>
        <w:t xml:space="preserve">For example, settings with fragmented health systems </w:t>
      </w:r>
      <w:r w:rsidR="00CF725D" w:rsidRPr="008D0970">
        <w:rPr>
          <w:rFonts w:ascii="Times New Roman" w:hAnsi="Times New Roman" w:cs="Times New Roman"/>
        </w:rPr>
        <w:t xml:space="preserve">may not </w:t>
      </w:r>
      <w:r w:rsidR="006A1B8A" w:rsidRPr="008D0970">
        <w:rPr>
          <w:rFonts w:ascii="Times New Roman" w:hAnsi="Times New Roman" w:cs="Times New Roman"/>
        </w:rPr>
        <w:t>reliably include criteria such as a</w:t>
      </w:r>
      <w:r w:rsidR="00136310" w:rsidRPr="008D0970">
        <w:rPr>
          <w:rFonts w:ascii="Times New Roman" w:hAnsi="Times New Roman" w:cs="Times New Roman"/>
        </w:rPr>
        <w:t xml:space="preserve">bsence of hospitalisation in their definition of asthma remission </w:t>
      </w:r>
      <w:r w:rsidR="00A45FD5" w:rsidRPr="008D0970">
        <w:rPr>
          <w:rFonts w:ascii="Times New Roman" w:hAnsi="Times New Roman" w:cs="Times New Roman"/>
        </w:rPr>
        <w:t xml:space="preserve">whereas this would be possible for </w:t>
      </w:r>
      <w:r w:rsidR="005A3469" w:rsidRPr="008D0970">
        <w:rPr>
          <w:rFonts w:ascii="Times New Roman" w:hAnsi="Times New Roman" w:cs="Times New Roman"/>
        </w:rPr>
        <w:t>inte</w:t>
      </w:r>
      <w:r w:rsidR="00BD5BFA" w:rsidRPr="008D0970">
        <w:rPr>
          <w:rFonts w:ascii="Times New Roman" w:hAnsi="Times New Roman" w:cs="Times New Roman"/>
        </w:rPr>
        <w:t>grated systems with linked primary and secondary care data</w:t>
      </w:r>
      <w:r w:rsidR="008E08DB">
        <w:rPr>
          <w:rFonts w:ascii="Times New Roman" w:hAnsi="Times New Roman" w:cs="Times New Roman"/>
        </w:rPr>
        <w:t xml:space="preserve"> [121]</w:t>
      </w:r>
      <w:r w:rsidR="00BD5BFA" w:rsidRPr="008D0970">
        <w:rPr>
          <w:rFonts w:ascii="Times New Roman" w:hAnsi="Times New Roman" w:cs="Times New Roman"/>
        </w:rPr>
        <w:t xml:space="preserve">. </w:t>
      </w:r>
      <w:r w:rsidR="000B1599" w:rsidRPr="008D0970">
        <w:rPr>
          <w:rFonts w:ascii="Times New Roman" w:hAnsi="Times New Roman" w:cs="Times New Roman"/>
        </w:rPr>
        <w:t>Diagnostic r</w:t>
      </w:r>
      <w:r w:rsidR="00A6281F" w:rsidRPr="008D0970">
        <w:rPr>
          <w:rFonts w:ascii="Times New Roman" w:hAnsi="Times New Roman" w:cs="Times New Roman"/>
        </w:rPr>
        <w:t>emission codes were used for</w:t>
      </w:r>
      <w:r w:rsidR="0043516F" w:rsidRPr="008D0970">
        <w:rPr>
          <w:rFonts w:ascii="Times New Roman" w:hAnsi="Times New Roman" w:cs="Times New Roman"/>
        </w:rPr>
        <w:t xml:space="preserve"> only</w:t>
      </w:r>
      <w:r w:rsidR="00A6281F" w:rsidRPr="008D0970">
        <w:rPr>
          <w:rFonts w:ascii="Times New Roman" w:hAnsi="Times New Roman" w:cs="Times New Roman"/>
        </w:rPr>
        <w:t xml:space="preserve"> few of the conditions as may be expected due to a </w:t>
      </w:r>
      <w:r w:rsidR="006016BB" w:rsidRPr="008D0970">
        <w:rPr>
          <w:rFonts w:ascii="Times New Roman" w:hAnsi="Times New Roman" w:cs="Times New Roman"/>
        </w:rPr>
        <w:t xml:space="preserve">lack of remission codes for </w:t>
      </w:r>
      <w:r w:rsidR="003A7122" w:rsidRPr="008D0970">
        <w:rPr>
          <w:rFonts w:ascii="Times New Roman" w:hAnsi="Times New Roman" w:cs="Times New Roman"/>
        </w:rPr>
        <w:t>many</w:t>
      </w:r>
      <w:r w:rsidR="006016BB" w:rsidRPr="008D0970">
        <w:rPr>
          <w:rFonts w:ascii="Times New Roman" w:hAnsi="Times New Roman" w:cs="Times New Roman"/>
        </w:rPr>
        <w:t xml:space="preserve"> conditions</w:t>
      </w:r>
      <w:r w:rsidR="00E90DDE">
        <w:rPr>
          <w:rFonts w:ascii="Times New Roman" w:hAnsi="Times New Roman" w:cs="Times New Roman"/>
        </w:rPr>
        <w:t xml:space="preserve"> [</w:t>
      </w:r>
      <w:r w:rsidR="00417E1C">
        <w:rPr>
          <w:rFonts w:ascii="Times New Roman" w:hAnsi="Times New Roman" w:cs="Times New Roman"/>
        </w:rPr>
        <w:t>87</w:t>
      </w:r>
      <w:r w:rsidR="00E90DDE">
        <w:rPr>
          <w:rFonts w:ascii="Times New Roman" w:hAnsi="Times New Roman" w:cs="Times New Roman"/>
        </w:rPr>
        <w:t>]</w:t>
      </w:r>
      <w:r w:rsidR="003A7122" w:rsidRPr="008D0970">
        <w:rPr>
          <w:rFonts w:ascii="Times New Roman" w:hAnsi="Times New Roman" w:cs="Times New Roman"/>
        </w:rPr>
        <w:t>.</w:t>
      </w:r>
      <w:r w:rsidR="00267064" w:rsidRPr="008D0970">
        <w:rPr>
          <w:rFonts w:ascii="Times New Roman" w:hAnsi="Times New Roman" w:cs="Times New Roman"/>
        </w:rPr>
        <w:t xml:space="preserve"> </w:t>
      </w:r>
      <w:r w:rsidR="00D359FE" w:rsidRPr="008D0970">
        <w:rPr>
          <w:rFonts w:ascii="Times New Roman" w:hAnsi="Times New Roman" w:cs="Times New Roman"/>
        </w:rPr>
        <w:t xml:space="preserve">Remission </w:t>
      </w:r>
      <w:r w:rsidR="008F6FA7" w:rsidRPr="008D0970">
        <w:rPr>
          <w:rFonts w:ascii="Times New Roman" w:hAnsi="Times New Roman" w:cs="Times New Roman"/>
        </w:rPr>
        <w:t xml:space="preserve">codes, where they exist, may not be commonly used due to clinician </w:t>
      </w:r>
      <w:r w:rsidR="001B0DCD" w:rsidRPr="008D0970">
        <w:rPr>
          <w:rFonts w:ascii="Times New Roman" w:hAnsi="Times New Roman" w:cs="Times New Roman"/>
        </w:rPr>
        <w:t>coding burden and uncertainty</w:t>
      </w:r>
      <w:r w:rsidR="00417E1C">
        <w:rPr>
          <w:rFonts w:ascii="Times New Roman" w:hAnsi="Times New Roman" w:cs="Times New Roman"/>
        </w:rPr>
        <w:t xml:space="preserve"> [122-123]</w:t>
      </w:r>
      <w:r w:rsidR="001B0DCD" w:rsidRPr="008D0970">
        <w:rPr>
          <w:rFonts w:ascii="Times New Roman" w:hAnsi="Times New Roman" w:cs="Times New Roman"/>
        </w:rPr>
        <w:t>.</w:t>
      </w:r>
      <w:r w:rsidR="006173A5" w:rsidRPr="008D0970">
        <w:rPr>
          <w:rFonts w:ascii="Times New Roman" w:hAnsi="Times New Roman" w:cs="Times New Roman"/>
        </w:rPr>
        <w:t xml:space="preserve"> Thus, it is important to </w:t>
      </w:r>
      <w:r w:rsidR="00657B06" w:rsidRPr="008D0970">
        <w:rPr>
          <w:rFonts w:ascii="Times New Roman" w:hAnsi="Times New Roman" w:cs="Times New Roman"/>
        </w:rPr>
        <w:t xml:space="preserve">include a range of criteria in </w:t>
      </w:r>
      <w:r w:rsidR="004E508C">
        <w:rPr>
          <w:rFonts w:ascii="Times New Roman" w:hAnsi="Times New Roman" w:cs="Times New Roman"/>
        </w:rPr>
        <w:t xml:space="preserve">the </w:t>
      </w:r>
      <w:r w:rsidR="00657B06" w:rsidRPr="008D0970">
        <w:rPr>
          <w:rFonts w:ascii="Times New Roman" w:hAnsi="Times New Roman" w:cs="Times New Roman"/>
        </w:rPr>
        <w:t xml:space="preserve">definition of remission to </w:t>
      </w:r>
      <w:r w:rsidR="00375C76" w:rsidRPr="008D0970">
        <w:rPr>
          <w:rFonts w:ascii="Times New Roman" w:hAnsi="Times New Roman" w:cs="Times New Roman"/>
        </w:rPr>
        <w:t>allow more accurate estimates of remission.</w:t>
      </w:r>
      <w:r w:rsidR="001B0DCD" w:rsidRPr="008D0970">
        <w:rPr>
          <w:rFonts w:ascii="Times New Roman" w:hAnsi="Times New Roman" w:cs="Times New Roman"/>
        </w:rPr>
        <w:t xml:space="preserve"> </w:t>
      </w:r>
      <w:r w:rsidR="00267064" w:rsidRPr="008D0970">
        <w:rPr>
          <w:rFonts w:ascii="Times New Roman" w:hAnsi="Times New Roman" w:cs="Times New Roman"/>
        </w:rPr>
        <w:t>Follow-up duration</w:t>
      </w:r>
      <w:r w:rsidR="00E62F66" w:rsidRPr="008D0970">
        <w:rPr>
          <w:rFonts w:ascii="Times New Roman" w:hAnsi="Times New Roman" w:cs="Times New Roman"/>
        </w:rPr>
        <w:t xml:space="preserve"> for remission </w:t>
      </w:r>
      <w:r w:rsidR="00F860E4" w:rsidRPr="008D0970">
        <w:rPr>
          <w:rFonts w:ascii="Times New Roman" w:hAnsi="Times New Roman" w:cs="Times New Roman"/>
        </w:rPr>
        <w:t xml:space="preserve">also </w:t>
      </w:r>
      <w:r w:rsidR="00E62F66" w:rsidRPr="008D0970">
        <w:rPr>
          <w:rFonts w:ascii="Times New Roman" w:hAnsi="Times New Roman" w:cs="Times New Roman"/>
        </w:rPr>
        <w:t>varied for studies</w:t>
      </w:r>
      <w:r w:rsidR="00AE4EE6" w:rsidRPr="008D0970">
        <w:rPr>
          <w:rFonts w:ascii="Times New Roman" w:hAnsi="Times New Roman" w:cs="Times New Roman"/>
        </w:rPr>
        <w:t>, which may impact estimates of remission rates</w:t>
      </w:r>
      <w:r w:rsidR="001E1C05">
        <w:rPr>
          <w:rFonts w:ascii="Times New Roman" w:hAnsi="Times New Roman" w:cs="Times New Roman"/>
        </w:rPr>
        <w:t xml:space="preserve"> [124]</w:t>
      </w:r>
      <w:r w:rsidR="00AE4EE6" w:rsidRPr="008D0970">
        <w:rPr>
          <w:rFonts w:ascii="Times New Roman" w:hAnsi="Times New Roman" w:cs="Times New Roman"/>
        </w:rPr>
        <w:t xml:space="preserve">. </w:t>
      </w:r>
      <w:r w:rsidR="00C55D9F" w:rsidRPr="008D0970">
        <w:rPr>
          <w:rFonts w:ascii="Times New Roman" w:hAnsi="Times New Roman" w:cs="Times New Roman"/>
        </w:rPr>
        <w:t>Better</w:t>
      </w:r>
      <w:r w:rsidR="0071170C" w:rsidRPr="008D0970">
        <w:rPr>
          <w:rFonts w:ascii="Times New Roman" w:hAnsi="Times New Roman" w:cs="Times New Roman"/>
        </w:rPr>
        <w:t xml:space="preserve"> understanding of </w:t>
      </w:r>
      <w:r w:rsidR="007F44CD" w:rsidRPr="008D0970">
        <w:rPr>
          <w:rFonts w:ascii="Times New Roman" w:hAnsi="Times New Roman" w:cs="Times New Roman"/>
        </w:rPr>
        <w:t>how remission rates vary over time</w:t>
      </w:r>
      <w:r w:rsidR="00271060" w:rsidRPr="008D0970">
        <w:rPr>
          <w:rFonts w:ascii="Times New Roman" w:hAnsi="Times New Roman" w:cs="Times New Roman"/>
        </w:rPr>
        <w:t xml:space="preserve"> (and any factors affecting remission over time)</w:t>
      </w:r>
      <w:r w:rsidR="007F44CD" w:rsidRPr="008D0970">
        <w:rPr>
          <w:rFonts w:ascii="Times New Roman" w:hAnsi="Times New Roman" w:cs="Times New Roman"/>
        </w:rPr>
        <w:t xml:space="preserve"> could improve</w:t>
      </w:r>
      <w:r w:rsidR="00C55D9F" w:rsidRPr="008D0970">
        <w:rPr>
          <w:rFonts w:ascii="Times New Roman" w:hAnsi="Times New Roman" w:cs="Times New Roman"/>
        </w:rPr>
        <w:t xml:space="preserve"> understanding of observation periods required for remission definitions.</w:t>
      </w:r>
      <w:r w:rsidR="00171DD0" w:rsidRPr="008D0970">
        <w:rPr>
          <w:rFonts w:ascii="Times New Roman" w:hAnsi="Times New Roman" w:cs="Times New Roman"/>
        </w:rPr>
        <w:t xml:space="preserve"> </w:t>
      </w:r>
    </w:p>
    <w:p w14:paraId="67C8968A" w14:textId="0F088656" w:rsidR="002760F8" w:rsidRPr="002957FA" w:rsidRDefault="002760F8" w:rsidP="005757A1">
      <w:pPr>
        <w:spacing w:before="100" w:beforeAutospacing="1" w:after="100" w:afterAutospacing="1" w:line="360" w:lineRule="auto"/>
        <w:rPr>
          <w:rFonts w:ascii="Times New Roman" w:eastAsia="Times New Roman" w:hAnsi="Times New Roman" w:cs="Times New Roman"/>
          <w:i/>
          <w:iCs/>
          <w:kern w:val="0"/>
          <w:lang w:eastAsia="en-GB"/>
          <w14:ligatures w14:val="none"/>
        </w:rPr>
      </w:pPr>
      <w:r w:rsidRPr="002957FA">
        <w:rPr>
          <w:rFonts w:ascii="Times New Roman" w:eastAsia="Times New Roman" w:hAnsi="Times New Roman" w:cs="Times New Roman"/>
          <w:i/>
          <w:iCs/>
          <w:kern w:val="0"/>
          <w:lang w:eastAsia="en-GB"/>
          <w14:ligatures w14:val="none"/>
        </w:rPr>
        <w:t>Comparison with existing literature</w:t>
      </w:r>
    </w:p>
    <w:p w14:paraId="48CB9EEF" w14:textId="6A01862E" w:rsidR="00C91801" w:rsidRPr="002957FA" w:rsidRDefault="003322C1" w:rsidP="005757A1">
      <w:pPr>
        <w:spacing w:before="100" w:beforeAutospacing="1" w:after="100" w:afterAutospacing="1" w:line="360" w:lineRule="auto"/>
        <w:rPr>
          <w:rFonts w:ascii="Times New Roman" w:eastAsia="Times New Roman" w:hAnsi="Times New Roman" w:cs="Times New Roman"/>
          <w:kern w:val="0"/>
          <w:lang w:eastAsia="en-GB"/>
          <w14:ligatures w14:val="none"/>
        </w:rPr>
      </w:pPr>
      <w:r w:rsidRPr="002957FA">
        <w:rPr>
          <w:rFonts w:ascii="Times New Roman" w:eastAsia="Times New Roman" w:hAnsi="Times New Roman" w:cs="Times New Roman"/>
          <w:kern w:val="0"/>
          <w:lang w:eastAsia="en-GB"/>
          <w14:ligatures w14:val="none"/>
        </w:rPr>
        <w:t xml:space="preserve">Previous </w:t>
      </w:r>
      <w:r w:rsidR="00775D47" w:rsidRPr="002957FA">
        <w:rPr>
          <w:rFonts w:ascii="Times New Roman" w:eastAsia="Times New Roman" w:hAnsi="Times New Roman" w:cs="Times New Roman"/>
          <w:kern w:val="0"/>
          <w:lang w:eastAsia="en-GB"/>
          <w14:ligatures w14:val="none"/>
        </w:rPr>
        <w:t xml:space="preserve">reviews on remission have </w:t>
      </w:r>
      <w:r w:rsidR="00C027BA" w:rsidRPr="002957FA">
        <w:rPr>
          <w:rFonts w:ascii="Times New Roman" w:eastAsia="Times New Roman" w:hAnsi="Times New Roman" w:cs="Times New Roman"/>
          <w:kern w:val="0"/>
          <w:lang w:eastAsia="en-GB"/>
          <w14:ligatures w14:val="none"/>
        </w:rPr>
        <w:t>examin</w:t>
      </w:r>
      <w:r w:rsidR="00775D47" w:rsidRPr="002957FA">
        <w:rPr>
          <w:rFonts w:ascii="Times New Roman" w:eastAsia="Times New Roman" w:hAnsi="Times New Roman" w:cs="Times New Roman"/>
          <w:kern w:val="0"/>
          <w:lang w:eastAsia="en-GB"/>
          <w14:ligatures w14:val="none"/>
        </w:rPr>
        <w:t xml:space="preserve">ed </w:t>
      </w:r>
      <w:r w:rsidR="00C027BA" w:rsidRPr="002957FA">
        <w:rPr>
          <w:rFonts w:ascii="Times New Roman" w:eastAsia="Times New Roman" w:hAnsi="Times New Roman" w:cs="Times New Roman"/>
          <w:kern w:val="0"/>
          <w:lang w:eastAsia="en-GB"/>
          <w14:ligatures w14:val="none"/>
        </w:rPr>
        <w:t>single</w:t>
      </w:r>
      <w:r w:rsidR="00775D47" w:rsidRPr="002957FA">
        <w:rPr>
          <w:rFonts w:ascii="Times New Roman" w:eastAsia="Times New Roman" w:hAnsi="Times New Roman" w:cs="Times New Roman"/>
          <w:kern w:val="0"/>
          <w:lang w:eastAsia="en-GB"/>
          <w14:ligatures w14:val="none"/>
        </w:rPr>
        <w:t xml:space="preserve"> conditions (for example</w:t>
      </w:r>
      <w:r w:rsidR="00C027BA" w:rsidRPr="002957FA">
        <w:rPr>
          <w:rFonts w:ascii="Times New Roman" w:eastAsia="Times New Roman" w:hAnsi="Times New Roman" w:cs="Times New Roman"/>
          <w:kern w:val="0"/>
          <w:lang w:eastAsia="en-GB"/>
          <w14:ligatures w14:val="none"/>
        </w:rPr>
        <w:t>,</w:t>
      </w:r>
      <w:r w:rsidR="00775D47" w:rsidRPr="002957FA">
        <w:rPr>
          <w:rFonts w:ascii="Times New Roman" w:eastAsia="Times New Roman" w:hAnsi="Times New Roman" w:cs="Times New Roman"/>
          <w:kern w:val="0"/>
          <w:lang w:eastAsia="en-GB"/>
          <w14:ligatures w14:val="none"/>
        </w:rPr>
        <w:t xml:space="preserve"> asthma</w:t>
      </w:r>
      <w:r w:rsidR="005D62C8">
        <w:rPr>
          <w:rFonts w:ascii="Times New Roman" w:eastAsia="Times New Roman" w:hAnsi="Times New Roman" w:cs="Times New Roman"/>
          <w:kern w:val="0"/>
          <w:lang w:eastAsia="en-GB"/>
          <w14:ligatures w14:val="none"/>
        </w:rPr>
        <w:t xml:space="preserve"> [</w:t>
      </w:r>
      <w:r w:rsidR="00BF0B5B" w:rsidRPr="008D0970">
        <w:rPr>
          <w:rFonts w:ascii="Times New Roman" w:eastAsia="Times New Roman" w:hAnsi="Times New Roman" w:cs="Times New Roman"/>
          <w:kern w:val="0"/>
          <w:lang w:eastAsia="en-GB"/>
          <w14:ligatures w14:val="none"/>
        </w:rPr>
        <w:t>12</w:t>
      </w:r>
      <w:r w:rsidR="00060710">
        <w:rPr>
          <w:rFonts w:ascii="Times New Roman" w:eastAsia="Times New Roman" w:hAnsi="Times New Roman" w:cs="Times New Roman"/>
          <w:kern w:val="0"/>
          <w:lang w:eastAsia="en-GB"/>
          <w14:ligatures w14:val="none"/>
        </w:rPr>
        <w:t>5</w:t>
      </w:r>
      <w:r w:rsidR="00BF0B5B" w:rsidRPr="008D0970">
        <w:rPr>
          <w:rFonts w:ascii="Times New Roman" w:eastAsia="Times New Roman" w:hAnsi="Times New Roman" w:cs="Times New Roman"/>
          <w:kern w:val="0"/>
          <w:lang w:eastAsia="en-GB"/>
          <w14:ligatures w14:val="none"/>
        </w:rPr>
        <w:t>-12</w:t>
      </w:r>
      <w:r w:rsidR="00060710">
        <w:rPr>
          <w:rFonts w:ascii="Times New Roman" w:eastAsia="Times New Roman" w:hAnsi="Times New Roman" w:cs="Times New Roman"/>
          <w:kern w:val="0"/>
          <w:lang w:eastAsia="en-GB"/>
          <w14:ligatures w14:val="none"/>
        </w:rPr>
        <w:t>6</w:t>
      </w:r>
      <w:r w:rsidR="005D62C8">
        <w:rPr>
          <w:rFonts w:ascii="Times New Roman" w:eastAsia="Times New Roman" w:hAnsi="Times New Roman" w:cs="Times New Roman"/>
          <w:kern w:val="0"/>
          <w:lang w:eastAsia="en-GB"/>
          <w14:ligatures w14:val="none"/>
        </w:rPr>
        <w:t>]</w:t>
      </w:r>
      <w:r w:rsidR="00D977BA" w:rsidRPr="002957FA">
        <w:rPr>
          <w:rFonts w:ascii="Times New Roman" w:eastAsia="Times New Roman" w:hAnsi="Times New Roman" w:cs="Times New Roman"/>
          <w:kern w:val="0"/>
          <w:lang w:eastAsia="en-GB"/>
          <w14:ligatures w14:val="none"/>
        </w:rPr>
        <w:t xml:space="preserve">, </w:t>
      </w:r>
      <w:r w:rsidR="00C027BA" w:rsidRPr="002957FA">
        <w:rPr>
          <w:rFonts w:ascii="Times New Roman" w:eastAsia="Times New Roman" w:hAnsi="Times New Roman" w:cs="Times New Roman"/>
          <w:kern w:val="0"/>
          <w:lang w:eastAsia="en-GB"/>
          <w14:ligatures w14:val="none"/>
        </w:rPr>
        <w:t>psoriasis</w:t>
      </w:r>
      <w:r w:rsidR="005D62C8">
        <w:rPr>
          <w:rFonts w:ascii="Times New Roman" w:eastAsia="Times New Roman" w:hAnsi="Times New Roman" w:cs="Times New Roman"/>
          <w:kern w:val="0"/>
          <w:lang w:eastAsia="en-GB"/>
          <w14:ligatures w14:val="none"/>
        </w:rPr>
        <w:t xml:space="preserve"> [</w:t>
      </w:r>
      <w:r w:rsidR="00BF0B5B" w:rsidRPr="008D0970">
        <w:rPr>
          <w:rFonts w:ascii="Times New Roman" w:eastAsia="Times New Roman" w:hAnsi="Times New Roman" w:cs="Times New Roman"/>
          <w:kern w:val="0"/>
          <w:lang w:eastAsia="en-GB"/>
          <w14:ligatures w14:val="none"/>
        </w:rPr>
        <w:t>12</w:t>
      </w:r>
      <w:r w:rsidR="00060710">
        <w:rPr>
          <w:rFonts w:ascii="Times New Roman" w:eastAsia="Times New Roman" w:hAnsi="Times New Roman" w:cs="Times New Roman"/>
          <w:kern w:val="0"/>
          <w:lang w:eastAsia="en-GB"/>
          <w14:ligatures w14:val="none"/>
        </w:rPr>
        <w:t>7</w:t>
      </w:r>
      <w:r w:rsidR="005D62C8">
        <w:rPr>
          <w:rFonts w:ascii="Times New Roman" w:eastAsia="Times New Roman" w:hAnsi="Times New Roman" w:cs="Times New Roman"/>
          <w:kern w:val="0"/>
          <w:lang w:eastAsia="en-GB"/>
          <w14:ligatures w14:val="none"/>
        </w:rPr>
        <w:t>]</w:t>
      </w:r>
      <w:r w:rsidR="00D977BA" w:rsidRPr="002957FA">
        <w:rPr>
          <w:rFonts w:ascii="Times New Roman" w:eastAsia="Times New Roman" w:hAnsi="Times New Roman" w:cs="Times New Roman"/>
          <w:kern w:val="0"/>
          <w:lang w:eastAsia="en-GB"/>
          <w14:ligatures w14:val="none"/>
        </w:rPr>
        <w:t>, diabetes</w:t>
      </w:r>
      <w:r w:rsidR="005D62C8">
        <w:rPr>
          <w:rFonts w:ascii="Times New Roman" w:eastAsia="Times New Roman" w:hAnsi="Times New Roman" w:cs="Times New Roman"/>
          <w:kern w:val="0"/>
          <w:lang w:eastAsia="en-GB"/>
          <w14:ligatures w14:val="none"/>
        </w:rPr>
        <w:t xml:space="preserve"> [</w:t>
      </w:r>
      <w:r w:rsidR="00BF0B5B" w:rsidRPr="008D0970">
        <w:rPr>
          <w:rFonts w:ascii="Times New Roman" w:eastAsia="Times New Roman" w:hAnsi="Times New Roman" w:cs="Times New Roman"/>
          <w:kern w:val="0"/>
          <w:lang w:eastAsia="en-GB"/>
          <w14:ligatures w14:val="none"/>
        </w:rPr>
        <w:t>12</w:t>
      </w:r>
      <w:r w:rsidR="00060710">
        <w:rPr>
          <w:rFonts w:ascii="Times New Roman" w:eastAsia="Times New Roman" w:hAnsi="Times New Roman" w:cs="Times New Roman"/>
          <w:kern w:val="0"/>
          <w:lang w:eastAsia="en-GB"/>
          <w14:ligatures w14:val="none"/>
        </w:rPr>
        <w:t>8</w:t>
      </w:r>
      <w:r w:rsidR="00BF0B5B" w:rsidRPr="008D0970">
        <w:rPr>
          <w:rFonts w:ascii="Times New Roman" w:eastAsia="Times New Roman" w:hAnsi="Times New Roman" w:cs="Times New Roman"/>
          <w:kern w:val="0"/>
          <w:lang w:eastAsia="en-GB"/>
          <w14:ligatures w14:val="none"/>
        </w:rPr>
        <w:t>-12</w:t>
      </w:r>
      <w:r w:rsidR="00060710">
        <w:rPr>
          <w:rFonts w:ascii="Times New Roman" w:eastAsia="Times New Roman" w:hAnsi="Times New Roman" w:cs="Times New Roman"/>
          <w:kern w:val="0"/>
          <w:lang w:eastAsia="en-GB"/>
          <w14:ligatures w14:val="none"/>
        </w:rPr>
        <w:t>9</w:t>
      </w:r>
      <w:r w:rsidR="005D62C8">
        <w:rPr>
          <w:rFonts w:ascii="Times New Roman" w:eastAsia="Times New Roman" w:hAnsi="Times New Roman" w:cs="Times New Roman"/>
          <w:kern w:val="0"/>
          <w:lang w:eastAsia="en-GB"/>
          <w14:ligatures w14:val="none"/>
        </w:rPr>
        <w:t>]</w:t>
      </w:r>
      <w:r w:rsidR="00D977BA" w:rsidRPr="002957FA">
        <w:rPr>
          <w:rFonts w:ascii="Times New Roman" w:eastAsia="Times New Roman" w:hAnsi="Times New Roman" w:cs="Times New Roman"/>
          <w:kern w:val="0"/>
          <w:lang w:eastAsia="en-GB"/>
          <w14:ligatures w14:val="none"/>
        </w:rPr>
        <w:t>,</w:t>
      </w:r>
      <w:r w:rsidR="003D5AFC" w:rsidRPr="002957FA">
        <w:rPr>
          <w:rFonts w:ascii="Times New Roman" w:eastAsia="Times New Roman" w:hAnsi="Times New Roman" w:cs="Times New Roman"/>
          <w:kern w:val="0"/>
          <w:lang w:eastAsia="en-GB"/>
          <w14:ligatures w14:val="none"/>
        </w:rPr>
        <w:t xml:space="preserve"> rheumatoid </w:t>
      </w:r>
      <w:r w:rsidR="00B40262" w:rsidRPr="002957FA">
        <w:rPr>
          <w:rFonts w:ascii="Times New Roman" w:eastAsia="Times New Roman" w:hAnsi="Times New Roman" w:cs="Times New Roman"/>
          <w:kern w:val="0"/>
          <w:lang w:eastAsia="en-GB"/>
          <w14:ligatures w14:val="none"/>
        </w:rPr>
        <w:t>arthritis</w:t>
      </w:r>
      <w:r w:rsidR="005D62C8">
        <w:rPr>
          <w:rFonts w:ascii="Times New Roman" w:eastAsia="Times New Roman" w:hAnsi="Times New Roman" w:cs="Times New Roman"/>
          <w:kern w:val="0"/>
          <w:lang w:eastAsia="en-GB"/>
          <w14:ligatures w14:val="none"/>
        </w:rPr>
        <w:t xml:space="preserve"> [</w:t>
      </w:r>
      <w:r w:rsidR="00BF0B5B" w:rsidRPr="008D0970">
        <w:rPr>
          <w:rFonts w:ascii="Times New Roman" w:eastAsia="Times New Roman" w:hAnsi="Times New Roman" w:cs="Times New Roman"/>
          <w:kern w:val="0"/>
          <w:lang w:eastAsia="en-GB"/>
          <w14:ligatures w14:val="none"/>
        </w:rPr>
        <w:t>1</w:t>
      </w:r>
      <w:r w:rsidR="00806277">
        <w:rPr>
          <w:rFonts w:ascii="Times New Roman" w:eastAsia="Times New Roman" w:hAnsi="Times New Roman" w:cs="Times New Roman"/>
          <w:kern w:val="0"/>
          <w:lang w:eastAsia="en-GB"/>
          <w14:ligatures w14:val="none"/>
        </w:rPr>
        <w:t>30</w:t>
      </w:r>
      <w:r w:rsidR="005D62C8">
        <w:rPr>
          <w:rFonts w:ascii="Times New Roman" w:eastAsia="Times New Roman" w:hAnsi="Times New Roman" w:cs="Times New Roman"/>
          <w:kern w:val="0"/>
          <w:lang w:eastAsia="en-GB"/>
          <w14:ligatures w14:val="none"/>
        </w:rPr>
        <w:t>]</w:t>
      </w:r>
      <w:r w:rsidR="003D5AFC" w:rsidRPr="002957FA">
        <w:rPr>
          <w:rFonts w:ascii="Times New Roman" w:eastAsia="Times New Roman" w:hAnsi="Times New Roman" w:cs="Times New Roman"/>
          <w:kern w:val="0"/>
          <w:lang w:eastAsia="en-GB"/>
          <w14:ligatures w14:val="none"/>
        </w:rPr>
        <w:t>,</w:t>
      </w:r>
      <w:r w:rsidR="00D977BA" w:rsidRPr="002957FA">
        <w:rPr>
          <w:rFonts w:ascii="Times New Roman" w:eastAsia="Times New Roman" w:hAnsi="Times New Roman" w:cs="Times New Roman"/>
          <w:kern w:val="0"/>
          <w:lang w:eastAsia="en-GB"/>
          <w14:ligatures w14:val="none"/>
        </w:rPr>
        <w:t xml:space="preserve"> </w:t>
      </w:r>
      <w:r w:rsidR="00B40262" w:rsidRPr="002957FA">
        <w:rPr>
          <w:rFonts w:ascii="Times New Roman" w:eastAsia="Times New Roman" w:hAnsi="Times New Roman" w:cs="Times New Roman"/>
          <w:kern w:val="0"/>
          <w:lang w:eastAsia="en-GB"/>
          <w14:ligatures w14:val="none"/>
        </w:rPr>
        <w:t>psychosis</w:t>
      </w:r>
      <w:r w:rsidR="005D62C8">
        <w:rPr>
          <w:rFonts w:ascii="Times New Roman" w:eastAsia="Times New Roman" w:hAnsi="Times New Roman" w:cs="Times New Roman"/>
          <w:kern w:val="0"/>
          <w:lang w:eastAsia="en-GB"/>
          <w14:ligatures w14:val="none"/>
        </w:rPr>
        <w:t xml:space="preserve"> [</w:t>
      </w:r>
      <w:r w:rsidR="00BF0B5B" w:rsidRPr="008D0970">
        <w:rPr>
          <w:rFonts w:ascii="Times New Roman" w:eastAsia="Times New Roman" w:hAnsi="Times New Roman" w:cs="Times New Roman"/>
          <w:kern w:val="0"/>
          <w:lang w:eastAsia="en-GB"/>
          <w14:ligatures w14:val="none"/>
        </w:rPr>
        <w:t>1</w:t>
      </w:r>
      <w:r w:rsidR="00806277">
        <w:rPr>
          <w:rFonts w:ascii="Times New Roman" w:eastAsia="Times New Roman" w:hAnsi="Times New Roman" w:cs="Times New Roman"/>
          <w:kern w:val="0"/>
          <w:lang w:eastAsia="en-GB"/>
          <w14:ligatures w14:val="none"/>
        </w:rPr>
        <w:t>31</w:t>
      </w:r>
      <w:r w:rsidR="005D62C8">
        <w:rPr>
          <w:rFonts w:ascii="Times New Roman" w:eastAsia="Times New Roman" w:hAnsi="Times New Roman" w:cs="Times New Roman"/>
          <w:kern w:val="0"/>
          <w:lang w:eastAsia="en-GB"/>
          <w14:ligatures w14:val="none"/>
        </w:rPr>
        <w:t>]</w:t>
      </w:r>
      <w:r w:rsidR="00B40262" w:rsidRPr="002957FA">
        <w:rPr>
          <w:rFonts w:ascii="Times New Roman" w:eastAsia="Times New Roman" w:hAnsi="Times New Roman" w:cs="Times New Roman"/>
          <w:kern w:val="0"/>
          <w:lang w:eastAsia="en-GB"/>
          <w14:ligatures w14:val="none"/>
        </w:rPr>
        <w:t xml:space="preserve">, </w:t>
      </w:r>
      <w:r w:rsidR="00D977BA" w:rsidRPr="002957FA">
        <w:rPr>
          <w:rFonts w:ascii="Times New Roman" w:eastAsia="Times New Roman" w:hAnsi="Times New Roman" w:cs="Times New Roman"/>
          <w:kern w:val="0"/>
          <w:lang w:eastAsia="en-GB"/>
          <w14:ligatures w14:val="none"/>
        </w:rPr>
        <w:t>syste</w:t>
      </w:r>
      <w:r w:rsidR="000B04A4" w:rsidRPr="002957FA">
        <w:rPr>
          <w:rFonts w:ascii="Times New Roman" w:eastAsia="Times New Roman" w:hAnsi="Times New Roman" w:cs="Times New Roman"/>
          <w:kern w:val="0"/>
          <w:lang w:eastAsia="en-GB"/>
          <w14:ligatures w14:val="none"/>
        </w:rPr>
        <w:t>mic lupus erythematosus</w:t>
      </w:r>
      <w:r w:rsidR="005D62C8">
        <w:rPr>
          <w:rFonts w:ascii="Times New Roman" w:eastAsia="Times New Roman" w:hAnsi="Times New Roman" w:cs="Times New Roman"/>
          <w:kern w:val="0"/>
          <w:lang w:eastAsia="en-GB"/>
          <w14:ligatures w14:val="none"/>
        </w:rPr>
        <w:t xml:space="preserve"> [</w:t>
      </w:r>
      <w:r w:rsidR="00BF0B5B" w:rsidRPr="008D0970">
        <w:rPr>
          <w:rFonts w:ascii="Times New Roman" w:eastAsia="Times New Roman" w:hAnsi="Times New Roman" w:cs="Times New Roman"/>
          <w:kern w:val="0"/>
          <w:lang w:eastAsia="en-GB"/>
          <w14:ligatures w14:val="none"/>
        </w:rPr>
        <w:t>1</w:t>
      </w:r>
      <w:r w:rsidR="00806277">
        <w:rPr>
          <w:rFonts w:ascii="Times New Roman" w:eastAsia="Times New Roman" w:hAnsi="Times New Roman" w:cs="Times New Roman"/>
          <w:kern w:val="0"/>
          <w:lang w:eastAsia="en-GB"/>
          <w14:ligatures w14:val="none"/>
        </w:rPr>
        <w:t>32</w:t>
      </w:r>
      <w:r w:rsidR="005D62C8">
        <w:rPr>
          <w:rFonts w:ascii="Times New Roman" w:eastAsia="Times New Roman" w:hAnsi="Times New Roman" w:cs="Times New Roman"/>
          <w:kern w:val="0"/>
          <w:lang w:eastAsia="en-GB"/>
          <w14:ligatures w14:val="none"/>
        </w:rPr>
        <w:t>]</w:t>
      </w:r>
      <w:r w:rsidR="005B66CA" w:rsidRPr="002957FA">
        <w:rPr>
          <w:rFonts w:ascii="Times New Roman" w:eastAsia="Times New Roman" w:hAnsi="Times New Roman" w:cs="Times New Roman"/>
          <w:kern w:val="0"/>
          <w:lang w:eastAsia="en-GB"/>
          <w14:ligatures w14:val="none"/>
        </w:rPr>
        <w:t>) and</w:t>
      </w:r>
      <w:r w:rsidR="00C027BA" w:rsidRPr="002957FA">
        <w:rPr>
          <w:rFonts w:ascii="Times New Roman" w:eastAsia="Times New Roman" w:hAnsi="Times New Roman" w:cs="Times New Roman"/>
          <w:kern w:val="0"/>
          <w:lang w:eastAsia="en-GB"/>
          <w14:ligatures w14:val="none"/>
        </w:rPr>
        <w:t xml:space="preserve"> did not focus on </w:t>
      </w:r>
      <w:r w:rsidR="00D14133" w:rsidRPr="002957FA">
        <w:rPr>
          <w:rFonts w:ascii="Times New Roman" w:eastAsia="Times New Roman" w:hAnsi="Times New Roman" w:cs="Times New Roman"/>
          <w:kern w:val="0"/>
          <w:lang w:eastAsia="en-GB"/>
          <w14:ligatures w14:val="none"/>
        </w:rPr>
        <w:t xml:space="preserve">EHRs. </w:t>
      </w:r>
      <w:r w:rsidR="004D4B5D" w:rsidRPr="002957FA">
        <w:rPr>
          <w:rFonts w:ascii="Times New Roman" w:eastAsia="Times New Roman" w:hAnsi="Times New Roman" w:cs="Times New Roman"/>
          <w:kern w:val="0"/>
          <w:lang w:eastAsia="en-GB"/>
          <w14:ligatures w14:val="none"/>
        </w:rPr>
        <w:t>O</w:t>
      </w:r>
      <w:r w:rsidR="00D14133" w:rsidRPr="002957FA">
        <w:rPr>
          <w:rFonts w:ascii="Times New Roman" w:eastAsia="Times New Roman" w:hAnsi="Times New Roman" w:cs="Times New Roman"/>
          <w:kern w:val="0"/>
          <w:lang w:eastAsia="en-GB"/>
          <w14:ligatures w14:val="none"/>
        </w:rPr>
        <w:t>ur findings are consistent with</w:t>
      </w:r>
      <w:r w:rsidR="007F0AEF" w:rsidRPr="002957FA">
        <w:rPr>
          <w:rFonts w:ascii="Times New Roman" w:eastAsia="Times New Roman" w:hAnsi="Times New Roman" w:cs="Times New Roman"/>
          <w:kern w:val="0"/>
          <w:lang w:eastAsia="en-GB"/>
          <w14:ligatures w14:val="none"/>
        </w:rPr>
        <w:t xml:space="preserve"> </w:t>
      </w:r>
      <w:r w:rsidR="005D67E1" w:rsidRPr="002957FA">
        <w:rPr>
          <w:rFonts w:ascii="Times New Roman" w:eastAsia="Times New Roman" w:hAnsi="Times New Roman" w:cs="Times New Roman"/>
          <w:kern w:val="0"/>
          <w:lang w:eastAsia="en-GB"/>
          <w14:ligatures w14:val="none"/>
        </w:rPr>
        <w:t>previous</w:t>
      </w:r>
      <w:r w:rsidR="007F0AEF" w:rsidRPr="002957FA">
        <w:rPr>
          <w:rFonts w:ascii="Times New Roman" w:eastAsia="Times New Roman" w:hAnsi="Times New Roman" w:cs="Times New Roman"/>
          <w:kern w:val="0"/>
          <w:lang w:eastAsia="en-GB"/>
          <w14:ligatures w14:val="none"/>
        </w:rPr>
        <w:t xml:space="preserve"> studies</w:t>
      </w:r>
      <w:r w:rsidR="00346D72">
        <w:rPr>
          <w:rFonts w:ascii="Times New Roman" w:eastAsia="Times New Roman" w:hAnsi="Times New Roman" w:cs="Times New Roman"/>
          <w:kern w:val="0"/>
          <w:lang w:eastAsia="en-GB"/>
          <w14:ligatures w14:val="none"/>
        </w:rPr>
        <w:t xml:space="preserve"> </w:t>
      </w:r>
      <w:r w:rsidR="00024E00">
        <w:rPr>
          <w:rFonts w:ascii="Times New Roman" w:eastAsia="Times New Roman" w:hAnsi="Times New Roman" w:cs="Times New Roman"/>
          <w:kern w:val="0"/>
          <w:lang w:eastAsia="en-GB"/>
          <w14:ligatures w14:val="none"/>
        </w:rPr>
        <w:t>[</w:t>
      </w:r>
      <w:r w:rsidR="004912EE" w:rsidRPr="008D0970">
        <w:rPr>
          <w:rFonts w:ascii="Times New Roman" w:eastAsia="Times New Roman" w:hAnsi="Times New Roman" w:cs="Times New Roman"/>
          <w:kern w:val="0"/>
          <w:lang w:eastAsia="en-GB"/>
          <w14:ligatures w14:val="none"/>
        </w:rPr>
        <w:t>12</w:t>
      </w:r>
      <w:r w:rsidR="00806277">
        <w:rPr>
          <w:rFonts w:ascii="Times New Roman" w:eastAsia="Times New Roman" w:hAnsi="Times New Roman" w:cs="Times New Roman"/>
          <w:kern w:val="0"/>
          <w:lang w:eastAsia="en-GB"/>
          <w14:ligatures w14:val="none"/>
        </w:rPr>
        <w:t>5</w:t>
      </w:r>
      <w:r w:rsidR="004912EE" w:rsidRPr="008D0970">
        <w:rPr>
          <w:rFonts w:ascii="Times New Roman" w:eastAsia="Times New Roman" w:hAnsi="Times New Roman" w:cs="Times New Roman"/>
          <w:kern w:val="0"/>
          <w:lang w:eastAsia="en-GB"/>
          <w14:ligatures w14:val="none"/>
        </w:rPr>
        <w:t>-12</w:t>
      </w:r>
      <w:r w:rsidR="00806277">
        <w:rPr>
          <w:rFonts w:ascii="Times New Roman" w:eastAsia="Times New Roman" w:hAnsi="Times New Roman" w:cs="Times New Roman"/>
          <w:kern w:val="0"/>
          <w:lang w:eastAsia="en-GB"/>
          <w14:ligatures w14:val="none"/>
        </w:rPr>
        <w:t>7</w:t>
      </w:r>
      <w:r w:rsidR="00024E00">
        <w:rPr>
          <w:rFonts w:ascii="Times New Roman" w:eastAsia="Times New Roman" w:hAnsi="Times New Roman" w:cs="Times New Roman"/>
          <w:kern w:val="0"/>
          <w:lang w:eastAsia="en-GB"/>
          <w14:ligatures w14:val="none"/>
        </w:rPr>
        <w:t>]</w:t>
      </w:r>
      <w:r w:rsidR="0071797E" w:rsidRPr="008D0970">
        <w:rPr>
          <w:rFonts w:ascii="Times New Roman" w:eastAsia="Times New Roman" w:hAnsi="Times New Roman" w:cs="Times New Roman"/>
          <w:kern w:val="0"/>
          <w:lang w:eastAsia="en-GB"/>
          <w14:ligatures w14:val="none"/>
        </w:rPr>
        <w:t xml:space="preserve"> </w:t>
      </w:r>
      <w:r w:rsidR="0071797E" w:rsidRPr="002957FA">
        <w:rPr>
          <w:rFonts w:ascii="Times New Roman" w:eastAsia="Times New Roman" w:hAnsi="Times New Roman" w:cs="Times New Roman"/>
          <w:kern w:val="0"/>
          <w:lang w:eastAsia="en-GB"/>
          <w14:ligatures w14:val="none"/>
        </w:rPr>
        <w:t>i</w:t>
      </w:r>
      <w:r w:rsidR="00797A66" w:rsidRPr="002957FA">
        <w:rPr>
          <w:rFonts w:ascii="Times New Roman" w:eastAsia="Times New Roman" w:hAnsi="Times New Roman" w:cs="Times New Roman"/>
          <w:kern w:val="0"/>
          <w:lang w:eastAsia="en-GB"/>
          <w14:ligatures w14:val="none"/>
        </w:rPr>
        <w:t xml:space="preserve">n that we observed varying definitions of remission of </w:t>
      </w:r>
      <w:r w:rsidR="00320D09" w:rsidRPr="002957FA">
        <w:rPr>
          <w:rFonts w:ascii="Times New Roman" w:eastAsia="Times New Roman" w:hAnsi="Times New Roman" w:cs="Times New Roman"/>
          <w:kern w:val="0"/>
          <w:lang w:eastAsia="en-GB"/>
          <w14:ligatures w14:val="none"/>
        </w:rPr>
        <w:t xml:space="preserve">each </w:t>
      </w:r>
      <w:r w:rsidR="00797A66" w:rsidRPr="002957FA">
        <w:rPr>
          <w:rFonts w:ascii="Times New Roman" w:eastAsia="Times New Roman" w:hAnsi="Times New Roman" w:cs="Times New Roman"/>
          <w:kern w:val="0"/>
          <w:lang w:eastAsia="en-GB"/>
          <w14:ligatures w14:val="none"/>
        </w:rPr>
        <w:t xml:space="preserve">LTC. Moreover, </w:t>
      </w:r>
      <w:r w:rsidR="008C04BE" w:rsidRPr="002957FA">
        <w:rPr>
          <w:rFonts w:ascii="Times New Roman" w:eastAsia="Times New Roman" w:hAnsi="Times New Roman" w:cs="Times New Roman"/>
          <w:kern w:val="0"/>
          <w:lang w:eastAsia="en-GB"/>
          <w14:ligatures w14:val="none"/>
        </w:rPr>
        <w:t xml:space="preserve">these </w:t>
      </w:r>
      <w:r w:rsidR="00797A66" w:rsidRPr="002957FA">
        <w:rPr>
          <w:rFonts w:ascii="Times New Roman" w:eastAsia="Times New Roman" w:hAnsi="Times New Roman" w:cs="Times New Roman"/>
          <w:kern w:val="0"/>
          <w:lang w:eastAsia="en-GB"/>
          <w14:ligatures w14:val="none"/>
        </w:rPr>
        <w:t xml:space="preserve">previous studies </w:t>
      </w:r>
      <w:r w:rsidR="00F11B18" w:rsidRPr="002957FA">
        <w:rPr>
          <w:rFonts w:ascii="Times New Roman" w:eastAsia="Times New Roman" w:hAnsi="Times New Roman" w:cs="Times New Roman"/>
          <w:kern w:val="0"/>
          <w:lang w:eastAsia="en-GB"/>
          <w14:ligatures w14:val="none"/>
        </w:rPr>
        <w:t xml:space="preserve">identified that </w:t>
      </w:r>
      <w:r w:rsidR="00796CAE" w:rsidRPr="002957FA">
        <w:rPr>
          <w:rFonts w:ascii="Times New Roman" w:eastAsia="Times New Roman" w:hAnsi="Times New Roman" w:cs="Times New Roman"/>
          <w:kern w:val="0"/>
          <w:lang w:eastAsia="en-GB"/>
          <w14:ligatures w14:val="none"/>
        </w:rPr>
        <w:t>individuals with MLTC were less likely to achieve remission</w:t>
      </w:r>
      <w:r w:rsidR="00B03F5E" w:rsidRPr="002957FA">
        <w:rPr>
          <w:rFonts w:ascii="Times New Roman" w:eastAsia="Times New Roman" w:hAnsi="Times New Roman" w:cs="Times New Roman"/>
          <w:kern w:val="0"/>
          <w:lang w:eastAsia="en-GB"/>
          <w14:ligatures w14:val="none"/>
        </w:rPr>
        <w:t xml:space="preserve"> of specific conditions</w:t>
      </w:r>
      <w:r w:rsidR="00FF7949">
        <w:rPr>
          <w:rFonts w:ascii="Times New Roman" w:eastAsia="Times New Roman" w:hAnsi="Times New Roman" w:cs="Times New Roman"/>
          <w:kern w:val="0"/>
          <w:lang w:eastAsia="en-GB"/>
          <w14:ligatures w14:val="none"/>
        </w:rPr>
        <w:t xml:space="preserve"> [125,127]</w:t>
      </w:r>
      <w:r w:rsidR="00796CAE" w:rsidRPr="002957FA">
        <w:rPr>
          <w:rFonts w:ascii="Times New Roman" w:eastAsia="Times New Roman" w:hAnsi="Times New Roman" w:cs="Times New Roman"/>
          <w:kern w:val="0"/>
          <w:lang w:eastAsia="en-GB"/>
          <w14:ligatures w14:val="none"/>
        </w:rPr>
        <w:t>,</w:t>
      </w:r>
      <w:r w:rsidR="00B03F5E" w:rsidRPr="002957FA">
        <w:rPr>
          <w:rFonts w:ascii="Times New Roman" w:eastAsia="Times New Roman" w:hAnsi="Times New Roman" w:cs="Times New Roman"/>
          <w:kern w:val="0"/>
          <w:lang w:eastAsia="en-GB"/>
          <w14:ligatures w14:val="none"/>
        </w:rPr>
        <w:t xml:space="preserve"> however the studies</w:t>
      </w:r>
      <w:r w:rsidR="006D0F89" w:rsidRPr="002957FA">
        <w:rPr>
          <w:rFonts w:ascii="Times New Roman" w:eastAsia="Times New Roman" w:hAnsi="Times New Roman" w:cs="Times New Roman"/>
          <w:kern w:val="0"/>
          <w:lang w:eastAsia="en-GB"/>
          <w14:ligatures w14:val="none"/>
        </w:rPr>
        <w:t xml:space="preserve"> did not assess remission of comorbidities</w:t>
      </w:r>
      <w:r w:rsidR="00841C5E">
        <w:rPr>
          <w:rFonts w:ascii="Times New Roman" w:eastAsia="Times New Roman" w:hAnsi="Times New Roman" w:cs="Times New Roman"/>
          <w:kern w:val="0"/>
          <w:lang w:eastAsia="en-GB"/>
          <w14:ligatures w14:val="none"/>
        </w:rPr>
        <w:t xml:space="preserve"> [</w:t>
      </w:r>
      <w:r w:rsidR="00841C5E" w:rsidRPr="008D0970">
        <w:rPr>
          <w:rFonts w:ascii="Times New Roman" w:eastAsia="Times New Roman" w:hAnsi="Times New Roman" w:cs="Times New Roman"/>
          <w:kern w:val="0"/>
          <w:lang w:eastAsia="en-GB"/>
          <w14:ligatures w14:val="none"/>
        </w:rPr>
        <w:t>12</w:t>
      </w:r>
      <w:r w:rsidR="00841C5E">
        <w:rPr>
          <w:rFonts w:ascii="Times New Roman" w:eastAsia="Times New Roman" w:hAnsi="Times New Roman" w:cs="Times New Roman"/>
          <w:kern w:val="0"/>
          <w:lang w:eastAsia="en-GB"/>
          <w14:ligatures w14:val="none"/>
        </w:rPr>
        <w:t>5</w:t>
      </w:r>
      <w:r w:rsidR="00841C5E" w:rsidRPr="008D0970">
        <w:rPr>
          <w:rFonts w:ascii="Times New Roman" w:eastAsia="Times New Roman" w:hAnsi="Times New Roman" w:cs="Times New Roman"/>
          <w:kern w:val="0"/>
          <w:lang w:eastAsia="en-GB"/>
          <w14:ligatures w14:val="none"/>
        </w:rPr>
        <w:t>-12</w:t>
      </w:r>
      <w:r w:rsidR="00841C5E">
        <w:rPr>
          <w:rFonts w:ascii="Times New Roman" w:eastAsia="Times New Roman" w:hAnsi="Times New Roman" w:cs="Times New Roman"/>
          <w:kern w:val="0"/>
          <w:lang w:eastAsia="en-GB"/>
          <w14:ligatures w14:val="none"/>
        </w:rPr>
        <w:t>7]</w:t>
      </w:r>
      <w:r w:rsidR="006D0F89" w:rsidRPr="002957FA">
        <w:rPr>
          <w:rFonts w:ascii="Times New Roman" w:eastAsia="Times New Roman" w:hAnsi="Times New Roman" w:cs="Times New Roman"/>
          <w:kern w:val="0"/>
          <w:lang w:eastAsia="en-GB"/>
          <w14:ligatures w14:val="none"/>
        </w:rPr>
        <w:t xml:space="preserve">. </w:t>
      </w:r>
      <w:r w:rsidR="00653066" w:rsidRPr="002957FA">
        <w:rPr>
          <w:rFonts w:ascii="Times New Roman" w:eastAsia="Times New Roman" w:hAnsi="Times New Roman" w:cs="Times New Roman"/>
          <w:kern w:val="0"/>
          <w:lang w:eastAsia="en-GB"/>
          <w14:ligatures w14:val="none"/>
        </w:rPr>
        <w:t>Our review</w:t>
      </w:r>
      <w:r w:rsidR="00C56B12" w:rsidRPr="002957FA">
        <w:rPr>
          <w:rFonts w:ascii="Times New Roman" w:eastAsia="Times New Roman" w:hAnsi="Times New Roman" w:cs="Times New Roman"/>
          <w:kern w:val="0"/>
          <w:lang w:eastAsia="en-GB"/>
          <w14:ligatures w14:val="none"/>
        </w:rPr>
        <w:t xml:space="preserve"> offers </w:t>
      </w:r>
      <w:r w:rsidR="008957C4">
        <w:rPr>
          <w:rFonts w:ascii="Times New Roman" w:eastAsia="Times New Roman" w:hAnsi="Times New Roman" w:cs="Times New Roman"/>
          <w:kern w:val="0"/>
          <w:lang w:eastAsia="en-GB"/>
          <w14:ligatures w14:val="none"/>
        </w:rPr>
        <w:t xml:space="preserve">an </w:t>
      </w:r>
      <w:r w:rsidR="00C56B12" w:rsidRPr="002957FA">
        <w:rPr>
          <w:rFonts w:ascii="Times New Roman" w:eastAsia="Times New Roman" w:hAnsi="Times New Roman" w:cs="Times New Roman"/>
          <w:kern w:val="0"/>
          <w:lang w:eastAsia="en-GB"/>
          <w14:ligatures w14:val="none"/>
        </w:rPr>
        <w:t>opportunity to advance</w:t>
      </w:r>
      <w:r w:rsidR="003F6388" w:rsidRPr="002957FA">
        <w:rPr>
          <w:rFonts w:ascii="Times New Roman" w:eastAsia="Times New Roman" w:hAnsi="Times New Roman" w:cs="Times New Roman"/>
          <w:kern w:val="0"/>
          <w:lang w:eastAsia="en-GB"/>
          <w14:ligatures w14:val="none"/>
        </w:rPr>
        <w:t xml:space="preserve"> understanding of remission of long-term conditions by providing </w:t>
      </w:r>
      <w:r w:rsidR="00680E5F" w:rsidRPr="002957FA">
        <w:rPr>
          <w:rFonts w:ascii="Times New Roman" w:eastAsia="Times New Roman" w:hAnsi="Times New Roman" w:cs="Times New Roman"/>
          <w:kern w:val="0"/>
          <w:lang w:eastAsia="en-GB"/>
          <w14:ligatures w14:val="none"/>
        </w:rPr>
        <w:t xml:space="preserve">consensus-driven definitions of remission of </w:t>
      </w:r>
      <w:r w:rsidR="003F6388" w:rsidRPr="002957FA">
        <w:rPr>
          <w:rFonts w:ascii="Times New Roman" w:eastAsia="Times New Roman" w:hAnsi="Times New Roman" w:cs="Times New Roman"/>
          <w:kern w:val="0"/>
          <w:lang w:eastAsia="en-GB"/>
          <w14:ligatures w14:val="none"/>
        </w:rPr>
        <w:t xml:space="preserve">multiple </w:t>
      </w:r>
      <w:r w:rsidR="00680E5F" w:rsidRPr="002957FA">
        <w:rPr>
          <w:rFonts w:ascii="Times New Roman" w:eastAsia="Times New Roman" w:hAnsi="Times New Roman" w:cs="Times New Roman"/>
          <w:kern w:val="0"/>
          <w:lang w:eastAsia="en-GB"/>
          <w14:ligatures w14:val="none"/>
        </w:rPr>
        <w:t>LTCs</w:t>
      </w:r>
      <w:r w:rsidR="00363A9C">
        <w:rPr>
          <w:rFonts w:ascii="Times New Roman" w:eastAsia="Times New Roman" w:hAnsi="Times New Roman" w:cs="Times New Roman"/>
          <w:kern w:val="0"/>
          <w:lang w:eastAsia="en-GB"/>
          <w14:ligatures w14:val="none"/>
        </w:rPr>
        <w:t xml:space="preserve"> [Table 2]</w:t>
      </w:r>
      <w:r w:rsidR="004B305B" w:rsidRPr="002957FA">
        <w:rPr>
          <w:rFonts w:ascii="Times New Roman" w:eastAsia="Times New Roman" w:hAnsi="Times New Roman" w:cs="Times New Roman"/>
          <w:kern w:val="0"/>
          <w:lang w:eastAsia="en-GB"/>
          <w14:ligatures w14:val="none"/>
        </w:rPr>
        <w:t xml:space="preserve">. This will allow studies </w:t>
      </w:r>
      <w:r w:rsidR="00025052" w:rsidRPr="002957FA">
        <w:rPr>
          <w:rFonts w:ascii="Times New Roman" w:eastAsia="Times New Roman" w:hAnsi="Times New Roman" w:cs="Times New Roman"/>
          <w:kern w:val="0"/>
          <w:lang w:eastAsia="en-GB"/>
          <w14:ligatures w14:val="none"/>
        </w:rPr>
        <w:t>(including those focused on single conditions) to</w:t>
      </w:r>
      <w:r w:rsidR="00F9406B" w:rsidRPr="002957FA">
        <w:rPr>
          <w:rFonts w:ascii="Times New Roman" w:eastAsia="Times New Roman" w:hAnsi="Times New Roman" w:cs="Times New Roman"/>
          <w:kern w:val="0"/>
          <w:lang w:eastAsia="en-GB"/>
          <w14:ligatures w14:val="none"/>
        </w:rPr>
        <w:t xml:space="preserve"> explore and</w:t>
      </w:r>
      <w:r w:rsidR="00025052" w:rsidRPr="002957FA">
        <w:rPr>
          <w:rFonts w:ascii="Times New Roman" w:eastAsia="Times New Roman" w:hAnsi="Times New Roman" w:cs="Times New Roman"/>
          <w:kern w:val="0"/>
          <w:lang w:eastAsia="en-GB"/>
          <w14:ligatures w14:val="none"/>
        </w:rPr>
        <w:t xml:space="preserve"> consider the impact of </w:t>
      </w:r>
      <w:r w:rsidR="00217798" w:rsidRPr="002957FA">
        <w:rPr>
          <w:rFonts w:ascii="Times New Roman" w:eastAsia="Times New Roman" w:hAnsi="Times New Roman" w:cs="Times New Roman"/>
          <w:kern w:val="0"/>
          <w:lang w:eastAsia="en-GB"/>
          <w14:ligatures w14:val="none"/>
        </w:rPr>
        <w:t>remission in other comorbidities</w:t>
      </w:r>
      <w:r w:rsidR="00A514AC" w:rsidRPr="002957FA">
        <w:rPr>
          <w:rFonts w:ascii="Times New Roman" w:eastAsia="Times New Roman" w:hAnsi="Times New Roman" w:cs="Times New Roman"/>
          <w:kern w:val="0"/>
          <w:lang w:eastAsia="en-GB"/>
          <w14:ligatures w14:val="none"/>
        </w:rPr>
        <w:t xml:space="preserve"> in a </w:t>
      </w:r>
      <w:r w:rsidR="00303286" w:rsidRPr="002957FA">
        <w:rPr>
          <w:rFonts w:ascii="Times New Roman" w:eastAsia="Times New Roman" w:hAnsi="Times New Roman" w:cs="Times New Roman"/>
          <w:kern w:val="0"/>
          <w:lang w:eastAsia="en-GB"/>
          <w14:ligatures w14:val="none"/>
        </w:rPr>
        <w:t>consistent</w:t>
      </w:r>
      <w:r w:rsidR="00841C5E">
        <w:rPr>
          <w:rFonts w:ascii="Times New Roman" w:eastAsia="Times New Roman" w:hAnsi="Times New Roman" w:cs="Times New Roman"/>
          <w:kern w:val="0"/>
          <w:lang w:eastAsia="en-GB"/>
          <w14:ligatures w14:val="none"/>
        </w:rPr>
        <w:t>,</w:t>
      </w:r>
      <w:r w:rsidR="00303286" w:rsidRPr="002957FA">
        <w:rPr>
          <w:rFonts w:ascii="Times New Roman" w:eastAsia="Times New Roman" w:hAnsi="Times New Roman" w:cs="Times New Roman"/>
          <w:kern w:val="0"/>
          <w:lang w:eastAsia="en-GB"/>
          <w14:ligatures w14:val="none"/>
        </w:rPr>
        <w:t xml:space="preserve"> </w:t>
      </w:r>
      <w:r w:rsidR="00A514AC" w:rsidRPr="002957FA">
        <w:rPr>
          <w:rFonts w:ascii="Times New Roman" w:eastAsia="Times New Roman" w:hAnsi="Times New Roman" w:cs="Times New Roman"/>
          <w:kern w:val="0"/>
          <w:lang w:eastAsia="en-GB"/>
          <w14:ligatures w14:val="none"/>
        </w:rPr>
        <w:t>rigorous way that can</w:t>
      </w:r>
      <w:r w:rsidR="00303286" w:rsidRPr="002957FA">
        <w:rPr>
          <w:rFonts w:ascii="Times New Roman" w:eastAsia="Times New Roman" w:hAnsi="Times New Roman" w:cs="Times New Roman"/>
          <w:kern w:val="0"/>
          <w:lang w:eastAsia="en-GB"/>
          <w14:ligatures w14:val="none"/>
        </w:rPr>
        <w:t xml:space="preserve"> allow cross-study comparisons</w:t>
      </w:r>
      <w:r w:rsidR="00F9406B" w:rsidRPr="002957FA">
        <w:rPr>
          <w:rFonts w:ascii="Times New Roman" w:eastAsia="Times New Roman" w:hAnsi="Times New Roman" w:cs="Times New Roman"/>
          <w:kern w:val="0"/>
          <w:lang w:eastAsia="en-GB"/>
          <w14:ligatures w14:val="none"/>
        </w:rPr>
        <w:t xml:space="preserve">. Unlike </w:t>
      </w:r>
      <w:r w:rsidR="007B2E0C">
        <w:rPr>
          <w:rFonts w:ascii="Times New Roman" w:eastAsia="Times New Roman" w:hAnsi="Times New Roman" w:cs="Times New Roman"/>
          <w:kern w:val="0"/>
          <w:lang w:eastAsia="en-GB"/>
          <w14:ligatures w14:val="none"/>
        </w:rPr>
        <w:t xml:space="preserve">these </w:t>
      </w:r>
      <w:r w:rsidR="00F9406B" w:rsidRPr="002957FA">
        <w:rPr>
          <w:rFonts w:ascii="Times New Roman" w:eastAsia="Times New Roman" w:hAnsi="Times New Roman" w:cs="Times New Roman"/>
          <w:kern w:val="0"/>
          <w:lang w:eastAsia="en-GB"/>
          <w14:ligatures w14:val="none"/>
        </w:rPr>
        <w:t>previous reviews on remission, our stu</w:t>
      </w:r>
      <w:r w:rsidR="000E4BF8" w:rsidRPr="002957FA">
        <w:rPr>
          <w:rFonts w:ascii="Times New Roman" w:eastAsia="Times New Roman" w:hAnsi="Times New Roman" w:cs="Times New Roman"/>
          <w:kern w:val="0"/>
          <w:lang w:eastAsia="en-GB"/>
          <w14:ligatures w14:val="none"/>
        </w:rPr>
        <w:t xml:space="preserve">dy </w:t>
      </w:r>
      <w:r w:rsidR="00F25322" w:rsidRPr="002957FA">
        <w:rPr>
          <w:rFonts w:ascii="Times New Roman" w:eastAsia="Times New Roman" w:hAnsi="Times New Roman" w:cs="Times New Roman"/>
          <w:kern w:val="0"/>
          <w:lang w:eastAsia="en-GB"/>
          <w14:ligatures w14:val="none"/>
        </w:rPr>
        <w:t xml:space="preserve">focuses on </w:t>
      </w:r>
      <w:r w:rsidR="00133279" w:rsidRPr="002957FA">
        <w:rPr>
          <w:rFonts w:ascii="Times New Roman" w:eastAsia="Times New Roman" w:hAnsi="Times New Roman" w:cs="Times New Roman"/>
          <w:kern w:val="0"/>
          <w:lang w:eastAsia="en-GB"/>
          <w14:ligatures w14:val="none"/>
        </w:rPr>
        <w:t>EHRs</w:t>
      </w:r>
      <w:r w:rsidR="00F25322" w:rsidRPr="002957FA">
        <w:rPr>
          <w:rFonts w:ascii="Times New Roman" w:eastAsia="Times New Roman" w:hAnsi="Times New Roman" w:cs="Times New Roman"/>
          <w:kern w:val="0"/>
          <w:lang w:eastAsia="en-GB"/>
          <w14:ligatures w14:val="none"/>
        </w:rPr>
        <w:t xml:space="preserve"> and </w:t>
      </w:r>
      <w:r w:rsidR="00BE40F0" w:rsidRPr="002957FA">
        <w:rPr>
          <w:rFonts w:ascii="Times New Roman" w:eastAsia="Times New Roman" w:hAnsi="Times New Roman" w:cs="Times New Roman"/>
          <w:kern w:val="0"/>
          <w:lang w:eastAsia="en-GB"/>
          <w14:ligatures w14:val="none"/>
        </w:rPr>
        <w:t>presents practical appro</w:t>
      </w:r>
      <w:r w:rsidR="0099218D" w:rsidRPr="002957FA">
        <w:rPr>
          <w:rFonts w:ascii="Times New Roman" w:eastAsia="Times New Roman" w:hAnsi="Times New Roman" w:cs="Times New Roman"/>
          <w:kern w:val="0"/>
          <w:lang w:eastAsia="en-GB"/>
          <w14:ligatures w14:val="none"/>
        </w:rPr>
        <w:t>aches</w:t>
      </w:r>
      <w:r w:rsidR="00BE40F0" w:rsidRPr="002957FA">
        <w:rPr>
          <w:rFonts w:ascii="Times New Roman" w:eastAsia="Times New Roman" w:hAnsi="Times New Roman" w:cs="Times New Roman"/>
          <w:kern w:val="0"/>
          <w:lang w:eastAsia="en-GB"/>
          <w14:ligatures w14:val="none"/>
        </w:rPr>
        <w:t xml:space="preserve"> to define </w:t>
      </w:r>
      <w:r w:rsidR="007547CB" w:rsidRPr="002957FA">
        <w:rPr>
          <w:rFonts w:ascii="Times New Roman" w:eastAsia="Times New Roman" w:hAnsi="Times New Roman" w:cs="Times New Roman"/>
          <w:kern w:val="0"/>
          <w:lang w:eastAsia="en-GB"/>
          <w14:ligatures w14:val="none"/>
        </w:rPr>
        <w:t>remission in real-world settings where</w:t>
      </w:r>
      <w:r w:rsidR="00940866" w:rsidRPr="002957FA">
        <w:rPr>
          <w:rFonts w:ascii="Times New Roman" w:eastAsia="Times New Roman" w:hAnsi="Times New Roman" w:cs="Times New Roman"/>
          <w:kern w:val="0"/>
          <w:lang w:eastAsia="en-GB"/>
          <w14:ligatures w14:val="none"/>
        </w:rPr>
        <w:t xml:space="preserve"> </w:t>
      </w:r>
      <w:r w:rsidR="00E743F1" w:rsidRPr="002957FA">
        <w:rPr>
          <w:rFonts w:ascii="Times New Roman" w:eastAsia="Times New Roman" w:hAnsi="Times New Roman" w:cs="Times New Roman"/>
          <w:kern w:val="0"/>
          <w:lang w:eastAsia="en-GB"/>
          <w14:ligatures w14:val="none"/>
        </w:rPr>
        <w:t>barriers such as variation in codin</w:t>
      </w:r>
      <w:r w:rsidR="00B75597" w:rsidRPr="002957FA">
        <w:rPr>
          <w:rFonts w:ascii="Times New Roman" w:eastAsia="Times New Roman" w:hAnsi="Times New Roman" w:cs="Times New Roman"/>
          <w:kern w:val="0"/>
          <w:lang w:eastAsia="en-GB"/>
          <w14:ligatures w14:val="none"/>
        </w:rPr>
        <w:t>g</w:t>
      </w:r>
      <w:r w:rsidR="0035699C" w:rsidRPr="002957FA">
        <w:rPr>
          <w:rFonts w:ascii="Times New Roman" w:eastAsia="Times New Roman" w:hAnsi="Times New Roman" w:cs="Times New Roman"/>
          <w:kern w:val="0"/>
          <w:lang w:eastAsia="en-GB"/>
          <w14:ligatures w14:val="none"/>
        </w:rPr>
        <w:t>, fragmented</w:t>
      </w:r>
      <w:r w:rsidR="00A629E5" w:rsidRPr="002957FA">
        <w:rPr>
          <w:rFonts w:ascii="Times New Roman" w:eastAsia="Times New Roman" w:hAnsi="Times New Roman" w:cs="Times New Roman"/>
          <w:kern w:val="0"/>
          <w:lang w:eastAsia="en-GB"/>
          <w14:ligatures w14:val="none"/>
        </w:rPr>
        <w:t xml:space="preserve"> health care and </w:t>
      </w:r>
      <w:r w:rsidR="00B75597" w:rsidRPr="002957FA">
        <w:rPr>
          <w:rFonts w:ascii="Times New Roman" w:eastAsia="Times New Roman" w:hAnsi="Times New Roman" w:cs="Times New Roman"/>
          <w:kern w:val="0"/>
          <w:lang w:eastAsia="en-GB"/>
          <w14:ligatures w14:val="none"/>
        </w:rPr>
        <w:t xml:space="preserve">health </w:t>
      </w:r>
      <w:r w:rsidR="00A629E5" w:rsidRPr="002957FA">
        <w:rPr>
          <w:rFonts w:ascii="Times New Roman" w:eastAsia="Times New Roman" w:hAnsi="Times New Roman" w:cs="Times New Roman"/>
          <w:kern w:val="0"/>
          <w:lang w:eastAsia="en-GB"/>
          <w14:ligatures w14:val="none"/>
        </w:rPr>
        <w:t>syste</w:t>
      </w:r>
      <w:r w:rsidR="00B75597" w:rsidRPr="002957FA">
        <w:rPr>
          <w:rFonts w:ascii="Times New Roman" w:eastAsia="Times New Roman" w:hAnsi="Times New Roman" w:cs="Times New Roman"/>
          <w:kern w:val="0"/>
          <w:lang w:eastAsia="en-GB"/>
          <w14:ligatures w14:val="none"/>
        </w:rPr>
        <w:t xml:space="preserve">m factors make </w:t>
      </w:r>
      <w:r w:rsidR="000438D8" w:rsidRPr="002957FA">
        <w:rPr>
          <w:rFonts w:ascii="Times New Roman" w:eastAsia="Times New Roman" w:hAnsi="Times New Roman" w:cs="Times New Roman"/>
          <w:kern w:val="0"/>
          <w:lang w:eastAsia="en-GB"/>
          <w14:ligatures w14:val="none"/>
        </w:rPr>
        <w:t>it challenging to study remission</w:t>
      </w:r>
      <w:r w:rsidR="00132C98">
        <w:rPr>
          <w:rFonts w:ascii="Times New Roman" w:eastAsia="Times New Roman" w:hAnsi="Times New Roman" w:cs="Times New Roman"/>
          <w:kern w:val="0"/>
          <w:lang w:eastAsia="en-GB"/>
          <w14:ligatures w14:val="none"/>
        </w:rPr>
        <w:t xml:space="preserve"> [</w:t>
      </w:r>
      <w:r w:rsidR="00363A9C">
        <w:rPr>
          <w:rFonts w:ascii="Times New Roman" w:eastAsia="Times New Roman" w:hAnsi="Times New Roman" w:cs="Times New Roman"/>
          <w:kern w:val="0"/>
          <w:lang w:eastAsia="en-GB"/>
          <w14:ligatures w14:val="none"/>
        </w:rPr>
        <w:t>118-123]</w:t>
      </w:r>
      <w:r w:rsidR="00133279" w:rsidRPr="002957FA">
        <w:rPr>
          <w:rFonts w:ascii="Times New Roman" w:eastAsia="Times New Roman" w:hAnsi="Times New Roman" w:cs="Times New Roman"/>
          <w:kern w:val="0"/>
          <w:lang w:eastAsia="en-GB"/>
          <w14:ligatures w14:val="none"/>
        </w:rPr>
        <w:t xml:space="preserve">. </w:t>
      </w:r>
      <w:r w:rsidR="00C16EA2" w:rsidRPr="002957FA">
        <w:rPr>
          <w:rFonts w:ascii="Times New Roman" w:eastAsia="Times New Roman" w:hAnsi="Times New Roman" w:cs="Times New Roman"/>
          <w:kern w:val="0"/>
          <w:lang w:eastAsia="en-GB"/>
          <w14:ligatures w14:val="none"/>
        </w:rPr>
        <w:t xml:space="preserve">Our review </w:t>
      </w:r>
      <w:r w:rsidR="00A7706D">
        <w:rPr>
          <w:rFonts w:ascii="Times New Roman" w:eastAsia="Times New Roman" w:hAnsi="Times New Roman" w:cs="Times New Roman"/>
          <w:kern w:val="0"/>
          <w:lang w:eastAsia="en-GB"/>
          <w14:ligatures w14:val="none"/>
        </w:rPr>
        <w:t xml:space="preserve">extends previous work on remission in MLTCs [87] by </w:t>
      </w:r>
      <w:r w:rsidR="00A7706D" w:rsidRPr="002957FA">
        <w:rPr>
          <w:rFonts w:ascii="Times New Roman" w:eastAsia="Times New Roman" w:hAnsi="Times New Roman" w:cs="Times New Roman"/>
          <w:kern w:val="0"/>
          <w:lang w:eastAsia="en-GB"/>
          <w14:ligatures w14:val="none"/>
        </w:rPr>
        <w:t>present</w:t>
      </w:r>
      <w:r w:rsidR="00A7706D">
        <w:rPr>
          <w:rFonts w:ascii="Times New Roman" w:eastAsia="Times New Roman" w:hAnsi="Times New Roman" w:cs="Times New Roman"/>
          <w:kern w:val="0"/>
          <w:lang w:eastAsia="en-GB"/>
          <w14:ligatures w14:val="none"/>
        </w:rPr>
        <w:t>ing</w:t>
      </w:r>
      <w:r w:rsidR="00A7706D" w:rsidRPr="002957FA">
        <w:rPr>
          <w:rFonts w:ascii="Times New Roman" w:eastAsia="Times New Roman" w:hAnsi="Times New Roman" w:cs="Times New Roman"/>
          <w:kern w:val="0"/>
          <w:lang w:eastAsia="en-GB"/>
          <w14:ligatures w14:val="none"/>
        </w:rPr>
        <w:t xml:space="preserve"> </w:t>
      </w:r>
      <w:r w:rsidR="00A7706D">
        <w:rPr>
          <w:rFonts w:ascii="Times New Roman" w:eastAsia="Times New Roman" w:hAnsi="Times New Roman" w:cs="Times New Roman"/>
          <w:kern w:val="0"/>
          <w:lang w:eastAsia="en-GB"/>
          <w14:ligatures w14:val="none"/>
        </w:rPr>
        <w:t>a</w:t>
      </w:r>
      <w:r w:rsidR="00C16EA2" w:rsidRPr="002957FA">
        <w:rPr>
          <w:rFonts w:ascii="Times New Roman" w:eastAsia="Times New Roman" w:hAnsi="Times New Roman" w:cs="Times New Roman"/>
          <w:kern w:val="0"/>
          <w:lang w:eastAsia="en-GB"/>
          <w14:ligatures w14:val="none"/>
        </w:rPr>
        <w:t xml:space="preserve"> comprehensive approach to defining remission </w:t>
      </w:r>
      <w:r w:rsidR="00E23E6E" w:rsidRPr="002957FA">
        <w:rPr>
          <w:rFonts w:ascii="Times New Roman" w:eastAsia="Times New Roman" w:hAnsi="Times New Roman" w:cs="Times New Roman"/>
          <w:kern w:val="0"/>
          <w:lang w:eastAsia="en-GB"/>
          <w14:ligatures w14:val="none"/>
        </w:rPr>
        <w:t>i</w:t>
      </w:r>
      <w:r w:rsidR="00C16EA2" w:rsidRPr="002957FA">
        <w:rPr>
          <w:rFonts w:ascii="Times New Roman" w:eastAsia="Times New Roman" w:hAnsi="Times New Roman" w:cs="Times New Roman"/>
          <w:kern w:val="0"/>
          <w:lang w:eastAsia="en-GB"/>
          <w14:ligatures w14:val="none"/>
        </w:rPr>
        <w:t>n EHRs beyond the use of remission and resolved</w:t>
      </w:r>
      <w:r w:rsidR="009D43A8" w:rsidRPr="002957FA">
        <w:rPr>
          <w:rFonts w:ascii="Times New Roman" w:eastAsia="Times New Roman" w:hAnsi="Times New Roman" w:cs="Times New Roman"/>
          <w:kern w:val="0"/>
          <w:lang w:eastAsia="en-GB"/>
          <w14:ligatures w14:val="none"/>
        </w:rPr>
        <w:t xml:space="preserve"> codes</w:t>
      </w:r>
      <w:r w:rsidR="0023511E" w:rsidRPr="002957FA">
        <w:rPr>
          <w:rFonts w:ascii="Times New Roman" w:eastAsia="Times New Roman" w:hAnsi="Times New Roman" w:cs="Times New Roman"/>
          <w:kern w:val="0"/>
          <w:lang w:eastAsia="en-GB"/>
          <w14:ligatures w14:val="none"/>
        </w:rPr>
        <w:t xml:space="preserve"> to better identify </w:t>
      </w:r>
      <w:r w:rsidR="00CC4206" w:rsidRPr="002957FA">
        <w:rPr>
          <w:rFonts w:ascii="Times New Roman" w:eastAsia="Times New Roman" w:hAnsi="Times New Roman" w:cs="Times New Roman"/>
          <w:kern w:val="0"/>
          <w:lang w:eastAsia="en-GB"/>
          <w14:ligatures w14:val="none"/>
        </w:rPr>
        <w:t>remission</w:t>
      </w:r>
      <w:r w:rsidR="00EC64BA" w:rsidRPr="002957FA">
        <w:rPr>
          <w:rFonts w:ascii="Times New Roman" w:eastAsia="Times New Roman" w:hAnsi="Times New Roman" w:cs="Times New Roman"/>
          <w:kern w:val="0"/>
          <w:lang w:eastAsia="en-GB"/>
          <w14:ligatures w14:val="none"/>
        </w:rPr>
        <w:t>, and in turn improve</w:t>
      </w:r>
      <w:r w:rsidR="00363A9C">
        <w:rPr>
          <w:rFonts w:ascii="Times New Roman" w:eastAsia="Times New Roman" w:hAnsi="Times New Roman" w:cs="Times New Roman"/>
          <w:kern w:val="0"/>
          <w:lang w:eastAsia="en-GB"/>
          <w14:ligatures w14:val="none"/>
        </w:rPr>
        <w:t>s</w:t>
      </w:r>
      <w:r w:rsidR="003510EE" w:rsidRPr="002957FA">
        <w:rPr>
          <w:rFonts w:ascii="Times New Roman" w:eastAsia="Times New Roman" w:hAnsi="Times New Roman" w:cs="Times New Roman"/>
          <w:kern w:val="0"/>
          <w:lang w:eastAsia="en-GB"/>
          <w14:ligatures w14:val="none"/>
        </w:rPr>
        <w:t xml:space="preserve"> population-based</w:t>
      </w:r>
      <w:r w:rsidR="00EC64BA" w:rsidRPr="002957FA">
        <w:rPr>
          <w:rFonts w:ascii="Times New Roman" w:eastAsia="Times New Roman" w:hAnsi="Times New Roman" w:cs="Times New Roman"/>
          <w:kern w:val="0"/>
          <w:lang w:eastAsia="en-GB"/>
          <w14:ligatures w14:val="none"/>
        </w:rPr>
        <w:t xml:space="preserve"> research and </w:t>
      </w:r>
      <w:r w:rsidR="007E5E06" w:rsidRPr="002957FA">
        <w:rPr>
          <w:rFonts w:ascii="Times New Roman" w:eastAsia="Times New Roman" w:hAnsi="Times New Roman" w:cs="Times New Roman"/>
          <w:kern w:val="0"/>
          <w:lang w:eastAsia="en-GB"/>
          <w14:ligatures w14:val="none"/>
        </w:rPr>
        <w:t>clinical outcomes of LTCs.</w:t>
      </w:r>
      <w:r w:rsidR="0023511E" w:rsidRPr="002957FA">
        <w:rPr>
          <w:rFonts w:ascii="Times New Roman" w:eastAsia="Times New Roman" w:hAnsi="Times New Roman" w:cs="Times New Roman"/>
          <w:kern w:val="0"/>
          <w:lang w:eastAsia="en-GB"/>
          <w14:ligatures w14:val="none"/>
        </w:rPr>
        <w:t xml:space="preserve"> </w:t>
      </w:r>
    </w:p>
    <w:p w14:paraId="246A00AF" w14:textId="77777777" w:rsidR="00D62BF8" w:rsidRPr="002957FA" w:rsidRDefault="00D62BF8" w:rsidP="00D62BF8">
      <w:pPr>
        <w:spacing w:before="100" w:beforeAutospacing="1" w:after="100" w:afterAutospacing="1" w:line="360" w:lineRule="auto"/>
        <w:rPr>
          <w:rFonts w:ascii="Times New Roman" w:eastAsia="Times New Roman" w:hAnsi="Times New Roman" w:cs="Times New Roman"/>
          <w:i/>
          <w:iCs/>
          <w:kern w:val="0"/>
          <w:lang w:eastAsia="en-GB"/>
          <w14:ligatures w14:val="none"/>
        </w:rPr>
      </w:pPr>
      <w:r w:rsidRPr="002957FA">
        <w:rPr>
          <w:rFonts w:ascii="Times New Roman" w:eastAsia="Times New Roman" w:hAnsi="Times New Roman" w:cs="Times New Roman"/>
          <w:i/>
          <w:iCs/>
          <w:kern w:val="0"/>
          <w:lang w:eastAsia="en-GB"/>
          <w14:ligatures w14:val="none"/>
        </w:rPr>
        <w:t>Implications for research and clinical practice</w:t>
      </w:r>
    </w:p>
    <w:p w14:paraId="11A90B53" w14:textId="29D8EDF1" w:rsidR="00D62BF8" w:rsidRPr="002957FA" w:rsidRDefault="00D62BF8" w:rsidP="00D62BF8">
      <w:pPr>
        <w:spacing w:before="100" w:beforeAutospacing="1" w:after="100" w:afterAutospacing="1" w:line="360" w:lineRule="auto"/>
        <w:rPr>
          <w:rFonts w:ascii="Times New Roman" w:eastAsia="Times New Roman" w:hAnsi="Times New Roman" w:cs="Times New Roman"/>
          <w:kern w:val="0"/>
          <w:lang w:eastAsia="en-GB"/>
          <w14:ligatures w14:val="none"/>
        </w:rPr>
      </w:pPr>
      <w:r w:rsidRPr="002957FA">
        <w:rPr>
          <w:rFonts w:ascii="Times New Roman" w:eastAsia="Times New Roman" w:hAnsi="Times New Roman" w:cs="Times New Roman"/>
          <w:kern w:val="0"/>
          <w:lang w:eastAsia="en-GB"/>
          <w14:ligatures w14:val="none"/>
        </w:rPr>
        <w:lastRenderedPageBreak/>
        <w:t>Studies on LTCs using EHRs, including those assessing prevalence and trajectories, often do not account for remission of conditions</w:t>
      </w:r>
      <w:r w:rsidR="00DF6E43">
        <w:rPr>
          <w:rFonts w:ascii="Times New Roman" w:eastAsia="Times New Roman" w:hAnsi="Times New Roman" w:cs="Times New Roman"/>
          <w:kern w:val="0"/>
          <w:lang w:eastAsia="en-GB"/>
          <w14:ligatures w14:val="none"/>
        </w:rPr>
        <w:t xml:space="preserve"> [</w:t>
      </w:r>
      <w:r w:rsidRPr="008D0970">
        <w:rPr>
          <w:rFonts w:ascii="Times New Roman" w:eastAsia="Times New Roman" w:hAnsi="Times New Roman" w:cs="Times New Roman"/>
          <w:kern w:val="0"/>
          <w:lang w:eastAsia="en-GB"/>
          <w14:ligatures w14:val="none"/>
        </w:rPr>
        <w:t>8</w:t>
      </w:r>
      <w:r w:rsidR="00DF6E43">
        <w:rPr>
          <w:rFonts w:ascii="Times New Roman" w:eastAsia="Times New Roman" w:hAnsi="Times New Roman" w:cs="Times New Roman"/>
          <w:kern w:val="0"/>
          <w:lang w:eastAsia="en-GB"/>
          <w14:ligatures w14:val="none"/>
        </w:rPr>
        <w:t>7]</w:t>
      </w:r>
      <w:r w:rsidRPr="002957FA">
        <w:rPr>
          <w:rFonts w:ascii="Times New Roman" w:eastAsia="Times New Roman" w:hAnsi="Times New Roman" w:cs="Times New Roman"/>
          <w:kern w:val="0"/>
          <w:lang w:eastAsia="en-GB"/>
          <w14:ligatures w14:val="none"/>
        </w:rPr>
        <w:t xml:space="preserve">, which may have implications on our understanding of </w:t>
      </w:r>
      <w:r w:rsidRPr="00745F3C">
        <w:rPr>
          <w:rFonts w:ascii="Times New Roman" w:eastAsia="Times New Roman" w:hAnsi="Times New Roman" w:cs="Times New Roman"/>
          <w:kern w:val="0"/>
          <w:lang w:eastAsia="en-GB"/>
          <w14:ligatures w14:val="none"/>
        </w:rPr>
        <w:t>MLTC</w:t>
      </w:r>
      <w:r w:rsidR="00626549" w:rsidRPr="00745F3C">
        <w:rPr>
          <w:rFonts w:ascii="Times New Roman" w:eastAsia="Times New Roman" w:hAnsi="Times New Roman" w:cs="Times New Roman"/>
          <w:kern w:val="0"/>
          <w:lang w:eastAsia="en-GB"/>
          <w14:ligatures w14:val="none"/>
        </w:rPr>
        <w:t xml:space="preserve"> [</w:t>
      </w:r>
      <w:r w:rsidRPr="00745F3C">
        <w:rPr>
          <w:rFonts w:ascii="Times New Roman" w:eastAsia="Times New Roman" w:hAnsi="Times New Roman" w:cs="Times New Roman"/>
          <w:kern w:val="0"/>
          <w:lang w:eastAsia="en-GB"/>
          <w14:ligatures w14:val="none"/>
        </w:rPr>
        <w:t>1</w:t>
      </w:r>
      <w:r w:rsidR="00626549" w:rsidRPr="00745F3C">
        <w:rPr>
          <w:rFonts w:ascii="Times New Roman" w:eastAsia="Times New Roman" w:hAnsi="Times New Roman" w:cs="Times New Roman"/>
          <w:kern w:val="0"/>
          <w:lang w:eastAsia="en-GB"/>
          <w14:ligatures w14:val="none"/>
        </w:rPr>
        <w:t>33</w:t>
      </w:r>
      <w:r w:rsidRPr="00745F3C">
        <w:rPr>
          <w:rFonts w:ascii="Times New Roman" w:eastAsia="Times New Roman" w:hAnsi="Times New Roman" w:cs="Times New Roman"/>
          <w:kern w:val="0"/>
          <w:lang w:eastAsia="en-GB"/>
          <w14:ligatures w14:val="none"/>
        </w:rPr>
        <w:t>-1</w:t>
      </w:r>
      <w:r w:rsidR="00626549" w:rsidRPr="00745F3C">
        <w:rPr>
          <w:rFonts w:ascii="Times New Roman" w:eastAsia="Times New Roman" w:hAnsi="Times New Roman" w:cs="Times New Roman"/>
          <w:kern w:val="0"/>
          <w:lang w:eastAsia="en-GB"/>
          <w14:ligatures w14:val="none"/>
        </w:rPr>
        <w:t>35]</w:t>
      </w:r>
      <w:r w:rsidRPr="00745F3C">
        <w:rPr>
          <w:rFonts w:ascii="Times New Roman" w:eastAsia="Times New Roman" w:hAnsi="Times New Roman" w:cs="Times New Roman"/>
          <w:kern w:val="0"/>
          <w:lang w:eastAsia="en-GB"/>
          <w14:ligatures w14:val="none"/>
        </w:rPr>
        <w:t>. This</w:t>
      </w:r>
      <w:r w:rsidRPr="002957FA">
        <w:rPr>
          <w:rFonts w:ascii="Times New Roman" w:eastAsia="Times New Roman" w:hAnsi="Times New Roman" w:cs="Times New Roman"/>
          <w:kern w:val="0"/>
          <w:lang w:eastAsia="en-GB"/>
          <w14:ligatures w14:val="none"/>
        </w:rPr>
        <w:t xml:space="preserve"> may be partly due to </w:t>
      </w:r>
      <w:r w:rsidRPr="000C337C">
        <w:rPr>
          <w:rFonts w:ascii="Times New Roman" w:eastAsia="Times New Roman" w:hAnsi="Times New Roman" w:cs="Times New Roman"/>
          <w:kern w:val="0"/>
          <w:lang w:eastAsia="en-GB"/>
          <w14:ligatures w14:val="none"/>
        </w:rPr>
        <w:t>a lack of consensus for identifying remission</w:t>
      </w:r>
      <w:r w:rsidR="003C5DEC" w:rsidRPr="000903BC">
        <w:rPr>
          <w:rFonts w:ascii="Times New Roman" w:eastAsia="Times New Roman" w:hAnsi="Times New Roman" w:cs="Times New Roman"/>
          <w:kern w:val="0"/>
          <w:lang w:eastAsia="en-GB"/>
          <w14:ligatures w14:val="none"/>
        </w:rPr>
        <w:t>, as identified by this review</w:t>
      </w:r>
      <w:r w:rsidRPr="000C337C">
        <w:rPr>
          <w:rFonts w:ascii="Times New Roman" w:eastAsia="Times New Roman" w:hAnsi="Times New Roman" w:cs="Times New Roman"/>
          <w:kern w:val="0"/>
          <w:lang w:eastAsia="en-GB"/>
          <w14:ligatures w14:val="none"/>
        </w:rPr>
        <w:t>. We combine findings from our review with discussions with a clinical team, data experts, and a review of existing codes for remission in EHRs. This comprehensive approach can be used to advance research in this area and improve understanding of remission, particularly in the context of MLTC</w:t>
      </w:r>
      <w:r w:rsidR="00526402">
        <w:rPr>
          <w:rFonts w:ascii="Times New Roman" w:eastAsia="Times New Roman" w:hAnsi="Times New Roman" w:cs="Times New Roman"/>
          <w:kern w:val="0"/>
          <w:lang w:eastAsia="en-GB"/>
          <w14:ligatures w14:val="none"/>
        </w:rPr>
        <w:t xml:space="preserve"> [136]</w:t>
      </w:r>
      <w:r w:rsidRPr="000C337C">
        <w:rPr>
          <w:rFonts w:ascii="Times New Roman" w:eastAsia="Times New Roman" w:hAnsi="Times New Roman" w:cs="Times New Roman"/>
          <w:kern w:val="0"/>
          <w:lang w:eastAsia="en-GB"/>
          <w14:ligatures w14:val="none"/>
        </w:rPr>
        <w:t>. Future work may validate whether remission as identified in EHRs reflects true remission rates</w:t>
      </w:r>
      <w:r w:rsidR="003027E2">
        <w:rPr>
          <w:rFonts w:ascii="Times New Roman" w:eastAsia="Times New Roman" w:hAnsi="Times New Roman" w:cs="Times New Roman"/>
          <w:kern w:val="0"/>
          <w:lang w:eastAsia="en-GB"/>
          <w14:ligatures w14:val="none"/>
        </w:rPr>
        <w:t xml:space="preserve"> </w:t>
      </w:r>
      <w:r w:rsidR="00AE6C44">
        <w:rPr>
          <w:rFonts w:ascii="Times New Roman" w:eastAsia="Times New Roman" w:hAnsi="Times New Roman" w:cs="Times New Roman"/>
          <w:kern w:val="0"/>
          <w:lang w:eastAsia="en-GB"/>
          <w14:ligatures w14:val="none"/>
        </w:rPr>
        <w:t>[137]</w:t>
      </w:r>
      <w:r w:rsidRPr="000C337C">
        <w:rPr>
          <w:rFonts w:ascii="Times New Roman" w:eastAsia="Times New Roman" w:hAnsi="Times New Roman" w:cs="Times New Roman"/>
          <w:kern w:val="0"/>
          <w:lang w:eastAsia="en-GB"/>
          <w14:ligatures w14:val="none"/>
        </w:rPr>
        <w:t>. As with all E</w:t>
      </w:r>
      <w:r w:rsidR="005D2206" w:rsidRPr="000C337C">
        <w:rPr>
          <w:rFonts w:ascii="Times New Roman" w:eastAsia="Times New Roman" w:hAnsi="Times New Roman" w:cs="Times New Roman"/>
          <w:kern w:val="0"/>
          <w:lang w:eastAsia="en-GB"/>
          <w14:ligatures w14:val="none"/>
        </w:rPr>
        <w:t>H</w:t>
      </w:r>
      <w:r w:rsidRPr="000C337C">
        <w:rPr>
          <w:rFonts w:ascii="Times New Roman" w:eastAsia="Times New Roman" w:hAnsi="Times New Roman" w:cs="Times New Roman"/>
          <w:kern w:val="0"/>
          <w:lang w:eastAsia="en-GB"/>
          <w14:ligatures w14:val="none"/>
        </w:rPr>
        <w:t xml:space="preserve">R-based studies, there </w:t>
      </w:r>
      <w:r w:rsidRPr="000C337C">
        <w:rPr>
          <w:rFonts w:ascii="Times New Roman" w:hAnsi="Times New Roman" w:cs="Times New Roman"/>
        </w:rPr>
        <w:t>is bias due to incomplete data or missing information from subgroups</w:t>
      </w:r>
      <w:r w:rsidR="00A2383E" w:rsidRPr="000903BC">
        <w:rPr>
          <w:rFonts w:ascii="Times New Roman" w:hAnsi="Times New Roman" w:cs="Times New Roman"/>
        </w:rPr>
        <w:t xml:space="preserve"> [</w:t>
      </w:r>
      <w:r w:rsidR="007221A5" w:rsidRPr="000903BC">
        <w:rPr>
          <w:rFonts w:ascii="Times New Roman" w:hAnsi="Times New Roman" w:cs="Times New Roman"/>
        </w:rPr>
        <w:t>13</w:t>
      </w:r>
      <w:r w:rsidR="00AE6C44">
        <w:rPr>
          <w:rFonts w:ascii="Times New Roman" w:hAnsi="Times New Roman" w:cs="Times New Roman"/>
        </w:rPr>
        <w:t>8</w:t>
      </w:r>
      <w:r w:rsidR="00F33E57" w:rsidRPr="000903BC">
        <w:rPr>
          <w:rFonts w:ascii="Times New Roman" w:hAnsi="Times New Roman" w:cs="Times New Roman"/>
        </w:rPr>
        <w:t>]</w:t>
      </w:r>
      <w:r w:rsidRPr="000C337C">
        <w:rPr>
          <w:rFonts w:ascii="Times New Roman" w:hAnsi="Times New Roman" w:cs="Times New Roman"/>
        </w:rPr>
        <w:t xml:space="preserve">. Future work will need to consider missing data handling techniques to address this </w:t>
      </w:r>
      <w:proofErr w:type="gramStart"/>
      <w:r w:rsidRPr="000C337C">
        <w:rPr>
          <w:rFonts w:ascii="Times New Roman" w:hAnsi="Times New Roman" w:cs="Times New Roman"/>
        </w:rPr>
        <w:t>in order to</w:t>
      </w:r>
      <w:proofErr w:type="gramEnd"/>
      <w:r w:rsidRPr="000C337C">
        <w:rPr>
          <w:rFonts w:ascii="Times New Roman" w:hAnsi="Times New Roman" w:cs="Times New Roman"/>
        </w:rPr>
        <w:t xml:space="preserve"> ensure remission rates are not overestimated (for example, due to patients not consulting or being tested). </w:t>
      </w:r>
      <w:r w:rsidRPr="000C337C">
        <w:rPr>
          <w:rFonts w:ascii="Times New Roman" w:eastAsia="Times New Roman" w:hAnsi="Times New Roman" w:cs="Times New Roman"/>
          <w:kern w:val="0"/>
          <w:lang w:eastAsia="en-GB"/>
          <w14:ligatures w14:val="none"/>
        </w:rPr>
        <w:t xml:space="preserve"> Further research on remission </w:t>
      </w:r>
      <w:r w:rsidR="002D4594">
        <w:rPr>
          <w:rFonts w:ascii="Times New Roman" w:eastAsia="Times New Roman" w:hAnsi="Times New Roman" w:cs="Times New Roman"/>
          <w:kern w:val="0"/>
          <w:lang w:eastAsia="en-GB"/>
          <w14:ligatures w14:val="none"/>
        </w:rPr>
        <w:t>may improve</w:t>
      </w:r>
      <w:r w:rsidRPr="000C337C">
        <w:rPr>
          <w:rFonts w:ascii="Times New Roman" w:eastAsia="Times New Roman" w:hAnsi="Times New Roman" w:cs="Times New Roman"/>
          <w:kern w:val="0"/>
          <w:lang w:eastAsia="en-GB"/>
          <w14:ligatures w14:val="none"/>
        </w:rPr>
        <w:t xml:space="preserve"> understand</w:t>
      </w:r>
      <w:r w:rsidR="0038614C">
        <w:rPr>
          <w:rFonts w:ascii="Times New Roman" w:eastAsia="Times New Roman" w:hAnsi="Times New Roman" w:cs="Times New Roman"/>
          <w:kern w:val="0"/>
          <w:lang w:eastAsia="en-GB"/>
          <w14:ligatures w14:val="none"/>
        </w:rPr>
        <w:t>ing of</w:t>
      </w:r>
      <w:r w:rsidRPr="000C337C">
        <w:rPr>
          <w:rFonts w:ascii="Times New Roman" w:eastAsia="Times New Roman" w:hAnsi="Times New Roman" w:cs="Times New Roman"/>
          <w:kern w:val="0"/>
          <w:lang w:eastAsia="en-GB"/>
          <w14:ligatures w14:val="none"/>
        </w:rPr>
        <w:t xml:space="preserve"> which conditions are more likely to achieve remission in patients living with MLTC, as well as factors and outcomes associated with remission. This understanding can improve the evidence base on remission and allow clinicians and patients to work towards remission, as well as improve care and outcomes of MLTC</w:t>
      </w:r>
      <w:r w:rsidR="002126E1" w:rsidRPr="000C337C">
        <w:rPr>
          <w:rFonts w:ascii="Times New Roman" w:eastAsia="Times New Roman" w:hAnsi="Times New Roman" w:cs="Times New Roman"/>
          <w:kern w:val="0"/>
          <w:lang w:eastAsia="en-GB"/>
          <w14:ligatures w14:val="none"/>
        </w:rPr>
        <w:t xml:space="preserve"> [</w:t>
      </w:r>
      <w:r w:rsidRPr="000C337C">
        <w:rPr>
          <w:rFonts w:ascii="Times New Roman" w:eastAsia="Times New Roman" w:hAnsi="Times New Roman" w:cs="Times New Roman"/>
          <w:kern w:val="0"/>
          <w:lang w:eastAsia="en-GB"/>
          <w14:ligatures w14:val="none"/>
        </w:rPr>
        <w:t>1</w:t>
      </w:r>
      <w:r w:rsidR="002126E1" w:rsidRPr="000C337C">
        <w:rPr>
          <w:rFonts w:ascii="Times New Roman" w:eastAsia="Times New Roman" w:hAnsi="Times New Roman" w:cs="Times New Roman"/>
          <w:kern w:val="0"/>
          <w:lang w:eastAsia="en-GB"/>
          <w14:ligatures w14:val="none"/>
        </w:rPr>
        <w:t>3</w:t>
      </w:r>
      <w:r w:rsidR="00AE6C44">
        <w:rPr>
          <w:rFonts w:ascii="Times New Roman" w:eastAsia="Times New Roman" w:hAnsi="Times New Roman" w:cs="Times New Roman"/>
          <w:kern w:val="0"/>
          <w:lang w:eastAsia="en-GB"/>
          <w14:ligatures w14:val="none"/>
        </w:rPr>
        <w:t>9</w:t>
      </w:r>
      <w:r w:rsidR="002126E1" w:rsidRPr="000C337C">
        <w:rPr>
          <w:rFonts w:ascii="Times New Roman" w:eastAsia="Times New Roman" w:hAnsi="Times New Roman" w:cs="Times New Roman"/>
          <w:kern w:val="0"/>
          <w:lang w:eastAsia="en-GB"/>
          <w14:ligatures w14:val="none"/>
        </w:rPr>
        <w:t>]</w:t>
      </w:r>
      <w:r w:rsidRPr="000C337C">
        <w:rPr>
          <w:rFonts w:ascii="Times New Roman" w:eastAsia="Times New Roman" w:hAnsi="Times New Roman" w:cs="Times New Roman"/>
          <w:kern w:val="0"/>
          <w:lang w:eastAsia="en-GB"/>
          <w14:ligatures w14:val="none"/>
        </w:rPr>
        <w:t xml:space="preserve">. Further, the range of criteria used to define remission of LTCs </w:t>
      </w:r>
      <w:r w:rsidR="0038614C">
        <w:rPr>
          <w:rFonts w:ascii="Times New Roman" w:eastAsia="Times New Roman" w:hAnsi="Times New Roman" w:cs="Times New Roman"/>
          <w:kern w:val="0"/>
          <w:lang w:eastAsia="en-GB"/>
          <w14:ligatures w14:val="none"/>
        </w:rPr>
        <w:t xml:space="preserve">(Figure 2) </w:t>
      </w:r>
      <w:r w:rsidRPr="000C337C">
        <w:rPr>
          <w:rFonts w:ascii="Times New Roman" w:eastAsia="Times New Roman" w:hAnsi="Times New Roman" w:cs="Times New Roman"/>
          <w:kern w:val="0"/>
          <w:lang w:eastAsia="en-GB"/>
          <w14:ligatures w14:val="none"/>
        </w:rPr>
        <w:t xml:space="preserve">highlights a need for a comprehensive approach to clinical coding to allow accurate identification and monitoring of remission. </w:t>
      </w:r>
      <w:r w:rsidRPr="000C337C">
        <w:rPr>
          <w:rFonts w:ascii="Times New Roman" w:hAnsi="Times New Roman" w:cs="Times New Roman"/>
        </w:rPr>
        <w:t xml:space="preserve">Further research is needed to assess the reliability of EHRs in capturing remission and to explore the wider factors associated with </w:t>
      </w:r>
      <w:r w:rsidR="007771D9" w:rsidRPr="000903BC">
        <w:rPr>
          <w:rFonts w:ascii="Times New Roman" w:hAnsi="Times New Roman" w:cs="Times New Roman"/>
        </w:rPr>
        <w:t xml:space="preserve">the </w:t>
      </w:r>
      <w:r w:rsidRPr="000C337C">
        <w:rPr>
          <w:rFonts w:ascii="Times New Roman" w:hAnsi="Times New Roman" w:cs="Times New Roman"/>
        </w:rPr>
        <w:t>documentation of remission in health records.</w:t>
      </w:r>
    </w:p>
    <w:p w14:paraId="2DECC225" w14:textId="2EE47052" w:rsidR="004A3E33" w:rsidRPr="002957FA" w:rsidRDefault="004A3E33" w:rsidP="005757A1">
      <w:pPr>
        <w:spacing w:before="100" w:beforeAutospacing="1" w:after="100" w:afterAutospacing="1" w:line="360" w:lineRule="auto"/>
        <w:rPr>
          <w:rFonts w:ascii="Times New Roman" w:eastAsia="Times New Roman" w:hAnsi="Times New Roman" w:cs="Times New Roman"/>
          <w:i/>
          <w:iCs/>
          <w:kern w:val="0"/>
          <w:lang w:eastAsia="en-GB"/>
          <w14:ligatures w14:val="none"/>
        </w:rPr>
      </w:pPr>
      <w:r w:rsidRPr="002957FA">
        <w:rPr>
          <w:rFonts w:ascii="Times New Roman" w:eastAsia="Times New Roman" w:hAnsi="Times New Roman" w:cs="Times New Roman"/>
          <w:i/>
          <w:iCs/>
          <w:kern w:val="0"/>
          <w:lang w:eastAsia="en-GB"/>
          <w14:ligatures w14:val="none"/>
        </w:rPr>
        <w:t>Strengths and limitations</w:t>
      </w:r>
    </w:p>
    <w:p w14:paraId="59F0D87A" w14:textId="50D5073F" w:rsidR="00E52784" w:rsidRPr="002957FA" w:rsidRDefault="0011784E" w:rsidP="005757A1">
      <w:pPr>
        <w:pStyle w:val="NormalWeb"/>
        <w:spacing w:line="360" w:lineRule="auto"/>
        <w:rPr>
          <w:sz w:val="22"/>
          <w:szCs w:val="22"/>
        </w:rPr>
      </w:pPr>
      <w:r w:rsidRPr="002957FA">
        <w:rPr>
          <w:sz w:val="22"/>
          <w:szCs w:val="22"/>
        </w:rPr>
        <w:t>This study</w:t>
      </w:r>
      <w:r w:rsidR="00744995">
        <w:rPr>
          <w:sz w:val="22"/>
          <w:szCs w:val="22"/>
        </w:rPr>
        <w:t xml:space="preserve"> methodology</w:t>
      </w:r>
      <w:r w:rsidRPr="002957FA">
        <w:rPr>
          <w:sz w:val="22"/>
          <w:szCs w:val="22"/>
        </w:rPr>
        <w:t xml:space="preserve"> </w:t>
      </w:r>
      <w:r w:rsidR="005919A4">
        <w:rPr>
          <w:sz w:val="22"/>
          <w:szCs w:val="22"/>
        </w:rPr>
        <w:t xml:space="preserve">[20] </w:t>
      </w:r>
      <w:r w:rsidRPr="002957FA">
        <w:rPr>
          <w:sz w:val="22"/>
          <w:szCs w:val="22"/>
        </w:rPr>
        <w:t>offers a comprehensive and systematic examination of how the re</w:t>
      </w:r>
      <w:r w:rsidR="00D877A9" w:rsidRPr="002957FA">
        <w:rPr>
          <w:sz w:val="22"/>
          <w:szCs w:val="22"/>
        </w:rPr>
        <w:t>miss</w:t>
      </w:r>
      <w:r w:rsidRPr="002957FA">
        <w:rPr>
          <w:sz w:val="22"/>
          <w:szCs w:val="22"/>
        </w:rPr>
        <w:t>ion of LTCs has been defined and operationalised within</w:t>
      </w:r>
      <w:r w:rsidR="00E52784" w:rsidRPr="002957FA">
        <w:rPr>
          <w:sz w:val="22"/>
          <w:szCs w:val="22"/>
        </w:rPr>
        <w:t xml:space="preserve"> EHR</w:t>
      </w:r>
      <w:r w:rsidR="00BF7625" w:rsidRPr="002957FA">
        <w:rPr>
          <w:sz w:val="22"/>
          <w:szCs w:val="22"/>
        </w:rPr>
        <w:t>s</w:t>
      </w:r>
      <w:r w:rsidR="00E52784" w:rsidRPr="002957FA">
        <w:rPr>
          <w:sz w:val="22"/>
          <w:szCs w:val="22"/>
        </w:rPr>
        <w:t>.</w:t>
      </w:r>
      <w:r w:rsidR="001C1C7E" w:rsidRPr="002957FA">
        <w:rPr>
          <w:sz w:val="22"/>
          <w:szCs w:val="22"/>
        </w:rPr>
        <w:t xml:space="preserve"> </w:t>
      </w:r>
      <w:r w:rsidRPr="002957FA">
        <w:rPr>
          <w:sz w:val="22"/>
          <w:szCs w:val="22"/>
        </w:rPr>
        <w:t>A key strength lies in our integrative approach, which combined evidence from the literature with expert consultation and real-world coding frameworks. This methodological triangulation enhances the relevance and applicability of our findings</w:t>
      </w:r>
      <w:r w:rsidR="00585684">
        <w:rPr>
          <w:sz w:val="22"/>
          <w:szCs w:val="22"/>
        </w:rPr>
        <w:t xml:space="preserve"> [13</w:t>
      </w:r>
      <w:r w:rsidR="0038614C">
        <w:rPr>
          <w:sz w:val="22"/>
          <w:szCs w:val="22"/>
        </w:rPr>
        <w:t>6</w:t>
      </w:r>
      <w:r w:rsidR="00585684">
        <w:rPr>
          <w:sz w:val="22"/>
          <w:szCs w:val="22"/>
        </w:rPr>
        <w:t>]</w:t>
      </w:r>
      <w:r w:rsidRPr="002957FA">
        <w:rPr>
          <w:sz w:val="22"/>
          <w:szCs w:val="22"/>
        </w:rPr>
        <w:t>, particularly in the context of multiple long-term conditions (MLTCs), where the concept of re</w:t>
      </w:r>
      <w:r w:rsidR="00D877A9" w:rsidRPr="002957FA">
        <w:rPr>
          <w:sz w:val="22"/>
          <w:szCs w:val="22"/>
        </w:rPr>
        <w:t>miss</w:t>
      </w:r>
      <w:r w:rsidRPr="002957FA">
        <w:rPr>
          <w:sz w:val="22"/>
          <w:szCs w:val="22"/>
        </w:rPr>
        <w:t>ion may inform future intervention design and policy development.</w:t>
      </w:r>
      <w:r w:rsidR="00C5701C" w:rsidRPr="002957FA">
        <w:rPr>
          <w:sz w:val="22"/>
          <w:szCs w:val="22"/>
        </w:rPr>
        <w:t xml:space="preserve"> </w:t>
      </w:r>
      <w:r w:rsidRPr="002957FA">
        <w:rPr>
          <w:sz w:val="22"/>
          <w:szCs w:val="22"/>
        </w:rPr>
        <w:t xml:space="preserve">However, several limitations should be acknowledged. First, although we conducted thorough electronic and grey literature searches, </w:t>
      </w:r>
      <w:r w:rsidR="003F5A49" w:rsidRPr="002957FA">
        <w:rPr>
          <w:sz w:val="22"/>
          <w:szCs w:val="22"/>
        </w:rPr>
        <w:t>it is possible some relevant studies</w:t>
      </w:r>
      <w:r w:rsidR="004A55A7" w:rsidRPr="002957FA">
        <w:rPr>
          <w:sz w:val="22"/>
          <w:szCs w:val="22"/>
        </w:rPr>
        <w:t>, particularly those not using Mesh terms related to E</w:t>
      </w:r>
      <w:r w:rsidR="00754141" w:rsidRPr="002957FA">
        <w:rPr>
          <w:sz w:val="22"/>
          <w:szCs w:val="22"/>
        </w:rPr>
        <w:t>H</w:t>
      </w:r>
      <w:r w:rsidR="004A55A7" w:rsidRPr="002957FA">
        <w:rPr>
          <w:sz w:val="22"/>
          <w:szCs w:val="22"/>
        </w:rPr>
        <w:t xml:space="preserve">R, may </w:t>
      </w:r>
      <w:r w:rsidR="00D35213" w:rsidRPr="002957FA">
        <w:rPr>
          <w:sz w:val="22"/>
          <w:szCs w:val="22"/>
        </w:rPr>
        <w:t>not have been captured</w:t>
      </w:r>
      <w:r w:rsidRPr="002957FA">
        <w:rPr>
          <w:sz w:val="22"/>
          <w:szCs w:val="22"/>
        </w:rPr>
        <w:t>. Additionally, studies involving paediatric populations, cancers, or LTCs outside our predefined list for MLTCs were excluded. This decision was informed by input from our public advisory group, who emphasised the need to focus on non-cancer conditions due to the relative lack of understanding around their re</w:t>
      </w:r>
      <w:r w:rsidR="00D877A9" w:rsidRPr="002957FA">
        <w:rPr>
          <w:sz w:val="22"/>
          <w:szCs w:val="22"/>
        </w:rPr>
        <w:t>miss</w:t>
      </w:r>
      <w:r w:rsidRPr="002957FA">
        <w:rPr>
          <w:sz w:val="22"/>
          <w:szCs w:val="22"/>
        </w:rPr>
        <w:t>ion. Nonetheless, this narrowed scope limits the generalisability of our findings to other potentially resolvable conditions</w:t>
      </w:r>
      <w:r w:rsidR="00EF362E">
        <w:rPr>
          <w:sz w:val="22"/>
          <w:szCs w:val="22"/>
        </w:rPr>
        <w:t xml:space="preserve"> [1</w:t>
      </w:r>
      <w:r w:rsidR="00AE6C44">
        <w:rPr>
          <w:sz w:val="22"/>
          <w:szCs w:val="22"/>
        </w:rPr>
        <w:t>40</w:t>
      </w:r>
      <w:r w:rsidR="00EF362E">
        <w:rPr>
          <w:sz w:val="22"/>
          <w:szCs w:val="22"/>
        </w:rPr>
        <w:t>]</w:t>
      </w:r>
      <w:r w:rsidRPr="002957FA">
        <w:rPr>
          <w:sz w:val="22"/>
          <w:szCs w:val="22"/>
        </w:rPr>
        <w:t>, and further research will be necessary to develop comparable frameworks for these excluded areas.</w:t>
      </w:r>
    </w:p>
    <w:p w14:paraId="514270DA" w14:textId="74DD109C" w:rsidR="000B2599" w:rsidRDefault="0011784E" w:rsidP="00054B78">
      <w:pPr>
        <w:pStyle w:val="NormalWeb"/>
        <w:spacing w:line="360" w:lineRule="auto"/>
        <w:rPr>
          <w:sz w:val="22"/>
          <w:szCs w:val="22"/>
        </w:rPr>
      </w:pPr>
      <w:r w:rsidRPr="002957FA">
        <w:rPr>
          <w:sz w:val="22"/>
          <w:szCs w:val="22"/>
        </w:rPr>
        <w:lastRenderedPageBreak/>
        <w:t>Second, for some LTCs, only a small number of eligible studies were identified (n ≤ 1), resulting in limited evidence on which to base definitions of re</w:t>
      </w:r>
      <w:r w:rsidR="00D877A9" w:rsidRPr="002957FA">
        <w:rPr>
          <w:sz w:val="22"/>
          <w:szCs w:val="22"/>
        </w:rPr>
        <w:t>miss</w:t>
      </w:r>
      <w:r w:rsidRPr="002957FA">
        <w:rPr>
          <w:sz w:val="22"/>
          <w:szCs w:val="22"/>
        </w:rPr>
        <w:t>ion. As a result, our synthesis may reflect early or preliminary interpretations for these conditions rather than consensus-based definitions.</w:t>
      </w:r>
      <w:r w:rsidR="00A35422" w:rsidRPr="002957FA">
        <w:rPr>
          <w:sz w:val="22"/>
          <w:szCs w:val="22"/>
        </w:rPr>
        <w:t xml:space="preserve"> </w:t>
      </w:r>
      <w:r w:rsidR="0004374E" w:rsidRPr="002957FA">
        <w:rPr>
          <w:sz w:val="22"/>
          <w:szCs w:val="22"/>
        </w:rPr>
        <w:t>Similarly, different study characteristics,</w:t>
      </w:r>
      <w:r w:rsidR="00A35422" w:rsidRPr="002957FA">
        <w:rPr>
          <w:sz w:val="22"/>
          <w:szCs w:val="22"/>
        </w:rPr>
        <w:t xml:space="preserve"> </w:t>
      </w:r>
      <w:r w:rsidR="0004374E" w:rsidRPr="002957FA">
        <w:rPr>
          <w:sz w:val="22"/>
          <w:szCs w:val="22"/>
        </w:rPr>
        <w:t xml:space="preserve">as well as </w:t>
      </w:r>
      <w:r w:rsidR="007E78F7" w:rsidRPr="002957FA">
        <w:rPr>
          <w:sz w:val="22"/>
          <w:szCs w:val="22"/>
        </w:rPr>
        <w:t xml:space="preserve">varying </w:t>
      </w:r>
      <w:r w:rsidR="00085FB1" w:rsidRPr="002957FA">
        <w:rPr>
          <w:sz w:val="22"/>
          <w:szCs w:val="22"/>
        </w:rPr>
        <w:t>remission</w:t>
      </w:r>
      <w:r w:rsidR="007E78F7" w:rsidRPr="002957FA">
        <w:rPr>
          <w:sz w:val="22"/>
          <w:szCs w:val="22"/>
        </w:rPr>
        <w:t xml:space="preserve"> indicators and </w:t>
      </w:r>
      <w:r w:rsidR="00085FB1" w:rsidRPr="002957FA">
        <w:rPr>
          <w:sz w:val="22"/>
          <w:szCs w:val="22"/>
        </w:rPr>
        <w:t xml:space="preserve">duration </w:t>
      </w:r>
      <w:r w:rsidR="007E78F7" w:rsidRPr="002957FA">
        <w:rPr>
          <w:sz w:val="22"/>
          <w:szCs w:val="22"/>
        </w:rPr>
        <w:t>of follow-up</w:t>
      </w:r>
      <w:r w:rsidR="0004374E" w:rsidRPr="002957FA">
        <w:rPr>
          <w:sz w:val="22"/>
          <w:szCs w:val="22"/>
        </w:rPr>
        <w:t xml:space="preserve"> made it difficult to directly compare study findings</w:t>
      </w:r>
      <w:r w:rsidR="00EF362E">
        <w:rPr>
          <w:sz w:val="22"/>
          <w:szCs w:val="22"/>
        </w:rPr>
        <w:t xml:space="preserve"> [1</w:t>
      </w:r>
      <w:r w:rsidR="00FD0C79">
        <w:rPr>
          <w:sz w:val="22"/>
          <w:szCs w:val="22"/>
        </w:rPr>
        <w:t>40</w:t>
      </w:r>
      <w:r w:rsidR="00EF362E">
        <w:rPr>
          <w:sz w:val="22"/>
          <w:szCs w:val="22"/>
        </w:rPr>
        <w:t>]</w:t>
      </w:r>
      <w:r w:rsidR="005B07FD" w:rsidRPr="002957FA">
        <w:rPr>
          <w:sz w:val="22"/>
          <w:szCs w:val="22"/>
        </w:rPr>
        <w:t>.</w:t>
      </w:r>
      <w:r w:rsidR="001D338B" w:rsidRPr="002957FA">
        <w:rPr>
          <w:sz w:val="22"/>
          <w:szCs w:val="22"/>
        </w:rPr>
        <w:t xml:space="preserve"> </w:t>
      </w:r>
      <w:r w:rsidR="001F6ECA" w:rsidRPr="002957FA">
        <w:rPr>
          <w:sz w:val="22"/>
          <w:szCs w:val="22"/>
        </w:rPr>
        <w:t xml:space="preserve">There was a lack of studies comparing </w:t>
      </w:r>
      <w:r w:rsidR="001D338B" w:rsidRPr="002957FA">
        <w:rPr>
          <w:sz w:val="22"/>
          <w:szCs w:val="22"/>
        </w:rPr>
        <w:t xml:space="preserve">whether </w:t>
      </w:r>
      <w:r w:rsidR="001F6ECA" w:rsidRPr="002957FA">
        <w:rPr>
          <w:sz w:val="22"/>
          <w:szCs w:val="22"/>
        </w:rPr>
        <w:t>remission rates</w:t>
      </w:r>
      <w:r w:rsidR="001D338B" w:rsidRPr="002957FA">
        <w:rPr>
          <w:sz w:val="22"/>
          <w:szCs w:val="22"/>
        </w:rPr>
        <w:t xml:space="preserve"> varied based on choice of remission indicators</w:t>
      </w:r>
      <w:r w:rsidR="003C2BA1" w:rsidRPr="002957FA">
        <w:rPr>
          <w:sz w:val="22"/>
          <w:szCs w:val="22"/>
        </w:rPr>
        <w:t>.</w:t>
      </w:r>
      <w:r w:rsidR="001D338B" w:rsidRPr="002957FA">
        <w:rPr>
          <w:sz w:val="22"/>
          <w:szCs w:val="22"/>
        </w:rPr>
        <w:t xml:space="preserve"> </w:t>
      </w:r>
      <w:r w:rsidR="001F6ECA" w:rsidRPr="002957FA">
        <w:rPr>
          <w:sz w:val="22"/>
          <w:szCs w:val="22"/>
        </w:rPr>
        <w:t xml:space="preserve"> </w:t>
      </w:r>
      <w:r w:rsidRPr="002957FA">
        <w:rPr>
          <w:sz w:val="22"/>
          <w:szCs w:val="22"/>
        </w:rPr>
        <w:t>Finally, our operational framework for identifying re</w:t>
      </w:r>
      <w:r w:rsidR="00D877A9" w:rsidRPr="002957FA">
        <w:rPr>
          <w:sz w:val="22"/>
          <w:szCs w:val="22"/>
        </w:rPr>
        <w:t>miss</w:t>
      </w:r>
      <w:r w:rsidRPr="002957FA">
        <w:rPr>
          <w:sz w:val="22"/>
          <w:szCs w:val="22"/>
        </w:rPr>
        <w:t>ion was derived largely from coding structures available in UK primary care and linked datasets. Conditions for which complete or long-term follow-up is less feasible in primary care were not included. As such, the applicability of our findings may vary in international contexts or within healthcare systems using different data architectures</w:t>
      </w:r>
      <w:r w:rsidR="00C946D4">
        <w:rPr>
          <w:sz w:val="22"/>
          <w:szCs w:val="22"/>
        </w:rPr>
        <w:t xml:space="preserve"> [1</w:t>
      </w:r>
      <w:r w:rsidR="00FD0C79">
        <w:rPr>
          <w:sz w:val="22"/>
          <w:szCs w:val="22"/>
        </w:rPr>
        <w:t>40</w:t>
      </w:r>
      <w:r w:rsidR="00C946D4">
        <w:rPr>
          <w:sz w:val="22"/>
          <w:szCs w:val="22"/>
        </w:rPr>
        <w:t>]</w:t>
      </w:r>
      <w:r w:rsidRPr="002957FA">
        <w:rPr>
          <w:sz w:val="22"/>
          <w:szCs w:val="22"/>
        </w:rPr>
        <w:t>. Future efforts should aim to validate and refine this framework across diverse settings and data environments to enhance its robustness and global utility.</w:t>
      </w:r>
      <w:r w:rsidR="00B9558F" w:rsidRPr="002957FA">
        <w:rPr>
          <w:sz w:val="22"/>
          <w:szCs w:val="22"/>
        </w:rPr>
        <w:t xml:space="preserve"> </w:t>
      </w:r>
    </w:p>
    <w:p w14:paraId="3FE06CFF" w14:textId="1C144908" w:rsidR="004A3E33" w:rsidRPr="008D0970" w:rsidRDefault="004A3E33" w:rsidP="00054B78">
      <w:pPr>
        <w:pStyle w:val="NormalWeb"/>
        <w:spacing w:line="360" w:lineRule="auto"/>
        <w:rPr>
          <w:i/>
          <w:iCs/>
        </w:rPr>
      </w:pPr>
      <w:r w:rsidRPr="008D0970">
        <w:rPr>
          <w:i/>
          <w:iCs/>
        </w:rPr>
        <w:t>Conclusion</w:t>
      </w:r>
    </w:p>
    <w:p w14:paraId="17F88B5B" w14:textId="105E9978" w:rsidR="007B2E0C" w:rsidRDefault="00521A9C" w:rsidP="00EA511C">
      <w:pPr>
        <w:spacing w:before="100" w:beforeAutospacing="1" w:after="100" w:afterAutospacing="1" w:line="360" w:lineRule="auto"/>
        <w:rPr>
          <w:rFonts w:ascii="Times New Roman" w:hAnsi="Times New Roman" w:cs="Times New Roman"/>
        </w:rPr>
      </w:pPr>
      <w:r w:rsidRPr="002957FA">
        <w:rPr>
          <w:rFonts w:ascii="Times New Roman" w:hAnsi="Times New Roman" w:cs="Times New Roman"/>
        </w:rPr>
        <w:t>This review demonstrates that the re</w:t>
      </w:r>
      <w:r w:rsidR="00D877A9" w:rsidRPr="002957FA">
        <w:rPr>
          <w:rFonts w:ascii="Times New Roman" w:hAnsi="Times New Roman" w:cs="Times New Roman"/>
        </w:rPr>
        <w:t>miss</w:t>
      </w:r>
      <w:r w:rsidRPr="002957FA">
        <w:rPr>
          <w:rFonts w:ascii="Times New Roman" w:hAnsi="Times New Roman" w:cs="Times New Roman"/>
        </w:rPr>
        <w:t xml:space="preserve">ion of </w:t>
      </w:r>
      <w:r w:rsidR="00FB48BD" w:rsidRPr="002957FA">
        <w:rPr>
          <w:rFonts w:ascii="Times New Roman" w:hAnsi="Times New Roman" w:cs="Times New Roman"/>
        </w:rPr>
        <w:t xml:space="preserve">multiple </w:t>
      </w:r>
      <w:r w:rsidRPr="002957FA">
        <w:rPr>
          <w:rFonts w:ascii="Times New Roman" w:hAnsi="Times New Roman" w:cs="Times New Roman"/>
        </w:rPr>
        <w:t>LTCs can be identified and operationalised using EHRs, though approaches to defining re</w:t>
      </w:r>
      <w:r w:rsidR="00D877A9" w:rsidRPr="002957FA">
        <w:rPr>
          <w:rFonts w:ascii="Times New Roman" w:hAnsi="Times New Roman" w:cs="Times New Roman"/>
        </w:rPr>
        <w:t>miss</w:t>
      </w:r>
      <w:r w:rsidRPr="002957FA">
        <w:rPr>
          <w:rFonts w:ascii="Times New Roman" w:hAnsi="Times New Roman" w:cs="Times New Roman"/>
        </w:rPr>
        <w:t>ion and the duration of follow-up varied considerably across studies. While several LTCs have been studied, many others with the potential for re</w:t>
      </w:r>
      <w:r w:rsidR="00D877A9" w:rsidRPr="002957FA">
        <w:rPr>
          <w:rFonts w:ascii="Times New Roman" w:hAnsi="Times New Roman" w:cs="Times New Roman"/>
        </w:rPr>
        <w:t>miss</w:t>
      </w:r>
      <w:r w:rsidRPr="002957FA">
        <w:rPr>
          <w:rFonts w:ascii="Times New Roman" w:hAnsi="Times New Roman" w:cs="Times New Roman"/>
        </w:rPr>
        <w:t xml:space="preserve">ion remain underrepresented in the literature. </w:t>
      </w:r>
      <w:r w:rsidR="009C0C2D" w:rsidRPr="002957FA">
        <w:rPr>
          <w:rFonts w:ascii="Times New Roman" w:hAnsi="Times New Roman" w:cs="Times New Roman"/>
        </w:rPr>
        <w:t xml:space="preserve">Our review is innovative as it </w:t>
      </w:r>
      <w:r w:rsidR="0009161E" w:rsidRPr="002957FA">
        <w:rPr>
          <w:rFonts w:ascii="Times New Roman" w:hAnsi="Times New Roman" w:cs="Times New Roman"/>
        </w:rPr>
        <w:t>uses both</w:t>
      </w:r>
      <w:r w:rsidRPr="002957FA">
        <w:rPr>
          <w:rFonts w:ascii="Times New Roman" w:hAnsi="Times New Roman" w:cs="Times New Roman"/>
        </w:rPr>
        <w:t xml:space="preserve"> evidence</w:t>
      </w:r>
      <w:r w:rsidR="0009161E" w:rsidRPr="002957FA">
        <w:rPr>
          <w:rFonts w:ascii="Times New Roman" w:hAnsi="Times New Roman" w:cs="Times New Roman"/>
        </w:rPr>
        <w:t xml:space="preserve"> synthesis</w:t>
      </w:r>
      <w:r w:rsidRPr="002957FA">
        <w:rPr>
          <w:rFonts w:ascii="Times New Roman" w:hAnsi="Times New Roman" w:cs="Times New Roman"/>
        </w:rPr>
        <w:t xml:space="preserve"> and consult</w:t>
      </w:r>
      <w:r w:rsidR="0009161E" w:rsidRPr="002957FA">
        <w:rPr>
          <w:rFonts w:ascii="Times New Roman" w:hAnsi="Times New Roman" w:cs="Times New Roman"/>
        </w:rPr>
        <w:t>ation</w:t>
      </w:r>
      <w:r w:rsidRPr="002957FA">
        <w:rPr>
          <w:rFonts w:ascii="Times New Roman" w:hAnsi="Times New Roman" w:cs="Times New Roman"/>
        </w:rPr>
        <w:t xml:space="preserve"> with clinical and data experts</w:t>
      </w:r>
      <w:r w:rsidR="0024159B" w:rsidRPr="002957FA">
        <w:rPr>
          <w:rFonts w:ascii="Times New Roman" w:hAnsi="Times New Roman" w:cs="Times New Roman"/>
        </w:rPr>
        <w:t xml:space="preserve"> to</w:t>
      </w:r>
      <w:r w:rsidRPr="002957FA">
        <w:rPr>
          <w:rFonts w:ascii="Times New Roman" w:hAnsi="Times New Roman" w:cs="Times New Roman"/>
        </w:rPr>
        <w:t xml:space="preserve"> propose practical approaches to define and implement re</w:t>
      </w:r>
      <w:r w:rsidR="00D877A9" w:rsidRPr="002957FA">
        <w:rPr>
          <w:rFonts w:ascii="Times New Roman" w:hAnsi="Times New Roman" w:cs="Times New Roman"/>
        </w:rPr>
        <w:t>miss</w:t>
      </w:r>
      <w:r w:rsidRPr="002957FA">
        <w:rPr>
          <w:rFonts w:ascii="Times New Roman" w:hAnsi="Times New Roman" w:cs="Times New Roman"/>
        </w:rPr>
        <w:t xml:space="preserve">ion in EHR-based research. </w:t>
      </w:r>
      <w:r w:rsidR="006742FD" w:rsidRPr="002957FA">
        <w:rPr>
          <w:rFonts w:ascii="Times New Roman" w:hAnsi="Times New Roman" w:cs="Times New Roman"/>
        </w:rPr>
        <w:t xml:space="preserve">The review offers </w:t>
      </w:r>
      <w:r w:rsidR="003B311A" w:rsidRPr="002957FA">
        <w:rPr>
          <w:rFonts w:ascii="Times New Roman" w:hAnsi="Times New Roman" w:cs="Times New Roman"/>
        </w:rPr>
        <w:t xml:space="preserve">standardised definitions for </w:t>
      </w:r>
      <w:r w:rsidR="001D2DFD" w:rsidRPr="002957FA">
        <w:rPr>
          <w:rFonts w:ascii="Times New Roman" w:hAnsi="Times New Roman" w:cs="Times New Roman"/>
        </w:rPr>
        <w:t>multiple LTCs</w:t>
      </w:r>
      <w:r w:rsidR="00003455" w:rsidRPr="002957FA">
        <w:rPr>
          <w:rFonts w:ascii="Times New Roman" w:hAnsi="Times New Roman" w:cs="Times New Roman"/>
        </w:rPr>
        <w:t xml:space="preserve">. </w:t>
      </w:r>
      <w:r w:rsidRPr="002957FA">
        <w:rPr>
          <w:rFonts w:ascii="Times New Roman" w:hAnsi="Times New Roman" w:cs="Times New Roman"/>
        </w:rPr>
        <w:t>These findings lay the groundwork for improving the identification of re</w:t>
      </w:r>
      <w:r w:rsidR="00D877A9" w:rsidRPr="002957FA">
        <w:rPr>
          <w:rFonts w:ascii="Times New Roman" w:hAnsi="Times New Roman" w:cs="Times New Roman"/>
        </w:rPr>
        <w:t>miss</w:t>
      </w:r>
      <w:r w:rsidRPr="002957FA">
        <w:rPr>
          <w:rFonts w:ascii="Times New Roman" w:hAnsi="Times New Roman" w:cs="Times New Roman"/>
        </w:rPr>
        <w:t xml:space="preserve">ion, particularly in the context of MLTCs, where better understanding of disease trajectories is critical. </w:t>
      </w:r>
      <w:r w:rsidR="00602C23" w:rsidRPr="002957FA">
        <w:rPr>
          <w:rFonts w:ascii="Times New Roman" w:hAnsi="Times New Roman" w:cs="Times New Roman"/>
        </w:rPr>
        <w:t>Due to variation in clinical coding and missing data (for example</w:t>
      </w:r>
      <w:r w:rsidR="00FD0C79">
        <w:rPr>
          <w:rFonts w:ascii="Times New Roman" w:hAnsi="Times New Roman" w:cs="Times New Roman"/>
        </w:rPr>
        <w:t>,</w:t>
      </w:r>
      <w:r w:rsidR="00602C23" w:rsidRPr="002957FA">
        <w:rPr>
          <w:rFonts w:ascii="Times New Roman" w:hAnsi="Times New Roman" w:cs="Times New Roman"/>
        </w:rPr>
        <w:t xml:space="preserve"> due to lack of test results)</w:t>
      </w:r>
      <w:r w:rsidR="00FD0C79">
        <w:rPr>
          <w:rFonts w:ascii="Times New Roman" w:hAnsi="Times New Roman" w:cs="Times New Roman"/>
        </w:rPr>
        <w:t xml:space="preserve"> [137,138]</w:t>
      </w:r>
      <w:r w:rsidR="00602C23" w:rsidRPr="002957FA">
        <w:rPr>
          <w:rFonts w:ascii="Times New Roman" w:hAnsi="Times New Roman" w:cs="Times New Roman"/>
        </w:rPr>
        <w:t xml:space="preserve">, it is necessary to adopt a comprehensive approach and include all these indicators (as appropriate for the </w:t>
      </w:r>
      <w:r w:rsidR="008932BB" w:rsidRPr="002957FA">
        <w:rPr>
          <w:rFonts w:ascii="Times New Roman" w:hAnsi="Times New Roman" w:cs="Times New Roman"/>
        </w:rPr>
        <w:t>specified</w:t>
      </w:r>
      <w:r w:rsidR="00602C23" w:rsidRPr="002957FA">
        <w:rPr>
          <w:rFonts w:ascii="Times New Roman" w:hAnsi="Times New Roman" w:cs="Times New Roman"/>
        </w:rPr>
        <w:t xml:space="preserve"> condition) to </w:t>
      </w:r>
      <w:r w:rsidR="00365350" w:rsidRPr="002957FA">
        <w:rPr>
          <w:rFonts w:ascii="Times New Roman" w:hAnsi="Times New Roman" w:cs="Times New Roman"/>
        </w:rPr>
        <w:t xml:space="preserve">reliably </w:t>
      </w:r>
      <w:r w:rsidR="00602C23" w:rsidRPr="002957FA">
        <w:rPr>
          <w:rFonts w:ascii="Times New Roman" w:hAnsi="Times New Roman" w:cs="Times New Roman"/>
        </w:rPr>
        <w:t>capture remission</w:t>
      </w:r>
      <w:r w:rsidR="00D26A52" w:rsidRPr="002957FA">
        <w:rPr>
          <w:rFonts w:ascii="Times New Roman" w:hAnsi="Times New Roman" w:cs="Times New Roman"/>
        </w:rPr>
        <w:t xml:space="preserve"> and evaluate outcomes</w:t>
      </w:r>
      <w:r w:rsidR="00A248BF" w:rsidRPr="002957FA">
        <w:rPr>
          <w:rFonts w:ascii="Times New Roman" w:hAnsi="Times New Roman" w:cs="Times New Roman"/>
        </w:rPr>
        <w:t xml:space="preserve"> for patients</w:t>
      </w:r>
      <w:r w:rsidR="00602C23" w:rsidRPr="002957FA">
        <w:rPr>
          <w:rFonts w:ascii="Times New Roman" w:hAnsi="Times New Roman" w:cs="Times New Roman"/>
        </w:rPr>
        <w:t>.</w:t>
      </w:r>
      <w:r w:rsidR="00B6671B" w:rsidRPr="002957FA">
        <w:rPr>
          <w:rFonts w:ascii="Times New Roman" w:hAnsi="Times New Roman" w:cs="Times New Roman"/>
        </w:rPr>
        <w:t xml:space="preserve"> Future</w:t>
      </w:r>
      <w:r w:rsidR="00AD1BD8" w:rsidRPr="002957FA">
        <w:rPr>
          <w:rFonts w:ascii="Times New Roman" w:hAnsi="Times New Roman" w:cs="Times New Roman"/>
        </w:rPr>
        <w:t xml:space="preserve"> research may also report on how choice of remission indicators</w:t>
      </w:r>
      <w:r w:rsidR="00781F8D" w:rsidRPr="002957FA">
        <w:rPr>
          <w:rFonts w:ascii="Times New Roman" w:hAnsi="Times New Roman" w:cs="Times New Roman"/>
        </w:rPr>
        <w:t xml:space="preserve"> (for e.g. diagnostic codes vs biochemical biomarkers</w:t>
      </w:r>
      <w:r w:rsidR="00541D15" w:rsidRPr="002957FA">
        <w:rPr>
          <w:rFonts w:ascii="Times New Roman" w:hAnsi="Times New Roman" w:cs="Times New Roman"/>
        </w:rPr>
        <w:t>)</w:t>
      </w:r>
      <w:r w:rsidR="00AD1BD8" w:rsidRPr="002957FA">
        <w:rPr>
          <w:rFonts w:ascii="Times New Roman" w:hAnsi="Times New Roman" w:cs="Times New Roman"/>
        </w:rPr>
        <w:t xml:space="preserve"> </w:t>
      </w:r>
      <w:r w:rsidR="00781F8D" w:rsidRPr="002957FA">
        <w:rPr>
          <w:rFonts w:ascii="Times New Roman" w:hAnsi="Times New Roman" w:cs="Times New Roman"/>
        </w:rPr>
        <w:t>influences</w:t>
      </w:r>
      <w:r w:rsidR="00AD1BD8" w:rsidRPr="002957FA">
        <w:rPr>
          <w:rFonts w:ascii="Times New Roman" w:hAnsi="Times New Roman" w:cs="Times New Roman"/>
        </w:rPr>
        <w:t xml:space="preserve"> findings. </w:t>
      </w:r>
      <w:r w:rsidR="00314C2C" w:rsidRPr="002957FA">
        <w:rPr>
          <w:rFonts w:ascii="Times New Roman" w:hAnsi="Times New Roman" w:cs="Times New Roman"/>
        </w:rPr>
        <w:t xml:space="preserve">Further research may apply, compare and evaluate standardised definitions </w:t>
      </w:r>
      <w:r w:rsidR="007B2E0C">
        <w:rPr>
          <w:rFonts w:ascii="Times New Roman" w:hAnsi="Times New Roman" w:cs="Times New Roman"/>
        </w:rPr>
        <w:t>across</w:t>
      </w:r>
      <w:r w:rsidR="00314C2C" w:rsidRPr="002957FA">
        <w:rPr>
          <w:rFonts w:ascii="Times New Roman" w:hAnsi="Times New Roman" w:cs="Times New Roman"/>
        </w:rPr>
        <w:t xml:space="preserve"> different data sources to assess generalisability and further improve our understanding of remission of LTCs. </w:t>
      </w:r>
      <w:r w:rsidR="00602C23" w:rsidRPr="002957FA">
        <w:rPr>
          <w:rFonts w:ascii="Times New Roman" w:hAnsi="Times New Roman" w:cs="Times New Roman"/>
        </w:rPr>
        <w:t xml:space="preserve"> </w:t>
      </w:r>
    </w:p>
    <w:p w14:paraId="75BABDD8" w14:textId="7632DA95" w:rsidR="00FE0F19" w:rsidRDefault="00FB5B27" w:rsidP="00EA511C">
      <w:pPr>
        <w:spacing w:before="100" w:beforeAutospacing="1" w:after="100" w:afterAutospacing="1" w:line="360" w:lineRule="auto"/>
        <w:rPr>
          <w:rFonts w:ascii="Times New Roman" w:eastAsia="Times New Roman" w:hAnsi="Times New Roman" w:cs="Times New Roman"/>
          <w:b/>
          <w:bCs/>
          <w:kern w:val="0"/>
          <w:lang w:eastAsia="en-GB"/>
          <w14:ligatures w14:val="none"/>
        </w:rPr>
      </w:pPr>
      <w:r>
        <w:rPr>
          <w:rFonts w:ascii="Times New Roman" w:eastAsia="Times New Roman" w:hAnsi="Times New Roman" w:cs="Times New Roman"/>
          <w:b/>
          <w:bCs/>
          <w:kern w:val="0"/>
          <w:lang w:eastAsia="en-GB"/>
          <w14:ligatures w14:val="none"/>
        </w:rPr>
        <w:t>Funding</w:t>
      </w:r>
      <w:r w:rsidR="00FE0F19">
        <w:rPr>
          <w:rFonts w:ascii="Times New Roman" w:eastAsia="Times New Roman" w:hAnsi="Times New Roman" w:cs="Times New Roman"/>
          <w:b/>
          <w:bCs/>
          <w:kern w:val="0"/>
          <w:lang w:eastAsia="en-GB"/>
          <w14:ligatures w14:val="none"/>
        </w:rPr>
        <w:t>:</w:t>
      </w:r>
    </w:p>
    <w:p w14:paraId="10E42213" w14:textId="33D47F21" w:rsidR="001C77BB" w:rsidRPr="00C031C7" w:rsidRDefault="001C77BB" w:rsidP="00EA511C">
      <w:pPr>
        <w:spacing w:before="100" w:beforeAutospacing="1" w:after="100" w:afterAutospacing="1" w:line="360" w:lineRule="auto"/>
        <w:rPr>
          <w:rFonts w:ascii="Times New Roman" w:eastAsia="Times New Roman" w:hAnsi="Times New Roman" w:cs="Times New Roman"/>
          <w:kern w:val="0"/>
          <w:lang w:eastAsia="en-GB"/>
          <w14:ligatures w14:val="none"/>
        </w:rPr>
      </w:pPr>
      <w:r w:rsidRPr="001B3139">
        <w:rPr>
          <w:rFonts w:ascii="Times New Roman" w:eastAsia="Times New Roman" w:hAnsi="Times New Roman" w:cs="Times New Roman"/>
          <w:kern w:val="0"/>
          <w:lang w:eastAsia="en-GB"/>
          <w14:ligatures w14:val="none"/>
        </w:rPr>
        <w:t xml:space="preserve">This study was funded by the National Institute for Health and Care Research (NIHR) </w:t>
      </w:r>
      <w:r w:rsidR="00FF3E9C" w:rsidRPr="001B3139">
        <w:rPr>
          <w:rFonts w:ascii="Times New Roman" w:eastAsia="Times New Roman" w:hAnsi="Times New Roman" w:cs="Times New Roman"/>
          <w:kern w:val="0"/>
          <w:lang w:eastAsia="en-GB"/>
          <w14:ligatures w14:val="none"/>
        </w:rPr>
        <w:t>under its</w:t>
      </w:r>
      <w:r w:rsidRPr="001B3139">
        <w:rPr>
          <w:rFonts w:ascii="Times New Roman" w:eastAsia="Times New Roman" w:hAnsi="Times New Roman" w:cs="Times New Roman"/>
          <w:kern w:val="0"/>
          <w:lang w:eastAsia="en-GB"/>
          <w14:ligatures w14:val="none"/>
        </w:rPr>
        <w:t xml:space="preserve"> Research for Patient Benefit (Grant </w:t>
      </w:r>
      <w:r w:rsidR="00FF3E9C" w:rsidRPr="001B3139">
        <w:rPr>
          <w:rFonts w:ascii="Times New Roman" w:eastAsia="Times New Roman" w:hAnsi="Times New Roman" w:cs="Times New Roman"/>
          <w:kern w:val="0"/>
          <w:lang w:eastAsia="en-GB"/>
          <w14:ligatures w14:val="none"/>
        </w:rPr>
        <w:t xml:space="preserve">Reference </w:t>
      </w:r>
      <w:r w:rsidRPr="001B3139">
        <w:rPr>
          <w:rFonts w:ascii="Times New Roman" w:eastAsia="Times New Roman" w:hAnsi="Times New Roman" w:cs="Times New Roman"/>
          <w:kern w:val="0"/>
          <w:lang w:eastAsia="en-GB"/>
          <w14:ligatures w14:val="none"/>
        </w:rPr>
        <w:t xml:space="preserve">number: </w:t>
      </w:r>
      <w:r w:rsidR="00722DE1" w:rsidRPr="001B3139">
        <w:rPr>
          <w:rFonts w:ascii="Times New Roman" w:eastAsia="Times New Roman" w:hAnsi="Times New Roman" w:cs="Times New Roman"/>
          <w:kern w:val="0"/>
          <w:lang w:eastAsia="en-GB"/>
          <w14:ligatures w14:val="none"/>
        </w:rPr>
        <w:t>NIHR206873)</w:t>
      </w:r>
      <w:r w:rsidR="003C16BC" w:rsidRPr="001B3139">
        <w:rPr>
          <w:rFonts w:ascii="Times New Roman" w:eastAsia="Times New Roman" w:hAnsi="Times New Roman" w:cs="Times New Roman"/>
          <w:kern w:val="0"/>
          <w:lang w:eastAsia="en-GB"/>
          <w14:ligatures w14:val="none"/>
        </w:rPr>
        <w:t>.</w:t>
      </w:r>
      <w:r w:rsidR="00A47460" w:rsidRPr="001B3139">
        <w:rPr>
          <w:rFonts w:ascii="Times New Roman" w:eastAsia="Times New Roman" w:hAnsi="Times New Roman" w:cs="Times New Roman"/>
          <w:kern w:val="0"/>
          <w:lang w:eastAsia="en-GB"/>
          <w14:ligatures w14:val="none"/>
        </w:rPr>
        <w:t xml:space="preserve"> The views expressed are those of the author(s) and not necessarily those of the NIHR or the Department of Health and Social Care.</w:t>
      </w:r>
      <w:r w:rsidR="00A47460" w:rsidRPr="00A47460">
        <w:rPr>
          <w:rFonts w:ascii="Times New Roman" w:eastAsia="Times New Roman" w:hAnsi="Times New Roman" w:cs="Times New Roman"/>
          <w:kern w:val="0"/>
          <w:lang w:eastAsia="en-GB"/>
          <w14:ligatures w14:val="none"/>
        </w:rPr>
        <w:t> </w:t>
      </w:r>
      <w:r w:rsidR="00A47460" w:rsidRPr="00A47460">
        <w:rPr>
          <w:rFonts w:ascii="Times New Roman" w:eastAsia="Times New Roman" w:hAnsi="Times New Roman" w:cs="Times New Roman"/>
          <w:kern w:val="0"/>
          <w:lang w:eastAsia="en-GB"/>
          <w14:ligatures w14:val="none"/>
        </w:rPr>
        <w:br/>
      </w:r>
    </w:p>
    <w:p w14:paraId="0DC370EF" w14:textId="4F9AD3F1" w:rsidR="00B907A4" w:rsidRDefault="00A9771D" w:rsidP="00EA511C">
      <w:pPr>
        <w:spacing w:before="100" w:beforeAutospacing="1" w:after="100" w:afterAutospacing="1" w:line="360" w:lineRule="auto"/>
        <w:rPr>
          <w:rFonts w:ascii="Times New Roman" w:eastAsia="Times New Roman" w:hAnsi="Times New Roman" w:cs="Times New Roman"/>
          <w:b/>
          <w:bCs/>
          <w:kern w:val="0"/>
          <w:lang w:eastAsia="en-GB"/>
          <w14:ligatures w14:val="none"/>
        </w:rPr>
      </w:pPr>
      <w:r>
        <w:rPr>
          <w:rFonts w:ascii="Times New Roman" w:eastAsia="Times New Roman" w:hAnsi="Times New Roman" w:cs="Times New Roman"/>
          <w:b/>
          <w:bCs/>
          <w:kern w:val="0"/>
          <w:lang w:eastAsia="en-GB"/>
          <w14:ligatures w14:val="none"/>
        </w:rPr>
        <w:lastRenderedPageBreak/>
        <w:t>Co</w:t>
      </w:r>
      <w:r w:rsidR="005279A4">
        <w:rPr>
          <w:rFonts w:ascii="Times New Roman" w:eastAsia="Times New Roman" w:hAnsi="Times New Roman" w:cs="Times New Roman"/>
          <w:b/>
          <w:bCs/>
          <w:kern w:val="0"/>
          <w:lang w:eastAsia="en-GB"/>
          <w14:ligatures w14:val="none"/>
        </w:rPr>
        <w:t>nflicts</w:t>
      </w:r>
      <w:r>
        <w:rPr>
          <w:rFonts w:ascii="Times New Roman" w:eastAsia="Times New Roman" w:hAnsi="Times New Roman" w:cs="Times New Roman"/>
          <w:b/>
          <w:bCs/>
          <w:kern w:val="0"/>
          <w:lang w:eastAsia="en-GB"/>
          <w14:ligatures w14:val="none"/>
        </w:rPr>
        <w:t xml:space="preserve"> of interest:</w:t>
      </w:r>
    </w:p>
    <w:p w14:paraId="4C8B4CA5" w14:textId="08E1F351" w:rsidR="00A9771D" w:rsidRPr="00C031C7" w:rsidRDefault="00B907A4" w:rsidP="00EA511C">
      <w:pPr>
        <w:spacing w:before="100" w:beforeAutospacing="1" w:after="100" w:afterAutospacing="1" w:line="360" w:lineRule="auto"/>
        <w:rPr>
          <w:rFonts w:ascii="Times New Roman" w:eastAsia="Times New Roman" w:hAnsi="Times New Roman" w:cs="Times New Roman"/>
          <w:kern w:val="0"/>
          <w:lang w:eastAsia="en-GB"/>
          <w14:ligatures w14:val="none"/>
        </w:rPr>
      </w:pPr>
      <w:r w:rsidRPr="00C031C7">
        <w:rPr>
          <w:rFonts w:ascii="Times New Roman" w:eastAsia="Times New Roman" w:hAnsi="Times New Roman" w:cs="Times New Roman"/>
          <w:kern w:val="0"/>
          <w:lang w:eastAsia="en-GB"/>
          <w14:ligatures w14:val="none"/>
        </w:rPr>
        <w:t>N</w:t>
      </w:r>
      <w:r w:rsidR="00A9771D" w:rsidRPr="00C031C7">
        <w:rPr>
          <w:rFonts w:ascii="Times New Roman" w:eastAsia="Times New Roman" w:hAnsi="Times New Roman" w:cs="Times New Roman"/>
          <w:kern w:val="0"/>
          <w:lang w:eastAsia="en-GB"/>
          <w14:ligatures w14:val="none"/>
        </w:rPr>
        <w:t>one</w:t>
      </w:r>
      <w:r w:rsidR="00042032" w:rsidRPr="00C031C7">
        <w:rPr>
          <w:rFonts w:ascii="Times New Roman" w:eastAsia="Times New Roman" w:hAnsi="Times New Roman" w:cs="Times New Roman"/>
          <w:kern w:val="0"/>
          <w:lang w:eastAsia="en-GB"/>
          <w14:ligatures w14:val="none"/>
        </w:rPr>
        <w:t xml:space="preserve"> declared </w:t>
      </w:r>
    </w:p>
    <w:p w14:paraId="73C3E2FD" w14:textId="77777777" w:rsidR="00E232C9" w:rsidRDefault="00E232C9" w:rsidP="00042032">
      <w:pPr>
        <w:spacing w:before="100" w:beforeAutospacing="1" w:after="100" w:afterAutospacing="1" w:line="360" w:lineRule="auto"/>
        <w:rPr>
          <w:rFonts w:ascii="Times New Roman" w:eastAsia="Times New Roman" w:hAnsi="Times New Roman" w:cs="Times New Roman"/>
          <w:b/>
          <w:bCs/>
          <w:kern w:val="0"/>
          <w:lang w:eastAsia="en-GB"/>
          <w14:ligatures w14:val="none"/>
        </w:rPr>
      </w:pPr>
      <w:r>
        <w:rPr>
          <w:rFonts w:ascii="Times New Roman" w:eastAsia="Times New Roman" w:hAnsi="Times New Roman" w:cs="Times New Roman"/>
          <w:b/>
          <w:bCs/>
          <w:kern w:val="0"/>
          <w:lang w:eastAsia="en-GB"/>
          <w14:ligatures w14:val="none"/>
        </w:rPr>
        <w:t>Acknowledgements:</w:t>
      </w:r>
    </w:p>
    <w:p w14:paraId="045E47AF" w14:textId="565D708E" w:rsidR="00E232C9" w:rsidRPr="00054B78" w:rsidRDefault="00E232C9" w:rsidP="00042032">
      <w:pPr>
        <w:spacing w:before="100" w:beforeAutospacing="1" w:after="100" w:afterAutospacing="1" w:line="360" w:lineRule="auto"/>
        <w:rPr>
          <w:rFonts w:ascii="Times New Roman" w:eastAsia="Times New Roman" w:hAnsi="Times New Roman" w:cs="Times New Roman"/>
          <w:kern w:val="0"/>
          <w:lang w:eastAsia="en-GB"/>
          <w14:ligatures w14:val="none"/>
        </w:rPr>
      </w:pPr>
      <w:r w:rsidRPr="00054B78">
        <w:rPr>
          <w:rFonts w:ascii="Times New Roman" w:eastAsia="Times New Roman" w:hAnsi="Times New Roman" w:cs="Times New Roman"/>
          <w:kern w:val="0"/>
          <w:lang w:eastAsia="en-GB"/>
          <w14:ligatures w14:val="none"/>
        </w:rPr>
        <w:t>We thank Kate Walker</w:t>
      </w:r>
      <w:r w:rsidR="00534DAF">
        <w:rPr>
          <w:rFonts w:ascii="Times New Roman" w:eastAsia="Times New Roman" w:hAnsi="Times New Roman" w:cs="Times New Roman"/>
          <w:kern w:val="0"/>
          <w:lang w:eastAsia="en-GB"/>
          <w14:ligatures w14:val="none"/>
        </w:rPr>
        <w:t>, a librarian at the University of Southampton,</w:t>
      </w:r>
      <w:r w:rsidRPr="00054B78">
        <w:rPr>
          <w:rFonts w:ascii="Times New Roman" w:eastAsia="Times New Roman" w:hAnsi="Times New Roman" w:cs="Times New Roman"/>
          <w:kern w:val="0"/>
          <w:lang w:eastAsia="en-GB"/>
          <w14:ligatures w14:val="none"/>
        </w:rPr>
        <w:t xml:space="preserve"> for her </w:t>
      </w:r>
      <w:r w:rsidR="00AB6ADE" w:rsidRPr="00054B78">
        <w:rPr>
          <w:rFonts w:ascii="Times New Roman" w:eastAsia="Times New Roman" w:hAnsi="Times New Roman" w:cs="Times New Roman"/>
          <w:kern w:val="0"/>
          <w:lang w:eastAsia="en-GB"/>
          <w14:ligatures w14:val="none"/>
        </w:rPr>
        <w:t>help and advice</w:t>
      </w:r>
      <w:r w:rsidR="003F4109">
        <w:rPr>
          <w:rFonts w:ascii="Times New Roman" w:eastAsia="Times New Roman" w:hAnsi="Times New Roman" w:cs="Times New Roman"/>
          <w:kern w:val="0"/>
          <w:lang w:eastAsia="en-GB"/>
          <w14:ligatures w14:val="none"/>
        </w:rPr>
        <w:t xml:space="preserve"> in</w:t>
      </w:r>
      <w:r w:rsidR="00AB6ADE" w:rsidRPr="00054B78">
        <w:rPr>
          <w:rFonts w:ascii="Times New Roman" w:eastAsia="Times New Roman" w:hAnsi="Times New Roman" w:cs="Times New Roman"/>
          <w:kern w:val="0"/>
          <w:lang w:eastAsia="en-GB"/>
          <w14:ligatures w14:val="none"/>
        </w:rPr>
        <w:t xml:space="preserve"> developing our search strategy. </w:t>
      </w:r>
    </w:p>
    <w:p w14:paraId="1DBE540A" w14:textId="2A0E5EF9" w:rsidR="00042032" w:rsidRPr="005757A1" w:rsidRDefault="00042032" w:rsidP="00042032">
      <w:pPr>
        <w:spacing w:before="100" w:beforeAutospacing="1" w:after="100" w:afterAutospacing="1" w:line="360" w:lineRule="auto"/>
        <w:rPr>
          <w:rFonts w:ascii="Times New Roman" w:eastAsia="Times New Roman" w:hAnsi="Times New Roman" w:cs="Times New Roman"/>
          <w:b/>
          <w:bCs/>
          <w:kern w:val="0"/>
          <w:lang w:eastAsia="en-GB"/>
          <w14:ligatures w14:val="none"/>
        </w:rPr>
      </w:pPr>
      <w:r>
        <w:rPr>
          <w:rFonts w:ascii="Times New Roman" w:eastAsia="Times New Roman" w:hAnsi="Times New Roman" w:cs="Times New Roman"/>
          <w:b/>
          <w:bCs/>
          <w:kern w:val="0"/>
          <w:lang w:eastAsia="en-GB"/>
          <w14:ligatures w14:val="none"/>
        </w:rPr>
        <w:t>Data Availability:</w:t>
      </w:r>
    </w:p>
    <w:p w14:paraId="0D5767E0" w14:textId="263BBD42" w:rsidR="00042032" w:rsidRPr="00C031C7" w:rsidRDefault="00742B7E" w:rsidP="00EA511C">
      <w:pPr>
        <w:spacing w:before="100" w:beforeAutospacing="1" w:after="100" w:afterAutospacing="1" w:line="360" w:lineRule="auto"/>
        <w:rPr>
          <w:rFonts w:ascii="Times New Roman" w:eastAsia="Times New Roman" w:hAnsi="Times New Roman" w:cs="Times New Roman"/>
          <w:kern w:val="0"/>
          <w:lang w:eastAsia="en-GB"/>
          <w14:ligatures w14:val="none"/>
        </w:rPr>
      </w:pPr>
      <w:r w:rsidRPr="00C031C7">
        <w:rPr>
          <w:rFonts w:ascii="Times New Roman" w:eastAsia="Times New Roman" w:hAnsi="Times New Roman" w:cs="Times New Roman"/>
          <w:kern w:val="0"/>
          <w:lang w:eastAsia="en-GB"/>
          <w14:ligatures w14:val="none"/>
        </w:rPr>
        <w:t xml:space="preserve">The datasets used or </w:t>
      </w:r>
      <w:r w:rsidRPr="00742B7E">
        <w:rPr>
          <w:rFonts w:ascii="Times New Roman" w:eastAsia="Times New Roman" w:hAnsi="Times New Roman" w:cs="Times New Roman"/>
          <w:kern w:val="0"/>
          <w:lang w:eastAsia="en-GB"/>
          <w14:ligatures w14:val="none"/>
        </w:rPr>
        <w:t>analysed</w:t>
      </w:r>
      <w:r w:rsidRPr="00C031C7">
        <w:rPr>
          <w:rFonts w:ascii="Times New Roman" w:eastAsia="Times New Roman" w:hAnsi="Times New Roman" w:cs="Times New Roman"/>
          <w:kern w:val="0"/>
          <w:lang w:eastAsia="en-GB"/>
          <w14:ligatures w14:val="none"/>
        </w:rPr>
        <w:t xml:space="preserve"> during this study are available from the corresponding author upon reasonable request.</w:t>
      </w:r>
    </w:p>
    <w:p w14:paraId="4EF8E2B3" w14:textId="77777777" w:rsidR="00A9771D" w:rsidRDefault="00A9771D" w:rsidP="00EA511C">
      <w:pPr>
        <w:spacing w:before="100" w:beforeAutospacing="1" w:after="100" w:afterAutospacing="1" w:line="360" w:lineRule="auto"/>
        <w:rPr>
          <w:rFonts w:ascii="Times New Roman" w:eastAsia="Times New Roman" w:hAnsi="Times New Roman" w:cs="Times New Roman"/>
          <w:b/>
          <w:bCs/>
          <w:kern w:val="0"/>
          <w:lang w:eastAsia="en-GB"/>
          <w14:ligatures w14:val="none"/>
        </w:rPr>
      </w:pPr>
      <w:r>
        <w:rPr>
          <w:rFonts w:ascii="Times New Roman" w:eastAsia="Times New Roman" w:hAnsi="Times New Roman" w:cs="Times New Roman"/>
          <w:b/>
          <w:bCs/>
          <w:kern w:val="0"/>
          <w:lang w:eastAsia="en-GB"/>
          <w14:ligatures w14:val="none"/>
        </w:rPr>
        <w:t>Abbreviations:</w:t>
      </w:r>
    </w:p>
    <w:tbl>
      <w:tblPr>
        <w:tblW w:w="9360" w:type="dxa"/>
        <w:tblLook w:val="04A0" w:firstRow="1" w:lastRow="0" w:firstColumn="1" w:lastColumn="0" w:noHBand="0" w:noVBand="1"/>
      </w:tblPr>
      <w:tblGrid>
        <w:gridCol w:w="1172"/>
        <w:gridCol w:w="8188"/>
      </w:tblGrid>
      <w:tr w:rsidR="004E63C5" w:rsidRPr="004E63C5" w14:paraId="39C3B8E7" w14:textId="77777777" w:rsidTr="004E63C5">
        <w:trPr>
          <w:trHeight w:val="300"/>
        </w:trPr>
        <w:tc>
          <w:tcPr>
            <w:tcW w:w="1172" w:type="dxa"/>
            <w:tcBorders>
              <w:top w:val="nil"/>
              <w:left w:val="nil"/>
              <w:bottom w:val="nil"/>
              <w:right w:val="nil"/>
            </w:tcBorders>
            <w:noWrap/>
            <w:vAlign w:val="center"/>
            <w:hideMark/>
          </w:tcPr>
          <w:p w14:paraId="2282DE02" w14:textId="77777777" w:rsidR="004E63C5" w:rsidRPr="004E63C5" w:rsidRDefault="004E63C5" w:rsidP="004E63C5">
            <w:pPr>
              <w:spacing w:after="0" w:line="240" w:lineRule="auto"/>
              <w:rPr>
                <w:rFonts w:ascii="Times New Roman" w:eastAsia="Times New Roman" w:hAnsi="Times New Roman" w:cs="Times New Roman"/>
                <w:color w:val="000000"/>
                <w:kern w:val="0"/>
                <w:lang w:eastAsia="en-GB"/>
                <w14:ligatures w14:val="none"/>
              </w:rPr>
            </w:pPr>
            <w:r w:rsidRPr="004E63C5">
              <w:rPr>
                <w:rFonts w:ascii="Times New Roman" w:eastAsia="Times New Roman" w:hAnsi="Times New Roman" w:cs="Times New Roman"/>
                <w:color w:val="000000"/>
                <w:kern w:val="0"/>
                <w:lang w:eastAsia="en-GB"/>
                <w14:ligatures w14:val="none"/>
              </w:rPr>
              <w:t>ACT</w:t>
            </w:r>
          </w:p>
        </w:tc>
        <w:tc>
          <w:tcPr>
            <w:tcW w:w="8188" w:type="dxa"/>
            <w:tcBorders>
              <w:top w:val="nil"/>
              <w:left w:val="nil"/>
              <w:bottom w:val="nil"/>
              <w:right w:val="nil"/>
            </w:tcBorders>
            <w:noWrap/>
            <w:vAlign w:val="center"/>
            <w:hideMark/>
          </w:tcPr>
          <w:p w14:paraId="118BC2FA" w14:textId="77777777" w:rsidR="004E63C5" w:rsidRPr="004E63C5" w:rsidRDefault="004E63C5" w:rsidP="004E63C5">
            <w:pPr>
              <w:spacing w:after="0" w:line="240" w:lineRule="auto"/>
              <w:rPr>
                <w:rFonts w:ascii="Times New Roman" w:eastAsia="Times New Roman" w:hAnsi="Times New Roman" w:cs="Times New Roman"/>
                <w:color w:val="000000"/>
                <w:kern w:val="0"/>
                <w:lang w:eastAsia="en-GB"/>
                <w14:ligatures w14:val="none"/>
              </w:rPr>
            </w:pPr>
            <w:r w:rsidRPr="004E63C5">
              <w:rPr>
                <w:rFonts w:ascii="Times New Roman" w:eastAsia="Times New Roman" w:hAnsi="Times New Roman" w:cs="Times New Roman"/>
                <w:color w:val="000000"/>
                <w:kern w:val="0"/>
                <w:lang w:eastAsia="en-GB"/>
                <w14:ligatures w14:val="none"/>
              </w:rPr>
              <w:t xml:space="preserve">Asthma Control Test </w:t>
            </w:r>
          </w:p>
        </w:tc>
      </w:tr>
      <w:tr w:rsidR="004E63C5" w:rsidRPr="004E63C5" w14:paraId="54F8F8D8" w14:textId="77777777" w:rsidTr="004E63C5">
        <w:trPr>
          <w:trHeight w:val="300"/>
        </w:trPr>
        <w:tc>
          <w:tcPr>
            <w:tcW w:w="1172" w:type="dxa"/>
            <w:tcBorders>
              <w:top w:val="nil"/>
              <w:left w:val="nil"/>
              <w:bottom w:val="nil"/>
              <w:right w:val="nil"/>
            </w:tcBorders>
            <w:noWrap/>
            <w:vAlign w:val="center"/>
            <w:hideMark/>
          </w:tcPr>
          <w:p w14:paraId="249945B8" w14:textId="77777777" w:rsidR="004E63C5" w:rsidRPr="004E63C5" w:rsidRDefault="004E63C5" w:rsidP="004E63C5">
            <w:pPr>
              <w:spacing w:after="0" w:line="240" w:lineRule="auto"/>
              <w:rPr>
                <w:rFonts w:ascii="Times New Roman" w:eastAsia="Times New Roman" w:hAnsi="Times New Roman" w:cs="Times New Roman"/>
                <w:color w:val="000000"/>
                <w:kern w:val="0"/>
                <w:lang w:eastAsia="en-GB"/>
                <w14:ligatures w14:val="none"/>
              </w:rPr>
            </w:pPr>
            <w:r w:rsidRPr="004E63C5">
              <w:rPr>
                <w:rFonts w:ascii="Times New Roman" w:eastAsia="Times New Roman" w:hAnsi="Times New Roman" w:cs="Times New Roman"/>
                <w:color w:val="000000"/>
                <w:kern w:val="0"/>
                <w:lang w:eastAsia="en-GB"/>
                <w14:ligatures w14:val="none"/>
              </w:rPr>
              <w:t>AUDIT-C</w:t>
            </w:r>
          </w:p>
        </w:tc>
        <w:tc>
          <w:tcPr>
            <w:tcW w:w="8188" w:type="dxa"/>
            <w:tcBorders>
              <w:top w:val="nil"/>
              <w:left w:val="nil"/>
              <w:bottom w:val="nil"/>
              <w:right w:val="nil"/>
            </w:tcBorders>
            <w:noWrap/>
            <w:vAlign w:val="center"/>
            <w:hideMark/>
          </w:tcPr>
          <w:p w14:paraId="2714687B" w14:textId="77777777" w:rsidR="004E63C5" w:rsidRPr="004E63C5" w:rsidRDefault="004E63C5" w:rsidP="004E63C5">
            <w:pPr>
              <w:spacing w:after="0" w:line="240" w:lineRule="auto"/>
              <w:rPr>
                <w:rFonts w:ascii="Times New Roman" w:eastAsia="Times New Roman" w:hAnsi="Times New Roman" w:cs="Times New Roman"/>
                <w:color w:val="000000"/>
                <w:kern w:val="0"/>
                <w:lang w:eastAsia="en-GB"/>
                <w14:ligatures w14:val="none"/>
              </w:rPr>
            </w:pPr>
            <w:r w:rsidRPr="004E63C5">
              <w:rPr>
                <w:rFonts w:ascii="Times New Roman" w:eastAsia="Times New Roman" w:hAnsi="Times New Roman" w:cs="Times New Roman"/>
                <w:color w:val="000000"/>
                <w:kern w:val="0"/>
                <w:lang w:eastAsia="en-GB"/>
                <w14:ligatures w14:val="none"/>
              </w:rPr>
              <w:t xml:space="preserve">Alcohol Harm Assessment Tool </w:t>
            </w:r>
          </w:p>
        </w:tc>
      </w:tr>
      <w:tr w:rsidR="004E63C5" w:rsidRPr="004E63C5" w14:paraId="68323E37" w14:textId="77777777" w:rsidTr="004E63C5">
        <w:trPr>
          <w:trHeight w:val="300"/>
        </w:trPr>
        <w:tc>
          <w:tcPr>
            <w:tcW w:w="1172" w:type="dxa"/>
            <w:tcBorders>
              <w:top w:val="nil"/>
              <w:left w:val="nil"/>
              <w:bottom w:val="nil"/>
              <w:right w:val="nil"/>
            </w:tcBorders>
            <w:noWrap/>
            <w:vAlign w:val="center"/>
            <w:hideMark/>
          </w:tcPr>
          <w:p w14:paraId="6E6F5F37" w14:textId="77777777" w:rsidR="004E63C5" w:rsidRPr="004E63C5" w:rsidRDefault="004E63C5" w:rsidP="004E63C5">
            <w:pPr>
              <w:spacing w:after="0" w:line="240" w:lineRule="auto"/>
              <w:rPr>
                <w:rFonts w:ascii="Times New Roman" w:eastAsia="Times New Roman" w:hAnsi="Times New Roman" w:cs="Times New Roman"/>
                <w:color w:val="000000"/>
                <w:kern w:val="0"/>
                <w:lang w:eastAsia="en-GB"/>
                <w14:ligatures w14:val="none"/>
              </w:rPr>
            </w:pPr>
            <w:r w:rsidRPr="004E63C5">
              <w:rPr>
                <w:rFonts w:ascii="Times New Roman" w:eastAsia="Times New Roman" w:hAnsi="Times New Roman" w:cs="Times New Roman"/>
                <w:color w:val="000000"/>
                <w:kern w:val="0"/>
                <w:lang w:eastAsia="en-GB"/>
                <w14:ligatures w14:val="none"/>
              </w:rPr>
              <w:t>CDAI</w:t>
            </w:r>
          </w:p>
        </w:tc>
        <w:tc>
          <w:tcPr>
            <w:tcW w:w="8188" w:type="dxa"/>
            <w:tcBorders>
              <w:top w:val="nil"/>
              <w:left w:val="nil"/>
              <w:bottom w:val="nil"/>
              <w:right w:val="nil"/>
            </w:tcBorders>
            <w:noWrap/>
            <w:vAlign w:val="center"/>
            <w:hideMark/>
          </w:tcPr>
          <w:p w14:paraId="41A4BEA3" w14:textId="77777777" w:rsidR="004E63C5" w:rsidRPr="004E63C5" w:rsidRDefault="004E63C5" w:rsidP="004E63C5">
            <w:pPr>
              <w:spacing w:after="0" w:line="240" w:lineRule="auto"/>
              <w:rPr>
                <w:rFonts w:ascii="Times New Roman" w:eastAsia="Times New Roman" w:hAnsi="Times New Roman" w:cs="Times New Roman"/>
                <w:color w:val="000000"/>
                <w:kern w:val="0"/>
                <w:lang w:eastAsia="en-GB"/>
                <w14:ligatures w14:val="none"/>
              </w:rPr>
            </w:pPr>
            <w:r w:rsidRPr="004E63C5">
              <w:rPr>
                <w:rFonts w:ascii="Times New Roman" w:eastAsia="Times New Roman" w:hAnsi="Times New Roman" w:cs="Times New Roman"/>
                <w:color w:val="000000"/>
                <w:kern w:val="0"/>
                <w:lang w:eastAsia="en-GB"/>
                <w14:ligatures w14:val="none"/>
              </w:rPr>
              <w:t>Crohn’s disease activity Index</w:t>
            </w:r>
          </w:p>
        </w:tc>
      </w:tr>
      <w:tr w:rsidR="004E63C5" w:rsidRPr="004E63C5" w14:paraId="48DFA4BA" w14:textId="77777777" w:rsidTr="004E63C5">
        <w:trPr>
          <w:trHeight w:val="300"/>
        </w:trPr>
        <w:tc>
          <w:tcPr>
            <w:tcW w:w="1172" w:type="dxa"/>
            <w:tcBorders>
              <w:top w:val="nil"/>
              <w:left w:val="nil"/>
              <w:bottom w:val="nil"/>
              <w:right w:val="nil"/>
            </w:tcBorders>
            <w:noWrap/>
            <w:vAlign w:val="center"/>
            <w:hideMark/>
          </w:tcPr>
          <w:p w14:paraId="6A89BD5D" w14:textId="77777777" w:rsidR="004E63C5" w:rsidRPr="004E63C5" w:rsidRDefault="004E63C5" w:rsidP="004E63C5">
            <w:pPr>
              <w:spacing w:after="0" w:line="240" w:lineRule="auto"/>
              <w:rPr>
                <w:rFonts w:ascii="Times New Roman" w:eastAsia="Times New Roman" w:hAnsi="Times New Roman" w:cs="Times New Roman"/>
                <w:color w:val="000000"/>
                <w:kern w:val="0"/>
                <w:lang w:eastAsia="en-GB"/>
                <w14:ligatures w14:val="none"/>
              </w:rPr>
            </w:pPr>
            <w:r w:rsidRPr="004E63C5">
              <w:rPr>
                <w:rFonts w:ascii="Times New Roman" w:eastAsia="Times New Roman" w:hAnsi="Times New Roman" w:cs="Times New Roman"/>
                <w:color w:val="000000"/>
                <w:kern w:val="0"/>
                <w:lang w:eastAsia="en-GB"/>
                <w14:ligatures w14:val="none"/>
              </w:rPr>
              <w:t>CKD</w:t>
            </w:r>
          </w:p>
        </w:tc>
        <w:tc>
          <w:tcPr>
            <w:tcW w:w="8188" w:type="dxa"/>
            <w:tcBorders>
              <w:top w:val="nil"/>
              <w:left w:val="nil"/>
              <w:bottom w:val="nil"/>
              <w:right w:val="nil"/>
            </w:tcBorders>
            <w:noWrap/>
            <w:vAlign w:val="center"/>
            <w:hideMark/>
          </w:tcPr>
          <w:p w14:paraId="41327C84" w14:textId="77777777" w:rsidR="004E63C5" w:rsidRPr="004E63C5" w:rsidRDefault="004E63C5" w:rsidP="004E63C5">
            <w:pPr>
              <w:spacing w:after="0" w:line="240" w:lineRule="auto"/>
              <w:rPr>
                <w:rFonts w:ascii="Times New Roman" w:eastAsia="Times New Roman" w:hAnsi="Times New Roman" w:cs="Times New Roman"/>
                <w:color w:val="000000"/>
                <w:kern w:val="0"/>
                <w:lang w:eastAsia="en-GB"/>
                <w14:ligatures w14:val="none"/>
              </w:rPr>
            </w:pPr>
            <w:r w:rsidRPr="004E63C5">
              <w:rPr>
                <w:rFonts w:ascii="Times New Roman" w:eastAsia="Times New Roman" w:hAnsi="Times New Roman" w:cs="Times New Roman"/>
                <w:color w:val="000000"/>
                <w:kern w:val="0"/>
                <w:lang w:eastAsia="en-GB"/>
                <w14:ligatures w14:val="none"/>
              </w:rPr>
              <w:t>Chronic Kidney Disease</w:t>
            </w:r>
          </w:p>
        </w:tc>
      </w:tr>
      <w:tr w:rsidR="004E63C5" w:rsidRPr="004E63C5" w14:paraId="35915008" w14:textId="77777777" w:rsidTr="004E63C5">
        <w:trPr>
          <w:trHeight w:val="300"/>
        </w:trPr>
        <w:tc>
          <w:tcPr>
            <w:tcW w:w="1172" w:type="dxa"/>
            <w:tcBorders>
              <w:top w:val="nil"/>
              <w:left w:val="nil"/>
              <w:bottom w:val="nil"/>
              <w:right w:val="nil"/>
            </w:tcBorders>
            <w:noWrap/>
            <w:vAlign w:val="center"/>
            <w:hideMark/>
          </w:tcPr>
          <w:p w14:paraId="46BF4611" w14:textId="77777777" w:rsidR="004E63C5" w:rsidRPr="004E63C5" w:rsidRDefault="004E63C5" w:rsidP="004E63C5">
            <w:pPr>
              <w:spacing w:after="0" w:line="240" w:lineRule="auto"/>
              <w:rPr>
                <w:rFonts w:ascii="Times New Roman" w:eastAsia="Times New Roman" w:hAnsi="Times New Roman" w:cs="Times New Roman"/>
                <w:color w:val="000000"/>
                <w:kern w:val="0"/>
                <w:lang w:eastAsia="en-GB"/>
                <w14:ligatures w14:val="none"/>
              </w:rPr>
            </w:pPr>
            <w:r w:rsidRPr="004E63C5">
              <w:rPr>
                <w:rFonts w:ascii="Times New Roman" w:eastAsia="Times New Roman" w:hAnsi="Times New Roman" w:cs="Times New Roman"/>
                <w:color w:val="000000"/>
                <w:kern w:val="0"/>
                <w:lang w:eastAsia="en-GB"/>
                <w14:ligatures w14:val="none"/>
              </w:rPr>
              <w:t>CPRD</w:t>
            </w:r>
          </w:p>
        </w:tc>
        <w:tc>
          <w:tcPr>
            <w:tcW w:w="8188" w:type="dxa"/>
            <w:tcBorders>
              <w:top w:val="nil"/>
              <w:left w:val="nil"/>
              <w:bottom w:val="nil"/>
              <w:right w:val="nil"/>
            </w:tcBorders>
            <w:noWrap/>
            <w:vAlign w:val="center"/>
            <w:hideMark/>
          </w:tcPr>
          <w:p w14:paraId="32EFD37E" w14:textId="77777777" w:rsidR="004E63C5" w:rsidRPr="004E63C5" w:rsidRDefault="004E63C5" w:rsidP="004E63C5">
            <w:pPr>
              <w:spacing w:after="0" w:line="240" w:lineRule="auto"/>
              <w:rPr>
                <w:rFonts w:ascii="Times New Roman" w:eastAsia="Times New Roman" w:hAnsi="Times New Roman" w:cs="Times New Roman"/>
                <w:color w:val="000000"/>
                <w:kern w:val="0"/>
                <w:lang w:eastAsia="en-GB"/>
                <w14:ligatures w14:val="none"/>
              </w:rPr>
            </w:pPr>
            <w:r w:rsidRPr="004E63C5">
              <w:rPr>
                <w:rFonts w:ascii="Times New Roman" w:eastAsia="Times New Roman" w:hAnsi="Times New Roman" w:cs="Times New Roman"/>
                <w:color w:val="000000"/>
                <w:kern w:val="0"/>
                <w:lang w:eastAsia="en-GB"/>
                <w14:ligatures w14:val="none"/>
              </w:rPr>
              <w:t xml:space="preserve">Clinical Practice Research Database </w:t>
            </w:r>
          </w:p>
        </w:tc>
      </w:tr>
      <w:tr w:rsidR="004E63C5" w:rsidRPr="004E63C5" w14:paraId="68881E61" w14:textId="77777777" w:rsidTr="004E63C5">
        <w:trPr>
          <w:trHeight w:val="300"/>
        </w:trPr>
        <w:tc>
          <w:tcPr>
            <w:tcW w:w="1172" w:type="dxa"/>
            <w:tcBorders>
              <w:top w:val="nil"/>
              <w:left w:val="nil"/>
              <w:bottom w:val="nil"/>
              <w:right w:val="nil"/>
            </w:tcBorders>
            <w:noWrap/>
            <w:vAlign w:val="center"/>
            <w:hideMark/>
          </w:tcPr>
          <w:p w14:paraId="22B812C8" w14:textId="77777777" w:rsidR="004E63C5" w:rsidRPr="004E63C5" w:rsidRDefault="004E63C5" w:rsidP="004E63C5">
            <w:pPr>
              <w:spacing w:after="0" w:line="240" w:lineRule="auto"/>
              <w:rPr>
                <w:rFonts w:ascii="Times New Roman" w:eastAsia="Times New Roman" w:hAnsi="Times New Roman" w:cs="Times New Roman"/>
                <w:color w:val="000000"/>
                <w:kern w:val="0"/>
                <w:lang w:eastAsia="en-GB"/>
                <w14:ligatures w14:val="none"/>
              </w:rPr>
            </w:pPr>
            <w:r w:rsidRPr="004E63C5">
              <w:rPr>
                <w:rFonts w:ascii="Times New Roman" w:eastAsia="Times New Roman" w:hAnsi="Times New Roman" w:cs="Times New Roman"/>
                <w:color w:val="000000"/>
                <w:kern w:val="0"/>
                <w:lang w:eastAsia="en-GB"/>
                <w14:ligatures w14:val="none"/>
              </w:rPr>
              <w:t>EHRs</w:t>
            </w:r>
          </w:p>
        </w:tc>
        <w:tc>
          <w:tcPr>
            <w:tcW w:w="8188" w:type="dxa"/>
            <w:tcBorders>
              <w:top w:val="nil"/>
              <w:left w:val="nil"/>
              <w:bottom w:val="nil"/>
              <w:right w:val="nil"/>
            </w:tcBorders>
            <w:noWrap/>
            <w:vAlign w:val="center"/>
            <w:hideMark/>
          </w:tcPr>
          <w:p w14:paraId="0AB54E43" w14:textId="77777777" w:rsidR="004E63C5" w:rsidRPr="004E63C5" w:rsidRDefault="004E63C5" w:rsidP="004E63C5">
            <w:pPr>
              <w:spacing w:after="0" w:line="240" w:lineRule="auto"/>
              <w:rPr>
                <w:rFonts w:ascii="Times New Roman" w:eastAsia="Times New Roman" w:hAnsi="Times New Roman" w:cs="Times New Roman"/>
                <w:color w:val="000000"/>
                <w:kern w:val="0"/>
                <w:lang w:eastAsia="en-GB"/>
                <w14:ligatures w14:val="none"/>
              </w:rPr>
            </w:pPr>
            <w:r w:rsidRPr="004E63C5">
              <w:rPr>
                <w:rFonts w:ascii="Times New Roman" w:eastAsia="Times New Roman" w:hAnsi="Times New Roman" w:cs="Times New Roman"/>
                <w:color w:val="000000"/>
                <w:kern w:val="0"/>
                <w:lang w:eastAsia="en-GB"/>
                <w14:ligatures w14:val="none"/>
              </w:rPr>
              <w:t xml:space="preserve">Electronic Health Records </w:t>
            </w:r>
          </w:p>
        </w:tc>
      </w:tr>
      <w:tr w:rsidR="004E63C5" w:rsidRPr="004E63C5" w14:paraId="229C1346" w14:textId="77777777" w:rsidTr="004E63C5">
        <w:trPr>
          <w:trHeight w:val="300"/>
        </w:trPr>
        <w:tc>
          <w:tcPr>
            <w:tcW w:w="1172" w:type="dxa"/>
            <w:tcBorders>
              <w:top w:val="nil"/>
              <w:left w:val="nil"/>
              <w:bottom w:val="nil"/>
              <w:right w:val="nil"/>
            </w:tcBorders>
            <w:noWrap/>
            <w:vAlign w:val="center"/>
            <w:hideMark/>
          </w:tcPr>
          <w:p w14:paraId="4902585D" w14:textId="77777777" w:rsidR="004E63C5" w:rsidRPr="004E63C5" w:rsidRDefault="004E63C5" w:rsidP="004E63C5">
            <w:pPr>
              <w:spacing w:after="0" w:line="240" w:lineRule="auto"/>
              <w:rPr>
                <w:rFonts w:ascii="Times New Roman" w:eastAsia="Times New Roman" w:hAnsi="Times New Roman" w:cs="Times New Roman"/>
                <w:color w:val="000000"/>
                <w:kern w:val="0"/>
                <w:lang w:eastAsia="en-GB"/>
                <w14:ligatures w14:val="none"/>
              </w:rPr>
            </w:pPr>
            <w:r w:rsidRPr="004E63C5">
              <w:rPr>
                <w:rFonts w:ascii="Times New Roman" w:eastAsia="Times New Roman" w:hAnsi="Times New Roman" w:cs="Times New Roman"/>
                <w:color w:val="000000"/>
                <w:kern w:val="0"/>
                <w:lang w:eastAsia="en-GB"/>
                <w14:ligatures w14:val="none"/>
              </w:rPr>
              <w:t>FCP</w:t>
            </w:r>
          </w:p>
        </w:tc>
        <w:tc>
          <w:tcPr>
            <w:tcW w:w="8188" w:type="dxa"/>
            <w:tcBorders>
              <w:top w:val="nil"/>
              <w:left w:val="nil"/>
              <w:bottom w:val="nil"/>
              <w:right w:val="nil"/>
            </w:tcBorders>
            <w:noWrap/>
            <w:vAlign w:val="center"/>
            <w:hideMark/>
          </w:tcPr>
          <w:p w14:paraId="7A04BB8D" w14:textId="77777777" w:rsidR="004E63C5" w:rsidRPr="004E63C5" w:rsidRDefault="004E63C5" w:rsidP="004E63C5">
            <w:pPr>
              <w:spacing w:after="0" w:line="240" w:lineRule="auto"/>
              <w:rPr>
                <w:rFonts w:ascii="Times New Roman" w:eastAsia="Times New Roman" w:hAnsi="Times New Roman" w:cs="Times New Roman"/>
                <w:color w:val="000000"/>
                <w:kern w:val="0"/>
                <w:lang w:eastAsia="en-GB"/>
                <w14:ligatures w14:val="none"/>
              </w:rPr>
            </w:pPr>
            <w:r w:rsidRPr="004E63C5">
              <w:rPr>
                <w:rFonts w:ascii="Times New Roman" w:eastAsia="Times New Roman" w:hAnsi="Times New Roman" w:cs="Times New Roman"/>
                <w:color w:val="000000"/>
                <w:kern w:val="0"/>
                <w:lang w:eastAsia="en-GB"/>
                <w14:ligatures w14:val="none"/>
              </w:rPr>
              <w:t>Faecal Calprotectin (FCP)</w:t>
            </w:r>
          </w:p>
        </w:tc>
      </w:tr>
      <w:tr w:rsidR="004E63C5" w:rsidRPr="004E63C5" w14:paraId="01800754" w14:textId="77777777" w:rsidTr="004E63C5">
        <w:trPr>
          <w:trHeight w:val="300"/>
        </w:trPr>
        <w:tc>
          <w:tcPr>
            <w:tcW w:w="1172" w:type="dxa"/>
            <w:tcBorders>
              <w:top w:val="nil"/>
              <w:left w:val="nil"/>
              <w:bottom w:val="nil"/>
              <w:right w:val="nil"/>
            </w:tcBorders>
            <w:noWrap/>
            <w:vAlign w:val="center"/>
            <w:hideMark/>
          </w:tcPr>
          <w:p w14:paraId="589C326E" w14:textId="77777777" w:rsidR="004E63C5" w:rsidRPr="004E63C5" w:rsidRDefault="004E63C5" w:rsidP="004E63C5">
            <w:pPr>
              <w:spacing w:after="0" w:line="240" w:lineRule="auto"/>
              <w:rPr>
                <w:rFonts w:ascii="Times New Roman" w:eastAsia="Times New Roman" w:hAnsi="Times New Roman" w:cs="Times New Roman"/>
                <w:color w:val="000000"/>
                <w:kern w:val="0"/>
                <w:lang w:eastAsia="en-GB"/>
                <w14:ligatures w14:val="none"/>
              </w:rPr>
            </w:pPr>
            <w:r w:rsidRPr="004E63C5">
              <w:rPr>
                <w:rFonts w:ascii="Times New Roman" w:eastAsia="Times New Roman" w:hAnsi="Times New Roman" w:cs="Times New Roman"/>
                <w:color w:val="000000"/>
                <w:kern w:val="0"/>
                <w:lang w:eastAsia="en-GB"/>
                <w14:ligatures w14:val="none"/>
              </w:rPr>
              <w:t>GOT</w:t>
            </w:r>
          </w:p>
        </w:tc>
        <w:tc>
          <w:tcPr>
            <w:tcW w:w="8188" w:type="dxa"/>
            <w:tcBorders>
              <w:top w:val="nil"/>
              <w:left w:val="nil"/>
              <w:bottom w:val="nil"/>
              <w:right w:val="nil"/>
            </w:tcBorders>
            <w:noWrap/>
            <w:vAlign w:val="center"/>
            <w:hideMark/>
          </w:tcPr>
          <w:p w14:paraId="7B47832B" w14:textId="77777777" w:rsidR="004E63C5" w:rsidRPr="004E63C5" w:rsidRDefault="004E63C5" w:rsidP="004E63C5">
            <w:pPr>
              <w:spacing w:after="0" w:line="240" w:lineRule="auto"/>
              <w:rPr>
                <w:rFonts w:ascii="Times New Roman" w:eastAsia="Times New Roman" w:hAnsi="Times New Roman" w:cs="Times New Roman"/>
                <w:color w:val="000000"/>
                <w:kern w:val="0"/>
                <w:lang w:eastAsia="en-GB"/>
                <w14:ligatures w14:val="none"/>
              </w:rPr>
            </w:pPr>
            <w:r w:rsidRPr="004E63C5">
              <w:rPr>
                <w:rFonts w:ascii="Times New Roman" w:eastAsia="Times New Roman" w:hAnsi="Times New Roman" w:cs="Times New Roman"/>
                <w:color w:val="000000"/>
                <w:kern w:val="0"/>
                <w:lang w:eastAsia="en-GB"/>
                <w14:ligatures w14:val="none"/>
              </w:rPr>
              <w:t xml:space="preserve">Glutamate Oxaloacetate Transaminase </w:t>
            </w:r>
          </w:p>
        </w:tc>
      </w:tr>
      <w:tr w:rsidR="004E63C5" w:rsidRPr="004E63C5" w14:paraId="3ACB710F" w14:textId="77777777" w:rsidTr="004E63C5">
        <w:trPr>
          <w:trHeight w:val="300"/>
        </w:trPr>
        <w:tc>
          <w:tcPr>
            <w:tcW w:w="1172" w:type="dxa"/>
            <w:tcBorders>
              <w:top w:val="nil"/>
              <w:left w:val="nil"/>
              <w:bottom w:val="nil"/>
              <w:right w:val="nil"/>
            </w:tcBorders>
            <w:noWrap/>
            <w:vAlign w:val="center"/>
            <w:hideMark/>
          </w:tcPr>
          <w:p w14:paraId="27A5DAFD" w14:textId="77777777" w:rsidR="004E63C5" w:rsidRPr="004E63C5" w:rsidRDefault="004E63C5" w:rsidP="004E63C5">
            <w:pPr>
              <w:spacing w:after="0" w:line="240" w:lineRule="auto"/>
              <w:rPr>
                <w:rFonts w:ascii="Times New Roman" w:eastAsia="Times New Roman" w:hAnsi="Times New Roman" w:cs="Times New Roman"/>
                <w:color w:val="000000"/>
                <w:kern w:val="0"/>
                <w:lang w:eastAsia="en-GB"/>
                <w14:ligatures w14:val="none"/>
              </w:rPr>
            </w:pPr>
            <w:r w:rsidRPr="004E63C5">
              <w:rPr>
                <w:rFonts w:ascii="Times New Roman" w:eastAsia="Times New Roman" w:hAnsi="Times New Roman" w:cs="Times New Roman"/>
                <w:color w:val="000000"/>
                <w:kern w:val="0"/>
                <w:lang w:eastAsia="en-GB"/>
                <w14:ligatures w14:val="none"/>
              </w:rPr>
              <w:t>GP</w:t>
            </w:r>
          </w:p>
        </w:tc>
        <w:tc>
          <w:tcPr>
            <w:tcW w:w="8188" w:type="dxa"/>
            <w:tcBorders>
              <w:top w:val="nil"/>
              <w:left w:val="nil"/>
              <w:bottom w:val="nil"/>
              <w:right w:val="nil"/>
            </w:tcBorders>
            <w:noWrap/>
            <w:vAlign w:val="center"/>
            <w:hideMark/>
          </w:tcPr>
          <w:p w14:paraId="20CEDB9A" w14:textId="77777777" w:rsidR="004E63C5" w:rsidRPr="004E63C5" w:rsidRDefault="004E63C5" w:rsidP="004E63C5">
            <w:pPr>
              <w:spacing w:after="0" w:line="240" w:lineRule="auto"/>
              <w:rPr>
                <w:rFonts w:ascii="Times New Roman" w:eastAsia="Times New Roman" w:hAnsi="Times New Roman" w:cs="Times New Roman"/>
                <w:color w:val="000000"/>
                <w:kern w:val="0"/>
                <w:lang w:eastAsia="en-GB"/>
                <w14:ligatures w14:val="none"/>
              </w:rPr>
            </w:pPr>
            <w:r w:rsidRPr="004E63C5">
              <w:rPr>
                <w:rFonts w:ascii="Times New Roman" w:eastAsia="Times New Roman" w:hAnsi="Times New Roman" w:cs="Times New Roman"/>
                <w:color w:val="000000"/>
                <w:kern w:val="0"/>
                <w:lang w:eastAsia="en-GB"/>
                <w14:ligatures w14:val="none"/>
              </w:rPr>
              <w:t xml:space="preserve">General Practitioner/physician </w:t>
            </w:r>
          </w:p>
        </w:tc>
      </w:tr>
      <w:tr w:rsidR="004E63C5" w:rsidRPr="004E63C5" w14:paraId="77263BDB" w14:textId="77777777" w:rsidTr="004E63C5">
        <w:trPr>
          <w:trHeight w:val="300"/>
        </w:trPr>
        <w:tc>
          <w:tcPr>
            <w:tcW w:w="1172" w:type="dxa"/>
            <w:tcBorders>
              <w:top w:val="nil"/>
              <w:left w:val="nil"/>
              <w:bottom w:val="nil"/>
              <w:right w:val="nil"/>
            </w:tcBorders>
            <w:noWrap/>
            <w:vAlign w:val="center"/>
            <w:hideMark/>
          </w:tcPr>
          <w:p w14:paraId="29BD20EF" w14:textId="77777777" w:rsidR="004E63C5" w:rsidRPr="004E63C5" w:rsidRDefault="004E63C5" w:rsidP="004E63C5">
            <w:pPr>
              <w:spacing w:after="0" w:line="240" w:lineRule="auto"/>
              <w:rPr>
                <w:rFonts w:ascii="Times New Roman" w:eastAsia="Times New Roman" w:hAnsi="Times New Roman" w:cs="Times New Roman"/>
                <w:color w:val="000000"/>
                <w:kern w:val="0"/>
                <w:lang w:eastAsia="en-GB"/>
                <w14:ligatures w14:val="none"/>
              </w:rPr>
            </w:pPr>
            <w:r w:rsidRPr="004E63C5">
              <w:rPr>
                <w:rFonts w:ascii="Times New Roman" w:eastAsia="Times New Roman" w:hAnsi="Times New Roman" w:cs="Times New Roman"/>
                <w:color w:val="000000"/>
                <w:kern w:val="0"/>
                <w:lang w:eastAsia="en-GB"/>
                <w14:ligatures w14:val="none"/>
              </w:rPr>
              <w:t>Hb</w:t>
            </w:r>
          </w:p>
        </w:tc>
        <w:tc>
          <w:tcPr>
            <w:tcW w:w="8188" w:type="dxa"/>
            <w:tcBorders>
              <w:top w:val="nil"/>
              <w:left w:val="nil"/>
              <w:bottom w:val="nil"/>
              <w:right w:val="nil"/>
            </w:tcBorders>
            <w:noWrap/>
            <w:vAlign w:val="center"/>
            <w:hideMark/>
          </w:tcPr>
          <w:p w14:paraId="57A52FC3" w14:textId="77777777" w:rsidR="004E63C5" w:rsidRPr="004E63C5" w:rsidRDefault="004E63C5" w:rsidP="004E63C5">
            <w:pPr>
              <w:spacing w:after="0" w:line="240" w:lineRule="auto"/>
              <w:rPr>
                <w:rFonts w:ascii="Times New Roman" w:eastAsia="Times New Roman" w:hAnsi="Times New Roman" w:cs="Times New Roman"/>
                <w:color w:val="000000"/>
                <w:kern w:val="0"/>
                <w:lang w:eastAsia="en-GB"/>
                <w14:ligatures w14:val="none"/>
              </w:rPr>
            </w:pPr>
            <w:r w:rsidRPr="004E63C5">
              <w:rPr>
                <w:rFonts w:ascii="Times New Roman" w:eastAsia="Times New Roman" w:hAnsi="Times New Roman" w:cs="Times New Roman"/>
                <w:color w:val="000000"/>
                <w:kern w:val="0"/>
                <w:lang w:eastAsia="en-GB"/>
                <w14:ligatures w14:val="none"/>
              </w:rPr>
              <w:t xml:space="preserve">Haemoglobin </w:t>
            </w:r>
          </w:p>
        </w:tc>
      </w:tr>
      <w:tr w:rsidR="004E63C5" w:rsidRPr="004E63C5" w14:paraId="7E0863C1" w14:textId="77777777" w:rsidTr="004E63C5">
        <w:trPr>
          <w:trHeight w:val="300"/>
        </w:trPr>
        <w:tc>
          <w:tcPr>
            <w:tcW w:w="1172" w:type="dxa"/>
            <w:tcBorders>
              <w:top w:val="nil"/>
              <w:left w:val="nil"/>
              <w:bottom w:val="nil"/>
              <w:right w:val="nil"/>
            </w:tcBorders>
            <w:noWrap/>
            <w:vAlign w:val="center"/>
            <w:hideMark/>
          </w:tcPr>
          <w:p w14:paraId="10D32F9B" w14:textId="77777777" w:rsidR="004E63C5" w:rsidRPr="004E63C5" w:rsidRDefault="004E63C5" w:rsidP="004E63C5">
            <w:pPr>
              <w:spacing w:after="0" w:line="240" w:lineRule="auto"/>
              <w:rPr>
                <w:rFonts w:ascii="Times New Roman" w:eastAsia="Times New Roman" w:hAnsi="Times New Roman" w:cs="Times New Roman"/>
                <w:color w:val="000000"/>
                <w:kern w:val="0"/>
                <w:lang w:eastAsia="en-GB"/>
                <w14:ligatures w14:val="none"/>
              </w:rPr>
            </w:pPr>
            <w:r w:rsidRPr="004E63C5">
              <w:rPr>
                <w:rFonts w:ascii="Times New Roman" w:eastAsia="Times New Roman" w:hAnsi="Times New Roman" w:cs="Times New Roman"/>
                <w:color w:val="000000"/>
                <w:kern w:val="0"/>
                <w:lang w:eastAsia="en-GB"/>
                <w14:ligatures w14:val="none"/>
              </w:rPr>
              <w:t>HbA1c</w:t>
            </w:r>
          </w:p>
        </w:tc>
        <w:tc>
          <w:tcPr>
            <w:tcW w:w="8188" w:type="dxa"/>
            <w:tcBorders>
              <w:top w:val="nil"/>
              <w:left w:val="nil"/>
              <w:bottom w:val="nil"/>
              <w:right w:val="nil"/>
            </w:tcBorders>
            <w:noWrap/>
            <w:vAlign w:val="center"/>
            <w:hideMark/>
          </w:tcPr>
          <w:p w14:paraId="10D60848" w14:textId="77777777" w:rsidR="004E63C5" w:rsidRPr="004E63C5" w:rsidRDefault="004E63C5" w:rsidP="004E63C5">
            <w:pPr>
              <w:spacing w:after="0" w:line="240" w:lineRule="auto"/>
              <w:rPr>
                <w:rFonts w:ascii="Times New Roman" w:eastAsia="Times New Roman" w:hAnsi="Times New Roman" w:cs="Times New Roman"/>
                <w:color w:val="000000"/>
                <w:kern w:val="0"/>
                <w:lang w:eastAsia="en-GB"/>
                <w14:ligatures w14:val="none"/>
              </w:rPr>
            </w:pPr>
            <w:r w:rsidRPr="004E63C5">
              <w:rPr>
                <w:rFonts w:ascii="Times New Roman" w:eastAsia="Times New Roman" w:hAnsi="Times New Roman" w:cs="Times New Roman"/>
                <w:color w:val="000000"/>
                <w:kern w:val="0"/>
                <w:lang w:eastAsia="en-GB"/>
                <w14:ligatures w14:val="none"/>
              </w:rPr>
              <w:t xml:space="preserve">Glycated Haemoglobin </w:t>
            </w:r>
          </w:p>
        </w:tc>
      </w:tr>
      <w:tr w:rsidR="004E63C5" w:rsidRPr="004E63C5" w14:paraId="65D2D290" w14:textId="77777777" w:rsidTr="004E63C5">
        <w:trPr>
          <w:trHeight w:val="300"/>
        </w:trPr>
        <w:tc>
          <w:tcPr>
            <w:tcW w:w="1172" w:type="dxa"/>
            <w:tcBorders>
              <w:top w:val="nil"/>
              <w:left w:val="nil"/>
              <w:bottom w:val="nil"/>
              <w:right w:val="nil"/>
            </w:tcBorders>
            <w:noWrap/>
            <w:vAlign w:val="center"/>
            <w:hideMark/>
          </w:tcPr>
          <w:p w14:paraId="22E7ECC2" w14:textId="77777777" w:rsidR="004E63C5" w:rsidRPr="004E63C5" w:rsidRDefault="004E63C5" w:rsidP="004E63C5">
            <w:pPr>
              <w:spacing w:after="0" w:line="240" w:lineRule="auto"/>
              <w:rPr>
                <w:rFonts w:ascii="Times New Roman" w:eastAsia="Times New Roman" w:hAnsi="Times New Roman" w:cs="Times New Roman"/>
                <w:color w:val="000000"/>
                <w:kern w:val="0"/>
                <w:lang w:eastAsia="en-GB"/>
                <w14:ligatures w14:val="none"/>
              </w:rPr>
            </w:pPr>
            <w:r w:rsidRPr="004E63C5">
              <w:rPr>
                <w:rFonts w:ascii="Times New Roman" w:eastAsia="Times New Roman" w:hAnsi="Times New Roman" w:cs="Times New Roman"/>
                <w:color w:val="000000"/>
                <w:kern w:val="0"/>
                <w:lang w:eastAsia="en-GB"/>
                <w14:ligatures w14:val="none"/>
              </w:rPr>
              <w:t>HBI</w:t>
            </w:r>
          </w:p>
        </w:tc>
        <w:tc>
          <w:tcPr>
            <w:tcW w:w="8188" w:type="dxa"/>
            <w:tcBorders>
              <w:top w:val="nil"/>
              <w:left w:val="nil"/>
              <w:bottom w:val="nil"/>
              <w:right w:val="nil"/>
            </w:tcBorders>
            <w:noWrap/>
            <w:vAlign w:val="center"/>
            <w:hideMark/>
          </w:tcPr>
          <w:p w14:paraId="36729BE1" w14:textId="77777777" w:rsidR="004E63C5" w:rsidRPr="004E63C5" w:rsidRDefault="004E63C5" w:rsidP="004E63C5">
            <w:pPr>
              <w:spacing w:after="0" w:line="240" w:lineRule="auto"/>
              <w:rPr>
                <w:rFonts w:ascii="Times New Roman" w:eastAsia="Times New Roman" w:hAnsi="Times New Roman" w:cs="Times New Roman"/>
                <w:color w:val="000000"/>
                <w:kern w:val="0"/>
                <w:lang w:eastAsia="en-GB"/>
                <w14:ligatures w14:val="none"/>
              </w:rPr>
            </w:pPr>
            <w:r w:rsidRPr="004E63C5">
              <w:rPr>
                <w:rFonts w:ascii="Times New Roman" w:eastAsia="Times New Roman" w:hAnsi="Times New Roman" w:cs="Times New Roman"/>
                <w:color w:val="000000"/>
                <w:kern w:val="0"/>
                <w:lang w:eastAsia="en-GB"/>
                <w14:ligatures w14:val="none"/>
              </w:rPr>
              <w:t>Harvey-Bradshaw Index</w:t>
            </w:r>
          </w:p>
        </w:tc>
      </w:tr>
      <w:tr w:rsidR="004E63C5" w:rsidRPr="004E63C5" w14:paraId="33FCA893" w14:textId="77777777" w:rsidTr="004E63C5">
        <w:trPr>
          <w:trHeight w:val="300"/>
        </w:trPr>
        <w:tc>
          <w:tcPr>
            <w:tcW w:w="1172" w:type="dxa"/>
            <w:tcBorders>
              <w:top w:val="nil"/>
              <w:left w:val="nil"/>
              <w:bottom w:val="nil"/>
              <w:right w:val="nil"/>
            </w:tcBorders>
            <w:noWrap/>
            <w:vAlign w:val="center"/>
            <w:hideMark/>
          </w:tcPr>
          <w:p w14:paraId="63E4D79F" w14:textId="77777777" w:rsidR="004E63C5" w:rsidRPr="004E63C5" w:rsidRDefault="004E63C5" w:rsidP="004E63C5">
            <w:pPr>
              <w:spacing w:after="0" w:line="240" w:lineRule="auto"/>
              <w:rPr>
                <w:rFonts w:ascii="Times New Roman" w:eastAsia="Times New Roman" w:hAnsi="Times New Roman" w:cs="Times New Roman"/>
                <w:color w:val="000000"/>
                <w:kern w:val="0"/>
                <w:lang w:eastAsia="en-GB"/>
                <w14:ligatures w14:val="none"/>
              </w:rPr>
            </w:pPr>
            <w:r w:rsidRPr="004E63C5">
              <w:rPr>
                <w:rFonts w:ascii="Times New Roman" w:eastAsia="Times New Roman" w:hAnsi="Times New Roman" w:cs="Times New Roman"/>
                <w:color w:val="000000"/>
                <w:kern w:val="0"/>
                <w:lang w:eastAsia="en-GB"/>
                <w14:ligatures w14:val="none"/>
              </w:rPr>
              <w:t>IBD</w:t>
            </w:r>
          </w:p>
        </w:tc>
        <w:tc>
          <w:tcPr>
            <w:tcW w:w="8188" w:type="dxa"/>
            <w:tcBorders>
              <w:top w:val="nil"/>
              <w:left w:val="nil"/>
              <w:bottom w:val="nil"/>
              <w:right w:val="nil"/>
            </w:tcBorders>
            <w:noWrap/>
            <w:vAlign w:val="center"/>
            <w:hideMark/>
          </w:tcPr>
          <w:p w14:paraId="5D30CB86" w14:textId="77777777" w:rsidR="004E63C5" w:rsidRPr="004E63C5" w:rsidRDefault="004E63C5" w:rsidP="004E63C5">
            <w:pPr>
              <w:spacing w:after="0" w:line="240" w:lineRule="auto"/>
              <w:rPr>
                <w:rFonts w:ascii="Times New Roman" w:eastAsia="Times New Roman" w:hAnsi="Times New Roman" w:cs="Times New Roman"/>
                <w:color w:val="000000"/>
                <w:kern w:val="0"/>
                <w:lang w:eastAsia="en-GB"/>
                <w14:ligatures w14:val="none"/>
              </w:rPr>
            </w:pPr>
            <w:r w:rsidRPr="004E63C5">
              <w:rPr>
                <w:rFonts w:ascii="Times New Roman" w:eastAsia="Times New Roman" w:hAnsi="Times New Roman" w:cs="Times New Roman"/>
                <w:color w:val="000000"/>
                <w:kern w:val="0"/>
                <w:lang w:eastAsia="en-GB"/>
                <w14:ligatures w14:val="none"/>
              </w:rPr>
              <w:t xml:space="preserve">Inflammatory Bowel Disease </w:t>
            </w:r>
          </w:p>
        </w:tc>
      </w:tr>
      <w:tr w:rsidR="004E63C5" w:rsidRPr="004E63C5" w14:paraId="289ED9E4" w14:textId="77777777" w:rsidTr="004E63C5">
        <w:trPr>
          <w:trHeight w:val="300"/>
        </w:trPr>
        <w:tc>
          <w:tcPr>
            <w:tcW w:w="1172" w:type="dxa"/>
            <w:tcBorders>
              <w:top w:val="nil"/>
              <w:left w:val="nil"/>
              <w:bottom w:val="nil"/>
              <w:right w:val="nil"/>
            </w:tcBorders>
            <w:noWrap/>
            <w:vAlign w:val="center"/>
            <w:hideMark/>
          </w:tcPr>
          <w:p w14:paraId="7EDBE185" w14:textId="77777777" w:rsidR="004E63C5" w:rsidRPr="004E63C5" w:rsidRDefault="004E63C5" w:rsidP="004E63C5">
            <w:pPr>
              <w:spacing w:after="0" w:line="240" w:lineRule="auto"/>
              <w:rPr>
                <w:rFonts w:ascii="Times New Roman" w:eastAsia="Times New Roman" w:hAnsi="Times New Roman" w:cs="Times New Roman"/>
                <w:color w:val="000000"/>
                <w:kern w:val="0"/>
                <w:lang w:eastAsia="en-GB"/>
                <w14:ligatures w14:val="none"/>
              </w:rPr>
            </w:pPr>
            <w:r w:rsidRPr="004E63C5">
              <w:rPr>
                <w:rFonts w:ascii="Times New Roman" w:eastAsia="Times New Roman" w:hAnsi="Times New Roman" w:cs="Times New Roman"/>
                <w:color w:val="000000"/>
                <w:kern w:val="0"/>
                <w:lang w:eastAsia="en-GB"/>
                <w14:ligatures w14:val="none"/>
              </w:rPr>
              <w:t>LTC</w:t>
            </w:r>
          </w:p>
        </w:tc>
        <w:tc>
          <w:tcPr>
            <w:tcW w:w="8188" w:type="dxa"/>
            <w:tcBorders>
              <w:top w:val="nil"/>
              <w:left w:val="nil"/>
              <w:bottom w:val="nil"/>
              <w:right w:val="nil"/>
            </w:tcBorders>
            <w:noWrap/>
            <w:vAlign w:val="center"/>
            <w:hideMark/>
          </w:tcPr>
          <w:p w14:paraId="5467AE84" w14:textId="77777777" w:rsidR="004E63C5" w:rsidRPr="004E63C5" w:rsidRDefault="004E63C5" w:rsidP="004E63C5">
            <w:pPr>
              <w:spacing w:after="0" w:line="240" w:lineRule="auto"/>
              <w:rPr>
                <w:rFonts w:ascii="Times New Roman" w:eastAsia="Times New Roman" w:hAnsi="Times New Roman" w:cs="Times New Roman"/>
                <w:color w:val="000000"/>
                <w:kern w:val="0"/>
                <w:lang w:eastAsia="en-GB"/>
                <w14:ligatures w14:val="none"/>
              </w:rPr>
            </w:pPr>
            <w:r w:rsidRPr="004E63C5">
              <w:rPr>
                <w:rFonts w:ascii="Times New Roman" w:eastAsia="Times New Roman" w:hAnsi="Times New Roman" w:cs="Times New Roman"/>
                <w:color w:val="000000"/>
                <w:kern w:val="0"/>
                <w:lang w:eastAsia="en-GB"/>
                <w14:ligatures w14:val="none"/>
              </w:rPr>
              <w:t>Long-term conditions</w:t>
            </w:r>
          </w:p>
        </w:tc>
      </w:tr>
      <w:tr w:rsidR="004E63C5" w:rsidRPr="004E63C5" w14:paraId="07056F34" w14:textId="77777777" w:rsidTr="004E63C5">
        <w:trPr>
          <w:trHeight w:val="300"/>
        </w:trPr>
        <w:tc>
          <w:tcPr>
            <w:tcW w:w="9360" w:type="dxa"/>
            <w:gridSpan w:val="2"/>
            <w:tcBorders>
              <w:top w:val="nil"/>
              <w:left w:val="nil"/>
              <w:bottom w:val="nil"/>
              <w:right w:val="nil"/>
            </w:tcBorders>
            <w:noWrap/>
            <w:vAlign w:val="center"/>
            <w:hideMark/>
          </w:tcPr>
          <w:p w14:paraId="7119D4CB" w14:textId="645AA074" w:rsidR="004E63C5" w:rsidRPr="004E63C5" w:rsidRDefault="004E63C5" w:rsidP="004E63C5">
            <w:pPr>
              <w:spacing w:after="0" w:line="240" w:lineRule="auto"/>
              <w:rPr>
                <w:rFonts w:ascii="Times New Roman" w:eastAsia="Times New Roman" w:hAnsi="Times New Roman" w:cs="Times New Roman"/>
                <w:color w:val="000000"/>
                <w:kern w:val="0"/>
                <w:lang w:eastAsia="en-GB"/>
                <w14:ligatures w14:val="none"/>
              </w:rPr>
            </w:pPr>
            <w:r w:rsidRPr="004E63C5">
              <w:rPr>
                <w:rFonts w:ascii="Times New Roman" w:eastAsia="Times New Roman" w:hAnsi="Times New Roman" w:cs="Times New Roman"/>
                <w:color w:val="000000"/>
                <w:kern w:val="0"/>
                <w:lang w:eastAsia="en-GB"/>
                <w14:ligatures w14:val="none"/>
              </w:rPr>
              <w:t xml:space="preserve">MES </w:t>
            </w:r>
            <w:r>
              <w:rPr>
                <w:rFonts w:ascii="Times New Roman" w:eastAsia="Times New Roman" w:hAnsi="Times New Roman" w:cs="Times New Roman"/>
                <w:color w:val="000000"/>
                <w:kern w:val="0"/>
                <w:lang w:eastAsia="en-GB"/>
                <w14:ligatures w14:val="none"/>
              </w:rPr>
              <w:t xml:space="preserve">            </w:t>
            </w:r>
            <w:r w:rsidRPr="004E63C5">
              <w:rPr>
                <w:rFonts w:ascii="Times New Roman" w:eastAsia="Times New Roman" w:hAnsi="Times New Roman" w:cs="Times New Roman"/>
                <w:color w:val="000000"/>
                <w:kern w:val="0"/>
                <w:lang w:eastAsia="en-GB"/>
                <w14:ligatures w14:val="none"/>
              </w:rPr>
              <w:t xml:space="preserve">Mayo Endoscopic Score </w:t>
            </w:r>
          </w:p>
        </w:tc>
      </w:tr>
      <w:tr w:rsidR="004E63C5" w:rsidRPr="004E63C5" w14:paraId="2F528B36" w14:textId="77777777" w:rsidTr="004E63C5">
        <w:trPr>
          <w:trHeight w:val="300"/>
        </w:trPr>
        <w:tc>
          <w:tcPr>
            <w:tcW w:w="1172" w:type="dxa"/>
            <w:tcBorders>
              <w:top w:val="nil"/>
              <w:left w:val="nil"/>
              <w:bottom w:val="nil"/>
              <w:right w:val="nil"/>
            </w:tcBorders>
            <w:noWrap/>
            <w:vAlign w:val="center"/>
            <w:hideMark/>
          </w:tcPr>
          <w:p w14:paraId="7687D050" w14:textId="77777777" w:rsidR="004E63C5" w:rsidRPr="004E63C5" w:rsidRDefault="004E63C5" w:rsidP="004E63C5">
            <w:pPr>
              <w:spacing w:after="0" w:line="240" w:lineRule="auto"/>
              <w:rPr>
                <w:rFonts w:ascii="Times New Roman" w:eastAsia="Times New Roman" w:hAnsi="Times New Roman" w:cs="Times New Roman"/>
                <w:color w:val="000000"/>
                <w:kern w:val="0"/>
                <w:lang w:eastAsia="en-GB"/>
                <w14:ligatures w14:val="none"/>
              </w:rPr>
            </w:pPr>
            <w:r w:rsidRPr="004E63C5">
              <w:rPr>
                <w:rFonts w:ascii="Times New Roman" w:eastAsia="Times New Roman" w:hAnsi="Times New Roman" w:cs="Times New Roman"/>
                <w:color w:val="000000"/>
                <w:kern w:val="0"/>
                <w:lang w:eastAsia="en-GB"/>
                <w14:ligatures w14:val="none"/>
              </w:rPr>
              <w:t>MLTC</w:t>
            </w:r>
          </w:p>
        </w:tc>
        <w:tc>
          <w:tcPr>
            <w:tcW w:w="8188" w:type="dxa"/>
            <w:tcBorders>
              <w:top w:val="nil"/>
              <w:left w:val="nil"/>
              <w:bottom w:val="nil"/>
              <w:right w:val="nil"/>
            </w:tcBorders>
            <w:noWrap/>
            <w:vAlign w:val="center"/>
            <w:hideMark/>
          </w:tcPr>
          <w:p w14:paraId="534F96A1" w14:textId="77777777" w:rsidR="004E63C5" w:rsidRPr="004E63C5" w:rsidRDefault="004E63C5" w:rsidP="004E63C5">
            <w:pPr>
              <w:spacing w:after="0" w:line="240" w:lineRule="auto"/>
              <w:rPr>
                <w:rFonts w:ascii="Times New Roman" w:eastAsia="Times New Roman" w:hAnsi="Times New Roman" w:cs="Times New Roman"/>
                <w:color w:val="000000"/>
                <w:kern w:val="0"/>
                <w:lang w:eastAsia="en-GB"/>
                <w14:ligatures w14:val="none"/>
              </w:rPr>
            </w:pPr>
            <w:r w:rsidRPr="004E63C5">
              <w:rPr>
                <w:rFonts w:ascii="Times New Roman" w:eastAsia="Times New Roman" w:hAnsi="Times New Roman" w:cs="Times New Roman"/>
                <w:color w:val="000000"/>
                <w:kern w:val="0"/>
                <w:lang w:eastAsia="en-GB"/>
                <w14:ligatures w14:val="none"/>
              </w:rPr>
              <w:t xml:space="preserve">Multiple long-term conditions </w:t>
            </w:r>
          </w:p>
        </w:tc>
      </w:tr>
      <w:tr w:rsidR="004E63C5" w:rsidRPr="004E63C5" w14:paraId="58674746" w14:textId="77777777" w:rsidTr="004E63C5">
        <w:trPr>
          <w:trHeight w:val="300"/>
        </w:trPr>
        <w:tc>
          <w:tcPr>
            <w:tcW w:w="9360" w:type="dxa"/>
            <w:gridSpan w:val="2"/>
            <w:tcBorders>
              <w:top w:val="nil"/>
              <w:left w:val="nil"/>
              <w:bottom w:val="nil"/>
              <w:right w:val="nil"/>
            </w:tcBorders>
            <w:noWrap/>
            <w:vAlign w:val="center"/>
            <w:hideMark/>
          </w:tcPr>
          <w:p w14:paraId="0CB35F9A" w14:textId="74163441" w:rsidR="004E63C5" w:rsidRPr="004E63C5" w:rsidRDefault="004E63C5" w:rsidP="004E63C5">
            <w:pPr>
              <w:spacing w:after="0" w:line="240" w:lineRule="auto"/>
              <w:rPr>
                <w:rFonts w:ascii="Times New Roman" w:eastAsia="Times New Roman" w:hAnsi="Times New Roman" w:cs="Times New Roman"/>
                <w:color w:val="000000"/>
                <w:kern w:val="0"/>
                <w:lang w:eastAsia="en-GB"/>
                <w14:ligatures w14:val="none"/>
              </w:rPr>
            </w:pPr>
            <w:r w:rsidRPr="004E63C5">
              <w:rPr>
                <w:rFonts w:ascii="Times New Roman" w:eastAsia="Times New Roman" w:hAnsi="Times New Roman" w:cs="Times New Roman"/>
                <w:color w:val="000000"/>
                <w:kern w:val="0"/>
                <w:lang w:eastAsia="en-GB"/>
                <w14:ligatures w14:val="none"/>
              </w:rPr>
              <w:t xml:space="preserve">NIAAA </w:t>
            </w:r>
            <w:r>
              <w:rPr>
                <w:rFonts w:ascii="Times New Roman" w:eastAsia="Times New Roman" w:hAnsi="Times New Roman" w:cs="Times New Roman"/>
                <w:color w:val="000000"/>
                <w:kern w:val="0"/>
                <w:lang w:eastAsia="en-GB"/>
                <w14:ligatures w14:val="none"/>
              </w:rPr>
              <w:t xml:space="preserve">       </w:t>
            </w:r>
            <w:r w:rsidRPr="004E63C5">
              <w:rPr>
                <w:rFonts w:ascii="Times New Roman" w:eastAsia="Times New Roman" w:hAnsi="Times New Roman" w:cs="Times New Roman"/>
                <w:color w:val="000000"/>
                <w:kern w:val="0"/>
                <w:lang w:eastAsia="en-GB"/>
                <w14:ligatures w14:val="none"/>
              </w:rPr>
              <w:t xml:space="preserve">National Institute on Alcohol Abuse and Alcoholism </w:t>
            </w:r>
          </w:p>
        </w:tc>
      </w:tr>
      <w:tr w:rsidR="004E63C5" w:rsidRPr="004E63C5" w14:paraId="1ED4E732" w14:textId="77777777" w:rsidTr="004E63C5">
        <w:trPr>
          <w:trHeight w:val="300"/>
        </w:trPr>
        <w:tc>
          <w:tcPr>
            <w:tcW w:w="1172" w:type="dxa"/>
            <w:tcBorders>
              <w:top w:val="nil"/>
              <w:left w:val="nil"/>
              <w:bottom w:val="nil"/>
              <w:right w:val="nil"/>
            </w:tcBorders>
            <w:noWrap/>
            <w:vAlign w:val="center"/>
            <w:hideMark/>
          </w:tcPr>
          <w:p w14:paraId="0D262857" w14:textId="77777777" w:rsidR="004E63C5" w:rsidRPr="004E63C5" w:rsidRDefault="004E63C5" w:rsidP="004E63C5">
            <w:pPr>
              <w:spacing w:after="0" w:line="240" w:lineRule="auto"/>
              <w:rPr>
                <w:rFonts w:ascii="Times New Roman" w:eastAsia="Times New Roman" w:hAnsi="Times New Roman" w:cs="Times New Roman"/>
                <w:color w:val="000000"/>
                <w:kern w:val="0"/>
                <w:lang w:eastAsia="en-GB"/>
                <w14:ligatures w14:val="none"/>
              </w:rPr>
            </w:pPr>
            <w:r w:rsidRPr="004E63C5">
              <w:rPr>
                <w:rFonts w:ascii="Times New Roman" w:eastAsia="Times New Roman" w:hAnsi="Times New Roman" w:cs="Times New Roman"/>
                <w:color w:val="000000"/>
                <w:kern w:val="0"/>
                <w:lang w:eastAsia="en-GB"/>
                <w14:ligatures w14:val="none"/>
              </w:rPr>
              <w:t>NT-</w:t>
            </w:r>
            <w:proofErr w:type="spellStart"/>
            <w:r w:rsidRPr="004E63C5">
              <w:rPr>
                <w:rFonts w:ascii="Times New Roman" w:eastAsia="Times New Roman" w:hAnsi="Times New Roman" w:cs="Times New Roman"/>
                <w:color w:val="000000"/>
                <w:kern w:val="0"/>
                <w:lang w:eastAsia="en-GB"/>
                <w14:ligatures w14:val="none"/>
              </w:rPr>
              <w:t>proBNP</w:t>
            </w:r>
            <w:proofErr w:type="spellEnd"/>
          </w:p>
        </w:tc>
        <w:tc>
          <w:tcPr>
            <w:tcW w:w="8188" w:type="dxa"/>
            <w:tcBorders>
              <w:top w:val="nil"/>
              <w:left w:val="nil"/>
              <w:bottom w:val="nil"/>
              <w:right w:val="nil"/>
            </w:tcBorders>
            <w:noWrap/>
            <w:vAlign w:val="center"/>
            <w:hideMark/>
          </w:tcPr>
          <w:p w14:paraId="0BE65844" w14:textId="77777777" w:rsidR="004E63C5" w:rsidRPr="004E63C5" w:rsidRDefault="004E63C5" w:rsidP="004E63C5">
            <w:pPr>
              <w:spacing w:after="0" w:line="240" w:lineRule="auto"/>
              <w:rPr>
                <w:rFonts w:ascii="Times New Roman" w:eastAsia="Times New Roman" w:hAnsi="Times New Roman" w:cs="Times New Roman"/>
                <w:color w:val="000000"/>
                <w:kern w:val="0"/>
                <w:lang w:eastAsia="en-GB"/>
                <w14:ligatures w14:val="none"/>
              </w:rPr>
            </w:pPr>
            <w:r w:rsidRPr="004E63C5">
              <w:rPr>
                <w:rFonts w:ascii="Times New Roman" w:eastAsia="Times New Roman" w:hAnsi="Times New Roman" w:cs="Times New Roman"/>
                <w:color w:val="000000"/>
                <w:kern w:val="0"/>
                <w:lang w:eastAsia="en-GB"/>
                <w14:ligatures w14:val="none"/>
              </w:rPr>
              <w:t xml:space="preserve">N-terminal pro B-type natriuretic peptide () </w:t>
            </w:r>
          </w:p>
        </w:tc>
      </w:tr>
      <w:tr w:rsidR="004E63C5" w:rsidRPr="004E63C5" w14:paraId="4315864E" w14:textId="77777777" w:rsidTr="004E63C5">
        <w:trPr>
          <w:trHeight w:val="300"/>
        </w:trPr>
        <w:tc>
          <w:tcPr>
            <w:tcW w:w="1172" w:type="dxa"/>
            <w:tcBorders>
              <w:top w:val="nil"/>
              <w:left w:val="nil"/>
              <w:bottom w:val="nil"/>
              <w:right w:val="nil"/>
            </w:tcBorders>
            <w:noWrap/>
            <w:vAlign w:val="center"/>
            <w:hideMark/>
          </w:tcPr>
          <w:p w14:paraId="68B62F5F" w14:textId="77777777" w:rsidR="004E63C5" w:rsidRPr="004E63C5" w:rsidRDefault="004E63C5" w:rsidP="004E63C5">
            <w:pPr>
              <w:spacing w:after="0" w:line="240" w:lineRule="auto"/>
              <w:rPr>
                <w:rFonts w:ascii="Times New Roman" w:eastAsia="Times New Roman" w:hAnsi="Times New Roman" w:cs="Times New Roman"/>
                <w:color w:val="000000"/>
                <w:kern w:val="0"/>
                <w:lang w:eastAsia="en-GB"/>
                <w14:ligatures w14:val="none"/>
              </w:rPr>
            </w:pPr>
            <w:r w:rsidRPr="004E63C5">
              <w:rPr>
                <w:rFonts w:ascii="Times New Roman" w:eastAsia="Times New Roman" w:hAnsi="Times New Roman" w:cs="Times New Roman"/>
                <w:color w:val="000000"/>
                <w:kern w:val="0"/>
                <w:lang w:eastAsia="en-GB"/>
                <w14:ligatures w14:val="none"/>
              </w:rPr>
              <w:t>PHQ-9</w:t>
            </w:r>
          </w:p>
        </w:tc>
        <w:tc>
          <w:tcPr>
            <w:tcW w:w="8188" w:type="dxa"/>
            <w:tcBorders>
              <w:top w:val="nil"/>
              <w:left w:val="nil"/>
              <w:bottom w:val="nil"/>
              <w:right w:val="nil"/>
            </w:tcBorders>
            <w:noWrap/>
            <w:vAlign w:val="center"/>
            <w:hideMark/>
          </w:tcPr>
          <w:p w14:paraId="304430EB" w14:textId="77777777" w:rsidR="004E63C5" w:rsidRPr="004E63C5" w:rsidRDefault="004E63C5" w:rsidP="004E63C5">
            <w:pPr>
              <w:spacing w:after="0" w:line="240" w:lineRule="auto"/>
              <w:rPr>
                <w:rFonts w:ascii="Times New Roman" w:eastAsia="Times New Roman" w:hAnsi="Times New Roman" w:cs="Times New Roman"/>
                <w:color w:val="000000"/>
                <w:kern w:val="0"/>
                <w:lang w:eastAsia="en-GB"/>
                <w14:ligatures w14:val="none"/>
              </w:rPr>
            </w:pPr>
            <w:r w:rsidRPr="004E63C5">
              <w:rPr>
                <w:rFonts w:ascii="Times New Roman" w:eastAsia="Times New Roman" w:hAnsi="Times New Roman" w:cs="Times New Roman"/>
                <w:color w:val="000000"/>
                <w:kern w:val="0"/>
                <w:lang w:eastAsia="en-GB"/>
                <w14:ligatures w14:val="none"/>
              </w:rPr>
              <w:t>Patient Health Questionnaire</w:t>
            </w:r>
          </w:p>
        </w:tc>
      </w:tr>
      <w:tr w:rsidR="004E63C5" w:rsidRPr="004E63C5" w14:paraId="5A523F71" w14:textId="77777777" w:rsidTr="004E63C5">
        <w:trPr>
          <w:trHeight w:val="300"/>
        </w:trPr>
        <w:tc>
          <w:tcPr>
            <w:tcW w:w="1172" w:type="dxa"/>
            <w:tcBorders>
              <w:top w:val="nil"/>
              <w:left w:val="nil"/>
              <w:bottom w:val="nil"/>
              <w:right w:val="nil"/>
            </w:tcBorders>
            <w:noWrap/>
            <w:vAlign w:val="center"/>
            <w:hideMark/>
          </w:tcPr>
          <w:p w14:paraId="2BCE3D7F" w14:textId="77777777" w:rsidR="004E63C5" w:rsidRPr="004E63C5" w:rsidRDefault="004E63C5" w:rsidP="004E63C5">
            <w:pPr>
              <w:spacing w:after="0" w:line="240" w:lineRule="auto"/>
              <w:rPr>
                <w:rFonts w:ascii="Times New Roman" w:eastAsia="Times New Roman" w:hAnsi="Times New Roman" w:cs="Times New Roman"/>
                <w:color w:val="000000"/>
                <w:kern w:val="0"/>
                <w:lang w:eastAsia="en-GB"/>
                <w14:ligatures w14:val="none"/>
              </w:rPr>
            </w:pPr>
            <w:r w:rsidRPr="004E63C5">
              <w:rPr>
                <w:rFonts w:ascii="Times New Roman" w:eastAsia="Times New Roman" w:hAnsi="Times New Roman" w:cs="Times New Roman"/>
                <w:color w:val="000000"/>
                <w:kern w:val="0"/>
                <w:lang w:eastAsia="en-GB"/>
                <w14:ligatures w14:val="none"/>
              </w:rPr>
              <w:t>PRISMA-</w:t>
            </w:r>
            <w:proofErr w:type="spellStart"/>
            <w:r w:rsidRPr="004E63C5">
              <w:rPr>
                <w:rFonts w:ascii="Times New Roman" w:eastAsia="Times New Roman" w:hAnsi="Times New Roman" w:cs="Times New Roman"/>
                <w:color w:val="000000"/>
                <w:kern w:val="0"/>
                <w:lang w:eastAsia="en-GB"/>
                <w14:ligatures w14:val="none"/>
              </w:rPr>
              <w:t>ScR</w:t>
            </w:r>
            <w:proofErr w:type="spellEnd"/>
          </w:p>
        </w:tc>
        <w:tc>
          <w:tcPr>
            <w:tcW w:w="8188" w:type="dxa"/>
            <w:tcBorders>
              <w:top w:val="nil"/>
              <w:left w:val="nil"/>
              <w:bottom w:val="nil"/>
              <w:right w:val="nil"/>
            </w:tcBorders>
            <w:noWrap/>
            <w:vAlign w:val="center"/>
            <w:hideMark/>
          </w:tcPr>
          <w:p w14:paraId="2219FED7" w14:textId="77777777" w:rsidR="004E63C5" w:rsidRPr="004E63C5" w:rsidRDefault="004E63C5" w:rsidP="004E63C5">
            <w:pPr>
              <w:spacing w:after="0" w:line="240" w:lineRule="auto"/>
              <w:rPr>
                <w:rFonts w:ascii="Times New Roman" w:eastAsia="Times New Roman" w:hAnsi="Times New Roman" w:cs="Times New Roman"/>
                <w:color w:val="000000"/>
                <w:kern w:val="0"/>
                <w:lang w:eastAsia="en-GB"/>
                <w14:ligatures w14:val="none"/>
              </w:rPr>
            </w:pPr>
            <w:r w:rsidRPr="004E63C5">
              <w:rPr>
                <w:rFonts w:ascii="Times New Roman" w:eastAsia="Times New Roman" w:hAnsi="Times New Roman" w:cs="Times New Roman"/>
                <w:color w:val="000000"/>
                <w:kern w:val="0"/>
                <w:lang w:eastAsia="en-GB"/>
                <w14:ligatures w14:val="none"/>
              </w:rPr>
              <w:t>Preferred Reporting Items for Systematic Reviews and Meta-Analyses extension for Scoping Reviews</w:t>
            </w:r>
          </w:p>
        </w:tc>
      </w:tr>
      <w:tr w:rsidR="004E63C5" w:rsidRPr="004E63C5" w14:paraId="070601A3" w14:textId="77777777" w:rsidTr="004E63C5">
        <w:trPr>
          <w:trHeight w:val="300"/>
        </w:trPr>
        <w:tc>
          <w:tcPr>
            <w:tcW w:w="9360" w:type="dxa"/>
            <w:gridSpan w:val="2"/>
            <w:tcBorders>
              <w:top w:val="nil"/>
              <w:left w:val="nil"/>
              <w:bottom w:val="nil"/>
              <w:right w:val="nil"/>
            </w:tcBorders>
            <w:noWrap/>
            <w:vAlign w:val="center"/>
            <w:hideMark/>
          </w:tcPr>
          <w:p w14:paraId="2058BAE1" w14:textId="5231D623" w:rsidR="004E63C5" w:rsidRPr="004E63C5" w:rsidRDefault="004E63C5" w:rsidP="004E63C5">
            <w:pPr>
              <w:spacing w:after="0" w:line="240" w:lineRule="auto"/>
              <w:rPr>
                <w:rFonts w:ascii="Times New Roman" w:eastAsia="Times New Roman" w:hAnsi="Times New Roman" w:cs="Times New Roman"/>
                <w:color w:val="000000"/>
                <w:kern w:val="0"/>
                <w:lang w:eastAsia="en-GB"/>
                <w14:ligatures w14:val="none"/>
              </w:rPr>
            </w:pPr>
            <w:r w:rsidRPr="004E63C5">
              <w:rPr>
                <w:rFonts w:ascii="Times New Roman" w:eastAsia="Times New Roman" w:hAnsi="Times New Roman" w:cs="Times New Roman"/>
                <w:color w:val="000000"/>
                <w:kern w:val="0"/>
                <w:lang w:eastAsia="en-GB"/>
                <w14:ligatures w14:val="none"/>
              </w:rPr>
              <w:t xml:space="preserve">SES-CD </w:t>
            </w:r>
            <w:r w:rsidR="00F45218">
              <w:rPr>
                <w:rFonts w:ascii="Times New Roman" w:eastAsia="Times New Roman" w:hAnsi="Times New Roman" w:cs="Times New Roman"/>
                <w:color w:val="000000"/>
                <w:kern w:val="0"/>
                <w:lang w:eastAsia="en-GB"/>
                <w14:ligatures w14:val="none"/>
              </w:rPr>
              <w:t xml:space="preserve">      </w:t>
            </w:r>
            <w:r w:rsidRPr="004E63C5">
              <w:rPr>
                <w:rFonts w:ascii="Times New Roman" w:eastAsia="Times New Roman" w:hAnsi="Times New Roman" w:cs="Times New Roman"/>
                <w:color w:val="000000"/>
                <w:kern w:val="0"/>
                <w:lang w:eastAsia="en-GB"/>
                <w14:ligatures w14:val="none"/>
              </w:rPr>
              <w:t>Simple Endoscopic Score</w:t>
            </w:r>
          </w:p>
        </w:tc>
      </w:tr>
      <w:tr w:rsidR="004E63C5" w:rsidRPr="004E63C5" w14:paraId="3209A1A4" w14:textId="77777777" w:rsidTr="004E63C5">
        <w:trPr>
          <w:trHeight w:val="300"/>
        </w:trPr>
        <w:tc>
          <w:tcPr>
            <w:tcW w:w="1172" w:type="dxa"/>
            <w:tcBorders>
              <w:top w:val="nil"/>
              <w:left w:val="nil"/>
              <w:bottom w:val="nil"/>
              <w:right w:val="nil"/>
            </w:tcBorders>
            <w:noWrap/>
            <w:vAlign w:val="center"/>
            <w:hideMark/>
          </w:tcPr>
          <w:p w14:paraId="0C799107" w14:textId="77777777" w:rsidR="004E63C5" w:rsidRPr="004E63C5" w:rsidRDefault="004E63C5" w:rsidP="004E63C5">
            <w:pPr>
              <w:spacing w:after="0" w:line="240" w:lineRule="auto"/>
              <w:rPr>
                <w:rFonts w:ascii="Times New Roman" w:eastAsia="Times New Roman" w:hAnsi="Times New Roman" w:cs="Times New Roman"/>
                <w:color w:val="000000"/>
                <w:kern w:val="0"/>
                <w:lang w:eastAsia="en-GB"/>
                <w14:ligatures w14:val="none"/>
              </w:rPr>
            </w:pPr>
            <w:r w:rsidRPr="004E63C5">
              <w:rPr>
                <w:rFonts w:ascii="Times New Roman" w:eastAsia="Times New Roman" w:hAnsi="Times New Roman" w:cs="Times New Roman"/>
                <w:color w:val="000000"/>
                <w:kern w:val="0"/>
                <w:lang w:eastAsia="en-GB"/>
                <w14:ligatures w14:val="none"/>
              </w:rPr>
              <w:t>TSH</w:t>
            </w:r>
          </w:p>
        </w:tc>
        <w:tc>
          <w:tcPr>
            <w:tcW w:w="8188" w:type="dxa"/>
            <w:tcBorders>
              <w:top w:val="nil"/>
              <w:left w:val="nil"/>
              <w:bottom w:val="nil"/>
              <w:right w:val="nil"/>
            </w:tcBorders>
            <w:noWrap/>
            <w:vAlign w:val="center"/>
            <w:hideMark/>
          </w:tcPr>
          <w:p w14:paraId="2EBD5F9C" w14:textId="77777777" w:rsidR="004E63C5" w:rsidRPr="004E63C5" w:rsidRDefault="004E63C5" w:rsidP="004E63C5">
            <w:pPr>
              <w:spacing w:after="0" w:line="240" w:lineRule="auto"/>
              <w:rPr>
                <w:rFonts w:ascii="Times New Roman" w:eastAsia="Times New Roman" w:hAnsi="Times New Roman" w:cs="Times New Roman"/>
                <w:color w:val="000000"/>
                <w:kern w:val="0"/>
                <w:lang w:eastAsia="en-GB"/>
                <w14:ligatures w14:val="none"/>
              </w:rPr>
            </w:pPr>
            <w:r w:rsidRPr="004E63C5">
              <w:rPr>
                <w:rFonts w:ascii="Times New Roman" w:eastAsia="Times New Roman" w:hAnsi="Times New Roman" w:cs="Times New Roman"/>
                <w:color w:val="000000"/>
                <w:kern w:val="0"/>
                <w:lang w:eastAsia="en-GB"/>
                <w14:ligatures w14:val="none"/>
              </w:rPr>
              <w:t xml:space="preserve">Thyroid Stimulating Hormone </w:t>
            </w:r>
          </w:p>
        </w:tc>
      </w:tr>
      <w:tr w:rsidR="004E63C5" w:rsidRPr="004E63C5" w14:paraId="7880BBBA" w14:textId="77777777" w:rsidTr="004E63C5">
        <w:trPr>
          <w:trHeight w:val="300"/>
        </w:trPr>
        <w:tc>
          <w:tcPr>
            <w:tcW w:w="1172" w:type="dxa"/>
            <w:tcBorders>
              <w:top w:val="nil"/>
              <w:left w:val="nil"/>
              <w:bottom w:val="nil"/>
              <w:right w:val="nil"/>
            </w:tcBorders>
            <w:noWrap/>
            <w:vAlign w:val="center"/>
            <w:hideMark/>
          </w:tcPr>
          <w:p w14:paraId="368ACC5F" w14:textId="77777777" w:rsidR="004E63C5" w:rsidRPr="004E63C5" w:rsidRDefault="004E63C5" w:rsidP="004E63C5">
            <w:pPr>
              <w:spacing w:after="0" w:line="240" w:lineRule="auto"/>
              <w:rPr>
                <w:rFonts w:ascii="Times New Roman" w:eastAsia="Times New Roman" w:hAnsi="Times New Roman" w:cs="Times New Roman"/>
                <w:color w:val="000000"/>
                <w:kern w:val="0"/>
                <w:lang w:eastAsia="en-GB"/>
                <w14:ligatures w14:val="none"/>
              </w:rPr>
            </w:pPr>
            <w:r w:rsidRPr="004E63C5">
              <w:rPr>
                <w:rFonts w:ascii="Times New Roman" w:eastAsia="Times New Roman" w:hAnsi="Times New Roman" w:cs="Times New Roman"/>
                <w:color w:val="000000"/>
                <w:kern w:val="0"/>
                <w:lang w:eastAsia="en-GB"/>
                <w14:ligatures w14:val="none"/>
              </w:rPr>
              <w:t>UCEIS</w:t>
            </w:r>
          </w:p>
        </w:tc>
        <w:tc>
          <w:tcPr>
            <w:tcW w:w="8188" w:type="dxa"/>
            <w:tcBorders>
              <w:top w:val="nil"/>
              <w:left w:val="nil"/>
              <w:bottom w:val="nil"/>
              <w:right w:val="nil"/>
            </w:tcBorders>
            <w:noWrap/>
            <w:vAlign w:val="center"/>
            <w:hideMark/>
          </w:tcPr>
          <w:p w14:paraId="05CF3068" w14:textId="77777777" w:rsidR="004E63C5" w:rsidRPr="004E63C5" w:rsidRDefault="004E63C5" w:rsidP="004E63C5">
            <w:pPr>
              <w:spacing w:after="0" w:line="240" w:lineRule="auto"/>
              <w:rPr>
                <w:rFonts w:ascii="Times New Roman" w:eastAsia="Times New Roman" w:hAnsi="Times New Roman" w:cs="Times New Roman"/>
                <w:color w:val="000000"/>
                <w:kern w:val="0"/>
                <w:lang w:eastAsia="en-GB"/>
                <w14:ligatures w14:val="none"/>
              </w:rPr>
            </w:pPr>
            <w:r w:rsidRPr="004E63C5">
              <w:rPr>
                <w:rFonts w:ascii="Times New Roman" w:eastAsia="Times New Roman" w:hAnsi="Times New Roman" w:cs="Times New Roman"/>
                <w:color w:val="000000"/>
                <w:kern w:val="0"/>
                <w:lang w:eastAsia="en-GB"/>
                <w14:ligatures w14:val="none"/>
              </w:rPr>
              <w:t>Ulcerative Colitis Endoscopic Index of Severity</w:t>
            </w:r>
          </w:p>
        </w:tc>
      </w:tr>
    </w:tbl>
    <w:p w14:paraId="56193D73" w14:textId="77777777" w:rsidR="00A82076" w:rsidRPr="00C9093D" w:rsidRDefault="005B0CDA" w:rsidP="00A82076">
      <w:pPr>
        <w:rPr>
          <w:rFonts w:ascii="Times New Roman" w:hAnsi="Times New Roman" w:cs="Times New Roman"/>
          <w:b/>
          <w:bCs/>
        </w:rPr>
      </w:pPr>
      <w:r>
        <w:rPr>
          <w:rFonts w:ascii="Times New Roman" w:hAnsi="Times New Roman" w:cs="Times New Roman"/>
          <w:b/>
          <w:bCs/>
        </w:rPr>
        <w:br w:type="page"/>
      </w:r>
      <w:r w:rsidR="00A82076" w:rsidRPr="00C9093D">
        <w:rPr>
          <w:rFonts w:ascii="Times New Roman" w:hAnsi="Times New Roman" w:cs="Times New Roman"/>
          <w:b/>
          <w:bCs/>
        </w:rPr>
        <w:lastRenderedPageBreak/>
        <w:t>References</w:t>
      </w:r>
    </w:p>
    <w:p w14:paraId="21575566" w14:textId="77777777" w:rsidR="00A82076" w:rsidRPr="00C9093D" w:rsidRDefault="00A82076" w:rsidP="00A82076">
      <w:pPr>
        <w:pStyle w:val="ListParagraph"/>
        <w:numPr>
          <w:ilvl w:val="0"/>
          <w:numId w:val="16"/>
        </w:numPr>
        <w:spacing w:line="240" w:lineRule="auto"/>
        <w:rPr>
          <w:rFonts w:ascii="Times New Roman" w:hAnsi="Times New Roman" w:cs="Times New Roman"/>
          <w:u w:val="single"/>
        </w:rPr>
      </w:pPr>
      <w:r w:rsidRPr="00C9093D">
        <w:rPr>
          <w:rFonts w:ascii="Times New Roman" w:hAnsi="Times New Roman" w:cs="Times New Roman"/>
          <w:shd w:val="clear" w:color="auto" w:fill="FFFFFF"/>
        </w:rPr>
        <w:t xml:space="preserve">World Health Organization. Multimorbidity: technical series on safer primary care. Geneva: 2016. License: CC BY-NC-SA 3.0 IGO. </w:t>
      </w:r>
    </w:p>
    <w:p w14:paraId="2E73DDC2" w14:textId="77777777" w:rsidR="00A82076" w:rsidRPr="00C9093D" w:rsidRDefault="00A82076" w:rsidP="00A82076">
      <w:pPr>
        <w:pStyle w:val="ListParagraph"/>
        <w:numPr>
          <w:ilvl w:val="0"/>
          <w:numId w:val="16"/>
        </w:numPr>
        <w:rPr>
          <w:rFonts w:ascii="Times New Roman" w:hAnsi="Times New Roman" w:cs="Times New Roman"/>
        </w:rPr>
      </w:pPr>
      <w:r w:rsidRPr="00C9093D">
        <w:rPr>
          <w:rFonts w:ascii="Times New Roman" w:hAnsi="Times New Roman" w:cs="Times New Roman"/>
        </w:rPr>
        <w:t>NICE guideline NG56. Multimorbidity: clinical assessment and management. London: National Institute of Health and Care Excellence, 2016.</w:t>
      </w:r>
    </w:p>
    <w:p w14:paraId="2E0F1BB1" w14:textId="77777777" w:rsidR="00A82076" w:rsidRPr="00C9093D" w:rsidRDefault="00A82076" w:rsidP="00A82076">
      <w:pPr>
        <w:pStyle w:val="ListParagraph"/>
        <w:numPr>
          <w:ilvl w:val="0"/>
          <w:numId w:val="16"/>
        </w:numPr>
        <w:rPr>
          <w:rFonts w:ascii="Times New Roman" w:hAnsi="Times New Roman" w:cs="Times New Roman"/>
        </w:rPr>
      </w:pPr>
      <w:r w:rsidRPr="00C9093D">
        <w:rPr>
          <w:rFonts w:ascii="Times New Roman" w:hAnsi="Times New Roman" w:cs="Times New Roman"/>
        </w:rPr>
        <w:t>Prior A, Vestergaard CH, Vedsted P. </w:t>
      </w:r>
      <w:r w:rsidRPr="00C9093D">
        <w:rPr>
          <w:rFonts w:ascii="Times New Roman" w:hAnsi="Times New Roman" w:cs="Times New Roman"/>
          <w:i/>
          <w:iCs/>
        </w:rPr>
        <w:t>et al.</w:t>
      </w:r>
      <w:r w:rsidRPr="00C9093D">
        <w:rPr>
          <w:rFonts w:ascii="Times New Roman" w:hAnsi="Times New Roman" w:cs="Times New Roman"/>
        </w:rPr>
        <w:t> Healthcare fragmentation, multimorbidity, potentially inappropriate medication, and mortality: a Danish nationwide cohort study. </w:t>
      </w:r>
      <w:r w:rsidRPr="00C9093D">
        <w:rPr>
          <w:rFonts w:ascii="Times New Roman" w:hAnsi="Times New Roman" w:cs="Times New Roman"/>
          <w:i/>
          <w:iCs/>
        </w:rPr>
        <w:t>BMC Med 2023;</w:t>
      </w:r>
      <w:r w:rsidRPr="00C9093D">
        <w:rPr>
          <w:rFonts w:ascii="Times New Roman" w:hAnsi="Times New Roman" w:cs="Times New Roman"/>
        </w:rPr>
        <w:t> </w:t>
      </w:r>
      <w:r w:rsidRPr="00C9093D">
        <w:rPr>
          <w:rFonts w:ascii="Times New Roman" w:hAnsi="Times New Roman" w:cs="Times New Roman"/>
          <w:b/>
          <w:bCs/>
        </w:rPr>
        <w:t>21</w:t>
      </w:r>
      <w:r w:rsidRPr="00C9093D">
        <w:rPr>
          <w:rFonts w:ascii="Times New Roman" w:hAnsi="Times New Roman" w:cs="Times New Roman"/>
        </w:rPr>
        <w:t>, 305. doi.org/10.1186/s12916-023-03021-3</w:t>
      </w:r>
    </w:p>
    <w:p w14:paraId="14A62254" w14:textId="77777777" w:rsidR="00A82076" w:rsidRPr="00C9093D" w:rsidRDefault="00A82076" w:rsidP="00A82076">
      <w:pPr>
        <w:pStyle w:val="pf0"/>
        <w:numPr>
          <w:ilvl w:val="0"/>
          <w:numId w:val="16"/>
        </w:numPr>
        <w:rPr>
          <w:sz w:val="22"/>
          <w:szCs w:val="22"/>
        </w:rPr>
      </w:pPr>
      <w:r w:rsidRPr="00C9093D">
        <w:rPr>
          <w:rStyle w:val="cf01"/>
          <w:rFonts w:ascii="Times New Roman" w:eastAsiaTheme="majorEastAsia" w:hAnsi="Times New Roman" w:cs="Times New Roman"/>
          <w:sz w:val="22"/>
          <w:szCs w:val="22"/>
        </w:rPr>
        <w:t>Morris JE, Roderick PJ, Harris S, et al. Treatment burden for patients with multimorbidity: cross-sectional study with exploration of a single-item measure. </w:t>
      </w:r>
      <w:r w:rsidRPr="00C9093D">
        <w:rPr>
          <w:rStyle w:val="cf11"/>
          <w:rFonts w:ascii="Times New Roman" w:eastAsiaTheme="majorEastAsia" w:hAnsi="Times New Roman" w:cs="Times New Roman"/>
          <w:sz w:val="22"/>
          <w:szCs w:val="22"/>
        </w:rPr>
        <w:t xml:space="preserve">Br J Gen </w:t>
      </w:r>
      <w:proofErr w:type="spellStart"/>
      <w:r w:rsidRPr="00C9093D">
        <w:rPr>
          <w:rStyle w:val="cf11"/>
          <w:rFonts w:ascii="Times New Roman" w:eastAsiaTheme="majorEastAsia" w:hAnsi="Times New Roman" w:cs="Times New Roman"/>
          <w:sz w:val="22"/>
          <w:szCs w:val="22"/>
        </w:rPr>
        <w:t>Pract</w:t>
      </w:r>
      <w:proofErr w:type="spellEnd"/>
      <w:r w:rsidRPr="00C9093D">
        <w:rPr>
          <w:rStyle w:val="cf01"/>
          <w:rFonts w:ascii="Times New Roman" w:eastAsiaTheme="majorEastAsia" w:hAnsi="Times New Roman" w:cs="Times New Roman"/>
          <w:sz w:val="22"/>
          <w:szCs w:val="22"/>
        </w:rPr>
        <w:t>. 2021;71(706</w:t>
      </w:r>
      <w:proofErr w:type="gramStart"/>
      <w:r w:rsidRPr="00C9093D">
        <w:rPr>
          <w:rStyle w:val="cf01"/>
          <w:rFonts w:ascii="Times New Roman" w:eastAsiaTheme="majorEastAsia" w:hAnsi="Times New Roman" w:cs="Times New Roman"/>
          <w:sz w:val="22"/>
          <w:szCs w:val="22"/>
        </w:rPr>
        <w:t>):e</w:t>
      </w:r>
      <w:proofErr w:type="gramEnd"/>
      <w:r w:rsidRPr="00C9093D">
        <w:rPr>
          <w:rStyle w:val="cf01"/>
          <w:rFonts w:ascii="Times New Roman" w:eastAsiaTheme="majorEastAsia" w:hAnsi="Times New Roman" w:cs="Times New Roman"/>
          <w:sz w:val="22"/>
          <w:szCs w:val="22"/>
        </w:rPr>
        <w:t>381-e390. doi:10.3399/BJGP.2020.0883</w:t>
      </w:r>
    </w:p>
    <w:p w14:paraId="447FBFDD" w14:textId="0C7B0859" w:rsidR="00A82076" w:rsidRPr="00C9093D" w:rsidRDefault="00A82076" w:rsidP="00A82076">
      <w:pPr>
        <w:pStyle w:val="pf0"/>
        <w:numPr>
          <w:ilvl w:val="0"/>
          <w:numId w:val="16"/>
        </w:numPr>
        <w:rPr>
          <w:sz w:val="22"/>
          <w:szCs w:val="22"/>
        </w:rPr>
      </w:pPr>
      <w:proofErr w:type="spellStart"/>
      <w:r w:rsidRPr="00C9093D">
        <w:rPr>
          <w:rStyle w:val="cf01"/>
          <w:rFonts w:ascii="Times New Roman" w:eastAsiaTheme="majorEastAsia" w:hAnsi="Times New Roman" w:cs="Times New Roman"/>
          <w:sz w:val="22"/>
          <w:szCs w:val="22"/>
        </w:rPr>
        <w:t>Gebreyohannes</w:t>
      </w:r>
      <w:proofErr w:type="spellEnd"/>
      <w:r w:rsidRPr="00C9093D">
        <w:rPr>
          <w:rStyle w:val="cf01"/>
          <w:rFonts w:ascii="Times New Roman" w:eastAsiaTheme="majorEastAsia" w:hAnsi="Times New Roman" w:cs="Times New Roman"/>
          <w:sz w:val="22"/>
          <w:szCs w:val="22"/>
        </w:rPr>
        <w:t xml:space="preserve"> EA, </w:t>
      </w:r>
      <w:proofErr w:type="spellStart"/>
      <w:r w:rsidRPr="00C9093D">
        <w:rPr>
          <w:rStyle w:val="cf01"/>
          <w:rFonts w:ascii="Times New Roman" w:eastAsiaTheme="majorEastAsia" w:hAnsi="Times New Roman" w:cs="Times New Roman"/>
          <w:sz w:val="22"/>
          <w:szCs w:val="22"/>
        </w:rPr>
        <w:t>Gebresillassie</w:t>
      </w:r>
      <w:proofErr w:type="spellEnd"/>
      <w:r w:rsidRPr="00C9093D">
        <w:rPr>
          <w:rStyle w:val="cf01"/>
          <w:rFonts w:ascii="Times New Roman" w:eastAsiaTheme="majorEastAsia" w:hAnsi="Times New Roman" w:cs="Times New Roman"/>
          <w:sz w:val="22"/>
          <w:szCs w:val="22"/>
        </w:rPr>
        <w:t xml:space="preserve"> BM, Mulugeta, F. </w:t>
      </w:r>
      <w:r w:rsidRPr="00C9093D">
        <w:rPr>
          <w:rStyle w:val="cf11"/>
          <w:rFonts w:ascii="Times New Roman" w:eastAsiaTheme="majorEastAsia" w:hAnsi="Times New Roman" w:cs="Times New Roman"/>
          <w:sz w:val="22"/>
          <w:szCs w:val="22"/>
        </w:rPr>
        <w:t>et al.</w:t>
      </w:r>
      <w:r w:rsidRPr="00C9093D">
        <w:rPr>
          <w:rStyle w:val="cf01"/>
          <w:rFonts w:ascii="Times New Roman" w:eastAsiaTheme="majorEastAsia" w:hAnsi="Times New Roman" w:cs="Times New Roman"/>
          <w:sz w:val="22"/>
          <w:szCs w:val="22"/>
        </w:rPr>
        <w:t> Treatment burden and health-related quality of life of patients with multimorbidity: a cross-sectional study. </w:t>
      </w:r>
      <w:r w:rsidRPr="00C9093D">
        <w:rPr>
          <w:rStyle w:val="cf11"/>
          <w:rFonts w:ascii="Times New Roman" w:eastAsiaTheme="majorEastAsia" w:hAnsi="Times New Roman" w:cs="Times New Roman"/>
          <w:sz w:val="22"/>
          <w:szCs w:val="22"/>
        </w:rPr>
        <w:t>Qual Life Res</w:t>
      </w:r>
      <w:r w:rsidRPr="00C9093D">
        <w:rPr>
          <w:rStyle w:val="cf01"/>
          <w:rFonts w:ascii="Times New Roman" w:eastAsiaTheme="majorEastAsia" w:hAnsi="Times New Roman" w:cs="Times New Roman"/>
          <w:sz w:val="22"/>
          <w:szCs w:val="22"/>
        </w:rPr>
        <w:t> </w:t>
      </w:r>
      <w:r w:rsidRPr="00C9093D">
        <w:rPr>
          <w:rStyle w:val="cf21"/>
          <w:rFonts w:ascii="Times New Roman" w:eastAsiaTheme="majorEastAsia" w:hAnsi="Times New Roman" w:cs="Times New Roman"/>
          <w:sz w:val="22"/>
          <w:szCs w:val="22"/>
        </w:rPr>
        <w:t>32</w:t>
      </w:r>
      <w:r w:rsidRPr="00C9093D">
        <w:rPr>
          <w:rStyle w:val="cf01"/>
          <w:rFonts w:ascii="Times New Roman" w:eastAsiaTheme="majorEastAsia" w:hAnsi="Times New Roman" w:cs="Times New Roman"/>
          <w:sz w:val="22"/>
          <w:szCs w:val="22"/>
        </w:rPr>
        <w:t xml:space="preserve">, 3269–3277 (2023). </w:t>
      </w:r>
      <w:hyperlink r:id="rId13" w:history="1">
        <w:r w:rsidRPr="00C9093D">
          <w:rPr>
            <w:rStyle w:val="cf01"/>
            <w:rFonts w:ascii="Times New Roman" w:eastAsiaTheme="majorEastAsia" w:hAnsi="Times New Roman" w:cs="Times New Roman"/>
            <w:color w:val="0000FF"/>
            <w:sz w:val="22"/>
            <w:szCs w:val="22"/>
            <w:u w:val="single"/>
          </w:rPr>
          <w:t>https://doi.org/10.1007/s11136-023-03473-3</w:t>
        </w:r>
      </w:hyperlink>
    </w:p>
    <w:p w14:paraId="73F068D5" w14:textId="77777777" w:rsidR="00A82076" w:rsidRPr="00C9093D" w:rsidRDefault="00A82076" w:rsidP="00A82076">
      <w:pPr>
        <w:pStyle w:val="pf0"/>
        <w:numPr>
          <w:ilvl w:val="0"/>
          <w:numId w:val="16"/>
        </w:numPr>
        <w:rPr>
          <w:sz w:val="22"/>
          <w:szCs w:val="22"/>
        </w:rPr>
      </w:pPr>
      <w:r w:rsidRPr="00C9093D">
        <w:rPr>
          <w:rStyle w:val="cf01"/>
          <w:rFonts w:ascii="Times New Roman" w:eastAsiaTheme="majorEastAsia" w:hAnsi="Times New Roman" w:cs="Times New Roman"/>
          <w:sz w:val="22"/>
          <w:szCs w:val="22"/>
        </w:rPr>
        <w:t>Moffat K, Mercer SW. Challenges of managing people with multimorbidity in today's healthcare systems. </w:t>
      </w:r>
      <w:r w:rsidRPr="00C9093D">
        <w:rPr>
          <w:rStyle w:val="cf11"/>
          <w:rFonts w:ascii="Times New Roman" w:eastAsiaTheme="majorEastAsia" w:hAnsi="Times New Roman" w:cs="Times New Roman"/>
          <w:sz w:val="22"/>
          <w:szCs w:val="22"/>
        </w:rPr>
        <w:t xml:space="preserve">BMC Fam </w:t>
      </w:r>
      <w:proofErr w:type="spellStart"/>
      <w:r w:rsidRPr="00C9093D">
        <w:rPr>
          <w:rStyle w:val="cf11"/>
          <w:rFonts w:ascii="Times New Roman" w:eastAsiaTheme="majorEastAsia" w:hAnsi="Times New Roman" w:cs="Times New Roman"/>
          <w:sz w:val="22"/>
          <w:szCs w:val="22"/>
        </w:rPr>
        <w:t>Pract</w:t>
      </w:r>
      <w:proofErr w:type="spellEnd"/>
      <w:r w:rsidRPr="00C9093D">
        <w:rPr>
          <w:rStyle w:val="cf01"/>
          <w:rFonts w:ascii="Times New Roman" w:eastAsiaTheme="majorEastAsia" w:hAnsi="Times New Roman" w:cs="Times New Roman"/>
          <w:sz w:val="22"/>
          <w:szCs w:val="22"/>
        </w:rPr>
        <w:t xml:space="preserve">. </w:t>
      </w:r>
      <w:proofErr w:type="gramStart"/>
      <w:r w:rsidRPr="00C9093D">
        <w:rPr>
          <w:rStyle w:val="cf01"/>
          <w:rFonts w:ascii="Times New Roman" w:eastAsiaTheme="majorEastAsia" w:hAnsi="Times New Roman" w:cs="Times New Roman"/>
          <w:sz w:val="22"/>
          <w:szCs w:val="22"/>
        </w:rPr>
        <w:t>2015;16:129</w:t>
      </w:r>
      <w:proofErr w:type="gramEnd"/>
      <w:r w:rsidRPr="00C9093D">
        <w:rPr>
          <w:rStyle w:val="cf01"/>
          <w:rFonts w:ascii="Times New Roman" w:eastAsiaTheme="majorEastAsia" w:hAnsi="Times New Roman" w:cs="Times New Roman"/>
          <w:sz w:val="22"/>
          <w:szCs w:val="22"/>
        </w:rPr>
        <w:t>. doi:10.1186/s12875-015-0344-4</w:t>
      </w:r>
    </w:p>
    <w:p w14:paraId="68F2B4A1" w14:textId="77777777" w:rsidR="00A82076" w:rsidRPr="00C9093D" w:rsidRDefault="00A82076" w:rsidP="00A82076">
      <w:pPr>
        <w:pStyle w:val="ListParagraph"/>
        <w:numPr>
          <w:ilvl w:val="0"/>
          <w:numId w:val="16"/>
        </w:numPr>
        <w:rPr>
          <w:rFonts w:ascii="Times New Roman" w:hAnsi="Times New Roman" w:cs="Times New Roman"/>
        </w:rPr>
      </w:pPr>
      <w:r w:rsidRPr="00C9093D">
        <w:rPr>
          <w:rFonts w:ascii="Times New Roman" w:hAnsi="Times New Roman" w:cs="Times New Roman"/>
        </w:rPr>
        <w:t xml:space="preserve">Rodrigues LP, de Oliveira Rezende AT, Delpino FM, et al. Association between multimorbidity and hospitalization in older adults: systematic review and meta-analysis. </w:t>
      </w:r>
      <w:r w:rsidRPr="00C9093D">
        <w:rPr>
          <w:rFonts w:ascii="Times New Roman" w:hAnsi="Times New Roman" w:cs="Times New Roman"/>
          <w:i/>
          <w:iCs/>
        </w:rPr>
        <w:t>Age Ageing</w:t>
      </w:r>
      <w:r w:rsidRPr="00C9093D">
        <w:rPr>
          <w:rFonts w:ascii="Times New Roman" w:hAnsi="Times New Roman" w:cs="Times New Roman"/>
        </w:rPr>
        <w:t>. 2022 Jul 1;51(7</w:t>
      </w:r>
      <w:proofErr w:type="gramStart"/>
      <w:r w:rsidRPr="00C9093D">
        <w:rPr>
          <w:rFonts w:ascii="Times New Roman" w:hAnsi="Times New Roman" w:cs="Times New Roman"/>
        </w:rPr>
        <w:t>):afac</w:t>
      </w:r>
      <w:proofErr w:type="gramEnd"/>
      <w:r w:rsidRPr="00C9093D">
        <w:rPr>
          <w:rFonts w:ascii="Times New Roman" w:hAnsi="Times New Roman" w:cs="Times New Roman"/>
        </w:rPr>
        <w:t xml:space="preserve">155. </w:t>
      </w:r>
      <w:proofErr w:type="spellStart"/>
      <w:r w:rsidRPr="00C9093D">
        <w:rPr>
          <w:rFonts w:ascii="Times New Roman" w:hAnsi="Times New Roman" w:cs="Times New Roman"/>
        </w:rPr>
        <w:t>doi</w:t>
      </w:r>
      <w:proofErr w:type="spellEnd"/>
      <w:r w:rsidRPr="00C9093D">
        <w:rPr>
          <w:rFonts w:ascii="Times New Roman" w:hAnsi="Times New Roman" w:cs="Times New Roman"/>
        </w:rPr>
        <w:t>: 10.1093/ageing/afac155.</w:t>
      </w:r>
    </w:p>
    <w:p w14:paraId="42086B11" w14:textId="77777777" w:rsidR="00A82076" w:rsidRPr="00C9093D" w:rsidRDefault="00A82076" w:rsidP="00A82076">
      <w:pPr>
        <w:pStyle w:val="ListParagraph"/>
        <w:numPr>
          <w:ilvl w:val="0"/>
          <w:numId w:val="16"/>
        </w:numPr>
        <w:rPr>
          <w:rFonts w:ascii="Times New Roman" w:hAnsi="Times New Roman" w:cs="Times New Roman"/>
        </w:rPr>
      </w:pPr>
      <w:r w:rsidRPr="00C9093D">
        <w:rPr>
          <w:rFonts w:ascii="Times New Roman" w:hAnsi="Times New Roman" w:cs="Times New Roman"/>
        </w:rPr>
        <w:t xml:space="preserve">Islam N, Shabnam S, Khan N, et al. Combinations of multiple </w:t>
      </w:r>
      <w:proofErr w:type="gramStart"/>
      <w:r w:rsidRPr="00C9093D">
        <w:rPr>
          <w:rFonts w:ascii="Times New Roman" w:hAnsi="Times New Roman" w:cs="Times New Roman"/>
        </w:rPr>
        <w:t>long term</w:t>
      </w:r>
      <w:proofErr w:type="gramEnd"/>
      <w:r w:rsidRPr="00C9093D">
        <w:rPr>
          <w:rFonts w:ascii="Times New Roman" w:hAnsi="Times New Roman" w:cs="Times New Roman"/>
        </w:rPr>
        <w:t xml:space="preserve"> conditions and risk of hospital admission or death during winter 2021-22 in England: </w:t>
      </w:r>
      <w:proofErr w:type="gramStart"/>
      <w:r w:rsidRPr="00C9093D">
        <w:rPr>
          <w:rFonts w:ascii="Times New Roman" w:hAnsi="Times New Roman" w:cs="Times New Roman"/>
        </w:rPr>
        <w:t>population based</w:t>
      </w:r>
      <w:proofErr w:type="gramEnd"/>
      <w:r w:rsidRPr="00C9093D">
        <w:rPr>
          <w:rFonts w:ascii="Times New Roman" w:hAnsi="Times New Roman" w:cs="Times New Roman"/>
        </w:rPr>
        <w:t xml:space="preserve"> cohort study. </w:t>
      </w:r>
      <w:r w:rsidRPr="00C9093D">
        <w:rPr>
          <w:rFonts w:ascii="Times New Roman" w:hAnsi="Times New Roman" w:cs="Times New Roman"/>
          <w:i/>
          <w:iCs/>
        </w:rPr>
        <w:t>BMJ Med</w:t>
      </w:r>
      <w:r w:rsidRPr="00C9093D">
        <w:rPr>
          <w:rFonts w:ascii="Times New Roman" w:hAnsi="Times New Roman" w:cs="Times New Roman"/>
        </w:rPr>
        <w:t>. 2024;3(1</w:t>
      </w:r>
      <w:proofErr w:type="gramStart"/>
      <w:r w:rsidRPr="00C9093D">
        <w:rPr>
          <w:rFonts w:ascii="Times New Roman" w:hAnsi="Times New Roman" w:cs="Times New Roman"/>
        </w:rPr>
        <w:t>):e</w:t>
      </w:r>
      <w:proofErr w:type="gramEnd"/>
      <w:r w:rsidRPr="00C9093D">
        <w:rPr>
          <w:rFonts w:ascii="Times New Roman" w:hAnsi="Times New Roman" w:cs="Times New Roman"/>
        </w:rPr>
        <w:t xml:space="preserve">001016. </w:t>
      </w:r>
      <w:proofErr w:type="spellStart"/>
      <w:r w:rsidRPr="00C9093D">
        <w:rPr>
          <w:rFonts w:ascii="Times New Roman" w:hAnsi="Times New Roman" w:cs="Times New Roman"/>
        </w:rPr>
        <w:t>doi</w:t>
      </w:r>
      <w:proofErr w:type="spellEnd"/>
      <w:r w:rsidRPr="00C9093D">
        <w:rPr>
          <w:rFonts w:ascii="Times New Roman" w:hAnsi="Times New Roman" w:cs="Times New Roman"/>
        </w:rPr>
        <w:t xml:space="preserve">: 10.1136/bmjmed-2024-001016. </w:t>
      </w:r>
    </w:p>
    <w:p w14:paraId="58003833" w14:textId="77777777" w:rsidR="00A82076" w:rsidRPr="00C9093D" w:rsidRDefault="00A82076" w:rsidP="00A82076">
      <w:pPr>
        <w:pStyle w:val="ListParagraph"/>
        <w:numPr>
          <w:ilvl w:val="0"/>
          <w:numId w:val="1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9093D">
        <w:rPr>
          <w:rFonts w:ascii="Times New Roman" w:eastAsia="Times New Roman" w:hAnsi="Times New Roman" w:cs="Times New Roman"/>
          <w:color w:val="333333"/>
          <w:kern w:val="0"/>
          <w:shd w:val="clear" w:color="auto" w:fill="FFFFFF"/>
          <w:lang w:eastAsia="en-GB"/>
          <w14:ligatures w14:val="none"/>
        </w:rPr>
        <w:t xml:space="preserve">Hanlon P, Jani BD, Nicholl B, Lewsey J, McAllister DA, Mair FS. Associations between multimorbidity and adverse health outcomes in UK Biobank and the SAIL Databank: A comparison of longitudinal cohort studies. </w:t>
      </w:r>
      <w:proofErr w:type="spellStart"/>
      <w:r w:rsidRPr="00C9093D">
        <w:rPr>
          <w:rFonts w:ascii="Times New Roman" w:eastAsia="Times New Roman" w:hAnsi="Times New Roman" w:cs="Times New Roman"/>
          <w:i/>
          <w:iCs/>
          <w:color w:val="333333"/>
          <w:kern w:val="0"/>
          <w:shd w:val="clear" w:color="auto" w:fill="FFFFFF"/>
          <w:lang w:eastAsia="en-GB"/>
          <w14:ligatures w14:val="none"/>
        </w:rPr>
        <w:t>Plos</w:t>
      </w:r>
      <w:proofErr w:type="spellEnd"/>
      <w:r w:rsidRPr="00C9093D">
        <w:rPr>
          <w:rFonts w:ascii="Times New Roman" w:eastAsia="Times New Roman" w:hAnsi="Times New Roman" w:cs="Times New Roman"/>
          <w:i/>
          <w:iCs/>
          <w:color w:val="333333"/>
          <w:kern w:val="0"/>
          <w:shd w:val="clear" w:color="auto" w:fill="FFFFFF"/>
          <w:lang w:eastAsia="en-GB"/>
          <w14:ligatures w14:val="none"/>
        </w:rPr>
        <w:t xml:space="preserve"> Med.</w:t>
      </w:r>
      <w:r w:rsidRPr="00C9093D">
        <w:rPr>
          <w:rFonts w:ascii="Times New Roman" w:eastAsia="Times New Roman" w:hAnsi="Times New Roman" w:cs="Times New Roman"/>
          <w:color w:val="333333"/>
          <w:kern w:val="0"/>
          <w:shd w:val="clear" w:color="auto" w:fill="FFFFFF"/>
          <w:lang w:eastAsia="en-GB"/>
          <w14:ligatures w14:val="none"/>
        </w:rPr>
        <w:t xml:space="preserve"> 2022;19(3</w:t>
      </w:r>
      <w:proofErr w:type="gramStart"/>
      <w:r w:rsidRPr="00C9093D">
        <w:rPr>
          <w:rFonts w:ascii="Times New Roman" w:eastAsia="Times New Roman" w:hAnsi="Times New Roman" w:cs="Times New Roman"/>
          <w:color w:val="333333"/>
          <w:kern w:val="0"/>
          <w:shd w:val="clear" w:color="auto" w:fill="FFFFFF"/>
          <w:lang w:eastAsia="en-GB"/>
          <w14:ligatures w14:val="none"/>
        </w:rPr>
        <w:t>):e</w:t>
      </w:r>
      <w:proofErr w:type="gramEnd"/>
      <w:r w:rsidRPr="00C9093D">
        <w:rPr>
          <w:rFonts w:ascii="Times New Roman" w:eastAsia="Times New Roman" w:hAnsi="Times New Roman" w:cs="Times New Roman"/>
          <w:color w:val="333333"/>
          <w:kern w:val="0"/>
          <w:shd w:val="clear" w:color="auto" w:fill="FFFFFF"/>
          <w:lang w:eastAsia="en-GB"/>
          <w14:ligatures w14:val="none"/>
        </w:rPr>
        <w:t>1003931.</w:t>
      </w:r>
      <w:r w:rsidRPr="00C9093D">
        <w:rPr>
          <w:rFonts w:ascii="Times New Roman" w:eastAsia="Times New Roman" w:hAnsi="Times New Roman" w:cs="Times New Roman"/>
          <w:kern w:val="0"/>
          <w:lang w:eastAsia="en-GB"/>
          <w14:ligatures w14:val="none"/>
        </w:rPr>
        <w:t xml:space="preserve"> </w:t>
      </w:r>
    </w:p>
    <w:p w14:paraId="1B78F23E" w14:textId="77777777" w:rsidR="00A82076" w:rsidRPr="00C9093D" w:rsidRDefault="00A82076" w:rsidP="00A82076">
      <w:pPr>
        <w:pStyle w:val="ListParagraph"/>
        <w:numPr>
          <w:ilvl w:val="0"/>
          <w:numId w:val="1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9093D">
        <w:rPr>
          <w:rFonts w:ascii="Times New Roman" w:eastAsia="Times New Roman" w:hAnsi="Times New Roman" w:cs="Times New Roman"/>
          <w:color w:val="333333"/>
          <w:kern w:val="0"/>
          <w:shd w:val="clear" w:color="auto" w:fill="FFFFFF"/>
          <w:lang w:eastAsia="en-GB"/>
          <w14:ligatures w14:val="none"/>
        </w:rPr>
        <w:t xml:space="preserve">Dodds RM, Bunn JG, Hillman SJ, et al. Simple approaches to characterising multiple long-term conditions (multimorbidity) and rates of emergency hospital admission: Findings from 495,465 UK Biobank participants. </w:t>
      </w:r>
      <w:r w:rsidRPr="00C9093D">
        <w:rPr>
          <w:rFonts w:ascii="Times New Roman" w:eastAsia="Times New Roman" w:hAnsi="Times New Roman" w:cs="Times New Roman"/>
          <w:i/>
          <w:iCs/>
          <w:color w:val="333333"/>
          <w:kern w:val="0"/>
          <w:shd w:val="clear" w:color="auto" w:fill="FFFFFF"/>
          <w:lang w:eastAsia="en-GB"/>
          <w14:ligatures w14:val="none"/>
        </w:rPr>
        <w:t>J Intern Med.</w:t>
      </w:r>
      <w:r w:rsidRPr="00C9093D">
        <w:rPr>
          <w:rFonts w:ascii="Times New Roman" w:eastAsia="Times New Roman" w:hAnsi="Times New Roman" w:cs="Times New Roman"/>
          <w:color w:val="333333"/>
          <w:kern w:val="0"/>
          <w:shd w:val="clear" w:color="auto" w:fill="FFFFFF"/>
          <w:lang w:eastAsia="en-GB"/>
          <w14:ligatures w14:val="none"/>
        </w:rPr>
        <w:t xml:space="preserve"> 2023;293(1):100–9.</w:t>
      </w:r>
      <w:r w:rsidRPr="00C9093D">
        <w:rPr>
          <w:rFonts w:ascii="Times New Roman" w:eastAsia="Times New Roman" w:hAnsi="Times New Roman" w:cs="Times New Roman"/>
          <w:kern w:val="0"/>
          <w:lang w:eastAsia="en-GB"/>
          <w14:ligatures w14:val="none"/>
        </w:rPr>
        <w:t xml:space="preserve"> </w:t>
      </w:r>
    </w:p>
    <w:p w14:paraId="09F1F5B7" w14:textId="77777777" w:rsidR="00A82076" w:rsidRPr="00C9093D" w:rsidRDefault="00A82076" w:rsidP="00A82076">
      <w:pPr>
        <w:pStyle w:val="ListParagraph"/>
        <w:numPr>
          <w:ilvl w:val="0"/>
          <w:numId w:val="16"/>
        </w:numPr>
        <w:rPr>
          <w:rFonts w:ascii="Times New Roman" w:hAnsi="Times New Roman" w:cs="Times New Roman"/>
        </w:rPr>
      </w:pPr>
      <w:r w:rsidRPr="00C9093D">
        <w:rPr>
          <w:rFonts w:ascii="Times New Roman" w:hAnsi="Times New Roman" w:cs="Times New Roman"/>
        </w:rPr>
        <w:t xml:space="preserve">Stokes J, Bower P, Smith SM, et al. A primary care research agenda for multiple long-term conditions: a Delphi study. </w:t>
      </w:r>
      <w:r w:rsidRPr="00C9093D">
        <w:rPr>
          <w:rFonts w:ascii="Times New Roman" w:hAnsi="Times New Roman" w:cs="Times New Roman"/>
          <w:i/>
          <w:iCs/>
        </w:rPr>
        <w:t xml:space="preserve">Br J Gen </w:t>
      </w:r>
      <w:proofErr w:type="spellStart"/>
      <w:r w:rsidRPr="00C9093D">
        <w:rPr>
          <w:rFonts w:ascii="Times New Roman" w:hAnsi="Times New Roman" w:cs="Times New Roman"/>
          <w:i/>
          <w:iCs/>
        </w:rPr>
        <w:t>Pract</w:t>
      </w:r>
      <w:proofErr w:type="spellEnd"/>
      <w:r w:rsidRPr="00C9093D">
        <w:rPr>
          <w:rFonts w:ascii="Times New Roman" w:hAnsi="Times New Roman" w:cs="Times New Roman"/>
          <w:i/>
          <w:iCs/>
        </w:rPr>
        <w:t>.</w:t>
      </w:r>
      <w:r w:rsidRPr="00C9093D">
        <w:rPr>
          <w:rFonts w:ascii="Times New Roman" w:hAnsi="Times New Roman" w:cs="Times New Roman"/>
        </w:rPr>
        <w:t xml:space="preserve"> 2024 ;74(741</w:t>
      </w:r>
      <w:proofErr w:type="gramStart"/>
      <w:r w:rsidRPr="00C9093D">
        <w:rPr>
          <w:rFonts w:ascii="Times New Roman" w:hAnsi="Times New Roman" w:cs="Times New Roman"/>
        </w:rPr>
        <w:t>):e</w:t>
      </w:r>
      <w:proofErr w:type="gramEnd"/>
      <w:r w:rsidRPr="00C9093D">
        <w:rPr>
          <w:rFonts w:ascii="Times New Roman" w:hAnsi="Times New Roman" w:cs="Times New Roman"/>
        </w:rPr>
        <w:t xml:space="preserve">258-e263. </w:t>
      </w:r>
      <w:proofErr w:type="spellStart"/>
      <w:r w:rsidRPr="00C9093D">
        <w:rPr>
          <w:rFonts w:ascii="Times New Roman" w:hAnsi="Times New Roman" w:cs="Times New Roman"/>
        </w:rPr>
        <w:t>doi</w:t>
      </w:r>
      <w:proofErr w:type="spellEnd"/>
      <w:r w:rsidRPr="00C9093D">
        <w:rPr>
          <w:rFonts w:ascii="Times New Roman" w:hAnsi="Times New Roman" w:cs="Times New Roman"/>
        </w:rPr>
        <w:t>: 10.3399/BJGP.2023.0163. </w:t>
      </w:r>
    </w:p>
    <w:p w14:paraId="226C2202" w14:textId="77777777" w:rsidR="00A82076" w:rsidRPr="00C9093D" w:rsidRDefault="00A82076" w:rsidP="00A82076">
      <w:pPr>
        <w:pStyle w:val="ListParagraph"/>
        <w:numPr>
          <w:ilvl w:val="0"/>
          <w:numId w:val="16"/>
        </w:numPr>
        <w:rPr>
          <w:rFonts w:ascii="Times New Roman" w:hAnsi="Times New Roman" w:cs="Times New Roman"/>
        </w:rPr>
      </w:pPr>
      <w:r w:rsidRPr="00C9093D">
        <w:rPr>
          <w:rFonts w:ascii="Times New Roman" w:hAnsi="Times New Roman" w:cs="Times New Roman"/>
        </w:rPr>
        <w:t>Gregg EW, Chen H, Bancks MP, et al. Look AHEAD Research Group. Impact of remission from type 2 diabetes on long-term health outcomes: findings from the Look AHEAD study.</w:t>
      </w:r>
      <w:r w:rsidRPr="00C9093D">
        <w:rPr>
          <w:rFonts w:ascii="Times New Roman" w:hAnsi="Times New Roman" w:cs="Times New Roman"/>
          <w:i/>
          <w:iCs/>
        </w:rPr>
        <w:t xml:space="preserve"> </w:t>
      </w:r>
      <w:proofErr w:type="spellStart"/>
      <w:r w:rsidRPr="00C9093D">
        <w:rPr>
          <w:rFonts w:ascii="Times New Roman" w:hAnsi="Times New Roman" w:cs="Times New Roman"/>
          <w:i/>
          <w:iCs/>
        </w:rPr>
        <w:t>Diabetologia</w:t>
      </w:r>
      <w:proofErr w:type="spellEnd"/>
      <w:r w:rsidRPr="00C9093D">
        <w:rPr>
          <w:rFonts w:ascii="Times New Roman" w:hAnsi="Times New Roman" w:cs="Times New Roman"/>
        </w:rPr>
        <w:t xml:space="preserve">. 2024;67(3):459-469. </w:t>
      </w:r>
      <w:proofErr w:type="spellStart"/>
      <w:r w:rsidRPr="00C9093D">
        <w:rPr>
          <w:rFonts w:ascii="Times New Roman" w:hAnsi="Times New Roman" w:cs="Times New Roman"/>
        </w:rPr>
        <w:t>doi</w:t>
      </w:r>
      <w:proofErr w:type="spellEnd"/>
      <w:r w:rsidRPr="00C9093D">
        <w:rPr>
          <w:rFonts w:ascii="Times New Roman" w:hAnsi="Times New Roman" w:cs="Times New Roman"/>
        </w:rPr>
        <w:t>: 10.1007/s00125-023-06048-6</w:t>
      </w:r>
    </w:p>
    <w:p w14:paraId="296166DE" w14:textId="77777777" w:rsidR="00A82076" w:rsidRPr="00C9093D" w:rsidRDefault="00A82076" w:rsidP="00A82076">
      <w:pPr>
        <w:pStyle w:val="ListParagraph"/>
        <w:numPr>
          <w:ilvl w:val="0"/>
          <w:numId w:val="16"/>
        </w:numPr>
        <w:rPr>
          <w:rFonts w:ascii="Times New Roman" w:hAnsi="Times New Roman" w:cs="Times New Roman"/>
        </w:rPr>
      </w:pPr>
      <w:r w:rsidRPr="00C9093D">
        <w:rPr>
          <w:rFonts w:ascii="Times New Roman" w:hAnsi="Times New Roman" w:cs="Times New Roman"/>
        </w:rPr>
        <w:t xml:space="preserve">Dambha-Miller H, Hounkpatin HO, Stuart B, Farmer A, Griffin S. Type 2 diabetes remission trajectories and variation in risk of diabetes complications: A population-based cohort study. </w:t>
      </w:r>
      <w:proofErr w:type="spellStart"/>
      <w:r w:rsidRPr="00C9093D">
        <w:rPr>
          <w:rFonts w:ascii="Times New Roman" w:hAnsi="Times New Roman" w:cs="Times New Roman"/>
          <w:i/>
          <w:iCs/>
        </w:rPr>
        <w:t>PLoS</w:t>
      </w:r>
      <w:proofErr w:type="spellEnd"/>
      <w:r w:rsidRPr="00C9093D">
        <w:rPr>
          <w:rFonts w:ascii="Times New Roman" w:hAnsi="Times New Roman" w:cs="Times New Roman"/>
          <w:i/>
          <w:iCs/>
        </w:rPr>
        <w:t xml:space="preserve"> One.</w:t>
      </w:r>
      <w:r w:rsidRPr="00C9093D">
        <w:rPr>
          <w:rFonts w:ascii="Times New Roman" w:hAnsi="Times New Roman" w:cs="Times New Roman"/>
        </w:rPr>
        <w:t xml:space="preserve"> 2023;18(8</w:t>
      </w:r>
      <w:proofErr w:type="gramStart"/>
      <w:r w:rsidRPr="00C9093D">
        <w:rPr>
          <w:rFonts w:ascii="Times New Roman" w:hAnsi="Times New Roman" w:cs="Times New Roman"/>
        </w:rPr>
        <w:t>):e</w:t>
      </w:r>
      <w:proofErr w:type="gramEnd"/>
      <w:r w:rsidRPr="00C9093D">
        <w:rPr>
          <w:rFonts w:ascii="Times New Roman" w:hAnsi="Times New Roman" w:cs="Times New Roman"/>
        </w:rPr>
        <w:t xml:space="preserve">0290791. </w:t>
      </w:r>
      <w:proofErr w:type="spellStart"/>
      <w:r w:rsidRPr="00C9093D">
        <w:rPr>
          <w:rFonts w:ascii="Times New Roman" w:hAnsi="Times New Roman" w:cs="Times New Roman"/>
        </w:rPr>
        <w:t>doi</w:t>
      </w:r>
      <w:proofErr w:type="spellEnd"/>
      <w:r w:rsidRPr="00C9093D">
        <w:rPr>
          <w:rFonts w:ascii="Times New Roman" w:hAnsi="Times New Roman" w:cs="Times New Roman"/>
        </w:rPr>
        <w:t>: 10.1371/journal.pone.0290791</w:t>
      </w:r>
    </w:p>
    <w:p w14:paraId="18B418B6" w14:textId="77777777" w:rsidR="00A82076" w:rsidRPr="00C9093D" w:rsidRDefault="00A82076" w:rsidP="00A82076">
      <w:pPr>
        <w:pStyle w:val="ListParagraph"/>
        <w:numPr>
          <w:ilvl w:val="0"/>
          <w:numId w:val="16"/>
        </w:numPr>
        <w:rPr>
          <w:rFonts w:ascii="Times New Roman" w:hAnsi="Times New Roman" w:cs="Times New Roman"/>
        </w:rPr>
      </w:pPr>
      <w:r w:rsidRPr="00C9093D">
        <w:rPr>
          <w:rFonts w:ascii="Times New Roman" w:hAnsi="Times New Roman" w:cs="Times New Roman"/>
        </w:rPr>
        <w:t xml:space="preserve">Stenberg E, Marsk R, </w:t>
      </w:r>
      <w:proofErr w:type="spellStart"/>
      <w:r w:rsidRPr="00C9093D">
        <w:rPr>
          <w:rFonts w:ascii="Times New Roman" w:hAnsi="Times New Roman" w:cs="Times New Roman"/>
        </w:rPr>
        <w:t>Sundbom</w:t>
      </w:r>
      <w:proofErr w:type="spellEnd"/>
      <w:r w:rsidRPr="00C9093D">
        <w:rPr>
          <w:rFonts w:ascii="Times New Roman" w:hAnsi="Times New Roman" w:cs="Times New Roman"/>
        </w:rPr>
        <w:t xml:space="preserve"> M, et al. Remission, relapse, and risk of major cardiovascular events after metabolic surgery in persons with hypertension: A Swedish nationwide registry-based cohort study. </w:t>
      </w:r>
      <w:proofErr w:type="spellStart"/>
      <w:r w:rsidRPr="00C9093D">
        <w:rPr>
          <w:rFonts w:ascii="Times New Roman" w:hAnsi="Times New Roman" w:cs="Times New Roman"/>
          <w:i/>
          <w:iCs/>
        </w:rPr>
        <w:t>PLoS</w:t>
      </w:r>
      <w:proofErr w:type="spellEnd"/>
      <w:r w:rsidRPr="00C9093D">
        <w:rPr>
          <w:rFonts w:ascii="Times New Roman" w:hAnsi="Times New Roman" w:cs="Times New Roman"/>
          <w:i/>
          <w:iCs/>
        </w:rPr>
        <w:t xml:space="preserve"> Med.</w:t>
      </w:r>
      <w:r w:rsidRPr="00C9093D">
        <w:rPr>
          <w:rFonts w:ascii="Times New Roman" w:hAnsi="Times New Roman" w:cs="Times New Roman"/>
        </w:rPr>
        <w:t xml:space="preserve"> 2021;18(11</w:t>
      </w:r>
      <w:proofErr w:type="gramStart"/>
      <w:r w:rsidRPr="00C9093D">
        <w:rPr>
          <w:rFonts w:ascii="Times New Roman" w:hAnsi="Times New Roman" w:cs="Times New Roman"/>
        </w:rPr>
        <w:t>):e</w:t>
      </w:r>
      <w:proofErr w:type="gramEnd"/>
      <w:r w:rsidRPr="00C9093D">
        <w:rPr>
          <w:rFonts w:ascii="Times New Roman" w:hAnsi="Times New Roman" w:cs="Times New Roman"/>
        </w:rPr>
        <w:t xml:space="preserve">1003817. </w:t>
      </w:r>
      <w:proofErr w:type="spellStart"/>
      <w:r w:rsidRPr="00C9093D">
        <w:rPr>
          <w:rFonts w:ascii="Times New Roman" w:hAnsi="Times New Roman" w:cs="Times New Roman"/>
        </w:rPr>
        <w:t>doi</w:t>
      </w:r>
      <w:proofErr w:type="spellEnd"/>
      <w:r w:rsidRPr="00C9093D">
        <w:rPr>
          <w:rFonts w:ascii="Times New Roman" w:hAnsi="Times New Roman" w:cs="Times New Roman"/>
        </w:rPr>
        <w:t>: 10.1371/journal.pmed.1003817. </w:t>
      </w:r>
    </w:p>
    <w:p w14:paraId="5024AB39" w14:textId="77777777" w:rsidR="00A82076" w:rsidRPr="00C9093D" w:rsidRDefault="00A82076" w:rsidP="00A82076">
      <w:pPr>
        <w:pStyle w:val="ListParagraph"/>
        <w:numPr>
          <w:ilvl w:val="0"/>
          <w:numId w:val="16"/>
        </w:numPr>
        <w:rPr>
          <w:rFonts w:ascii="Times New Roman" w:hAnsi="Times New Roman" w:cs="Times New Roman"/>
        </w:rPr>
      </w:pPr>
      <w:r w:rsidRPr="00C9093D">
        <w:rPr>
          <w:rFonts w:ascii="Times New Roman" w:hAnsi="Times New Roman" w:cs="Times New Roman"/>
          <w:kern w:val="0"/>
        </w:rPr>
        <w:t xml:space="preserve">Dennehy EB, Robinson RL, Stephenson JJ, et al. Impact of non-remission of depression on costs and resource utilization: From the </w:t>
      </w:r>
      <w:proofErr w:type="spellStart"/>
      <w:r w:rsidRPr="00C9093D">
        <w:rPr>
          <w:rFonts w:ascii="Times New Roman" w:hAnsi="Times New Roman" w:cs="Times New Roman"/>
          <w:kern w:val="0"/>
        </w:rPr>
        <w:t>COmorbidities</w:t>
      </w:r>
      <w:proofErr w:type="spellEnd"/>
      <w:r w:rsidRPr="00C9093D">
        <w:rPr>
          <w:rFonts w:ascii="Times New Roman" w:hAnsi="Times New Roman" w:cs="Times New Roman"/>
          <w:kern w:val="0"/>
        </w:rPr>
        <w:t xml:space="preserve"> and symptoms of </w:t>
      </w:r>
      <w:proofErr w:type="spellStart"/>
      <w:r w:rsidRPr="00C9093D">
        <w:rPr>
          <w:rFonts w:ascii="Times New Roman" w:hAnsi="Times New Roman" w:cs="Times New Roman"/>
          <w:kern w:val="0"/>
        </w:rPr>
        <w:t>DEpression</w:t>
      </w:r>
      <w:proofErr w:type="spellEnd"/>
      <w:r w:rsidRPr="00C9093D">
        <w:rPr>
          <w:rFonts w:ascii="Times New Roman" w:hAnsi="Times New Roman" w:cs="Times New Roman"/>
          <w:kern w:val="0"/>
        </w:rPr>
        <w:t xml:space="preserve"> (CODE) study. </w:t>
      </w:r>
      <w:r w:rsidRPr="00C9093D">
        <w:rPr>
          <w:rFonts w:ascii="Times New Roman" w:hAnsi="Times New Roman" w:cs="Times New Roman"/>
          <w:i/>
          <w:iCs/>
          <w:kern w:val="0"/>
        </w:rPr>
        <w:t xml:space="preserve">Curr Med Res </w:t>
      </w:r>
      <w:proofErr w:type="spellStart"/>
      <w:r w:rsidRPr="00C9093D">
        <w:rPr>
          <w:rFonts w:ascii="Times New Roman" w:hAnsi="Times New Roman" w:cs="Times New Roman"/>
          <w:i/>
          <w:iCs/>
          <w:kern w:val="0"/>
        </w:rPr>
        <w:t>Opin</w:t>
      </w:r>
      <w:proofErr w:type="spellEnd"/>
      <w:r w:rsidRPr="00C9093D">
        <w:rPr>
          <w:rFonts w:ascii="Times New Roman" w:hAnsi="Times New Roman" w:cs="Times New Roman"/>
          <w:i/>
          <w:iCs/>
          <w:kern w:val="0"/>
        </w:rPr>
        <w:t xml:space="preserve">. </w:t>
      </w:r>
      <w:r w:rsidRPr="00C9093D">
        <w:rPr>
          <w:rFonts w:ascii="Times New Roman" w:hAnsi="Times New Roman" w:cs="Times New Roman"/>
          <w:kern w:val="0"/>
        </w:rPr>
        <w:t xml:space="preserve">2015; 31(6): 1165-77. </w:t>
      </w:r>
      <w:proofErr w:type="spellStart"/>
      <w:r w:rsidRPr="00C9093D">
        <w:rPr>
          <w:rFonts w:ascii="Times New Roman" w:hAnsi="Times New Roman" w:cs="Times New Roman"/>
          <w:kern w:val="0"/>
        </w:rPr>
        <w:t>doi</w:t>
      </w:r>
      <w:proofErr w:type="spellEnd"/>
      <w:r w:rsidRPr="00C9093D">
        <w:rPr>
          <w:rFonts w:ascii="Times New Roman" w:hAnsi="Times New Roman" w:cs="Times New Roman"/>
          <w:kern w:val="0"/>
        </w:rPr>
        <w:t>: 10.1185/03007995.2015.1029893</w:t>
      </w:r>
    </w:p>
    <w:p w14:paraId="29C990E3" w14:textId="77777777" w:rsidR="00A82076" w:rsidRPr="00C9093D" w:rsidRDefault="00A82076" w:rsidP="00A82076">
      <w:pPr>
        <w:pStyle w:val="ListParagraph"/>
        <w:numPr>
          <w:ilvl w:val="0"/>
          <w:numId w:val="1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9093D">
        <w:rPr>
          <w:rFonts w:ascii="Times New Roman" w:eastAsia="Times New Roman" w:hAnsi="Times New Roman" w:cs="Times New Roman"/>
          <w:color w:val="212121"/>
          <w:kern w:val="0"/>
          <w:shd w:val="clear" w:color="auto" w:fill="FFFFFF"/>
          <w:lang w:eastAsia="en-GB"/>
          <w14:ligatures w14:val="none"/>
        </w:rPr>
        <w:t xml:space="preserve">Fillies B, Stapel B, Lemke LH, et al. Remission from depression is associated with improved quality of life and preserved exercise capacity in adults with congenital heart disease. </w:t>
      </w:r>
      <w:r w:rsidRPr="00C9093D">
        <w:rPr>
          <w:rFonts w:ascii="Times New Roman" w:eastAsia="Times New Roman" w:hAnsi="Times New Roman" w:cs="Times New Roman"/>
          <w:i/>
          <w:iCs/>
          <w:color w:val="212121"/>
          <w:kern w:val="0"/>
          <w:shd w:val="clear" w:color="auto" w:fill="FFFFFF"/>
          <w:lang w:eastAsia="en-GB"/>
          <w14:ligatures w14:val="none"/>
        </w:rPr>
        <w:t>Front Cardiovasc Med.</w:t>
      </w:r>
      <w:r w:rsidRPr="00C9093D">
        <w:rPr>
          <w:rFonts w:ascii="Times New Roman" w:eastAsia="Times New Roman" w:hAnsi="Times New Roman" w:cs="Times New Roman"/>
          <w:color w:val="212121"/>
          <w:kern w:val="0"/>
          <w:shd w:val="clear" w:color="auto" w:fill="FFFFFF"/>
          <w:lang w:eastAsia="en-GB"/>
          <w14:ligatures w14:val="none"/>
        </w:rPr>
        <w:t xml:space="preserve"> </w:t>
      </w:r>
      <w:proofErr w:type="gramStart"/>
      <w:r w:rsidRPr="00C9093D">
        <w:rPr>
          <w:rFonts w:ascii="Times New Roman" w:eastAsia="Times New Roman" w:hAnsi="Times New Roman" w:cs="Times New Roman"/>
          <w:color w:val="212121"/>
          <w:kern w:val="0"/>
          <w:shd w:val="clear" w:color="auto" w:fill="FFFFFF"/>
          <w:lang w:eastAsia="en-GB"/>
          <w14:ligatures w14:val="none"/>
        </w:rPr>
        <w:t>2024;11:1418342</w:t>
      </w:r>
      <w:proofErr w:type="gramEnd"/>
      <w:r w:rsidRPr="00C9093D">
        <w:rPr>
          <w:rFonts w:ascii="Times New Roman" w:eastAsia="Times New Roman" w:hAnsi="Times New Roman" w:cs="Times New Roman"/>
          <w:color w:val="212121"/>
          <w:kern w:val="0"/>
          <w:shd w:val="clear" w:color="auto" w:fill="FFFFFF"/>
          <w:lang w:eastAsia="en-GB"/>
          <w14:ligatures w14:val="none"/>
        </w:rPr>
        <w:t xml:space="preserve">. </w:t>
      </w:r>
      <w:proofErr w:type="spellStart"/>
      <w:r w:rsidRPr="00C9093D">
        <w:rPr>
          <w:rFonts w:ascii="Times New Roman" w:eastAsia="Times New Roman" w:hAnsi="Times New Roman" w:cs="Times New Roman"/>
          <w:color w:val="212121"/>
          <w:kern w:val="0"/>
          <w:shd w:val="clear" w:color="auto" w:fill="FFFFFF"/>
          <w:lang w:eastAsia="en-GB"/>
          <w14:ligatures w14:val="none"/>
        </w:rPr>
        <w:t>doi</w:t>
      </w:r>
      <w:proofErr w:type="spellEnd"/>
      <w:r w:rsidRPr="00C9093D">
        <w:rPr>
          <w:rFonts w:ascii="Times New Roman" w:eastAsia="Times New Roman" w:hAnsi="Times New Roman" w:cs="Times New Roman"/>
          <w:color w:val="212121"/>
          <w:kern w:val="0"/>
          <w:shd w:val="clear" w:color="auto" w:fill="FFFFFF"/>
          <w:lang w:eastAsia="en-GB"/>
          <w14:ligatures w14:val="none"/>
        </w:rPr>
        <w:t>: 10.3389/fcvm.2024.1418342. </w:t>
      </w:r>
      <w:r w:rsidRPr="00C9093D">
        <w:rPr>
          <w:rFonts w:ascii="Times New Roman" w:eastAsia="Times New Roman" w:hAnsi="Times New Roman" w:cs="Times New Roman"/>
          <w:kern w:val="0"/>
          <w:lang w:eastAsia="en-GB"/>
          <w14:ligatures w14:val="none"/>
        </w:rPr>
        <w:t xml:space="preserve"> </w:t>
      </w:r>
    </w:p>
    <w:p w14:paraId="34C80C83" w14:textId="77777777" w:rsidR="00A82076" w:rsidRPr="00C9093D" w:rsidRDefault="00A82076" w:rsidP="00A82076">
      <w:pPr>
        <w:pStyle w:val="ListParagraph"/>
        <w:numPr>
          <w:ilvl w:val="0"/>
          <w:numId w:val="16"/>
        </w:numPr>
        <w:rPr>
          <w:rFonts w:ascii="Times New Roman" w:hAnsi="Times New Roman" w:cs="Times New Roman"/>
        </w:rPr>
      </w:pPr>
      <w:r w:rsidRPr="00C9093D">
        <w:rPr>
          <w:rFonts w:ascii="Times New Roman" w:hAnsi="Times New Roman" w:cs="Times New Roman"/>
        </w:rPr>
        <w:t>Butler JM, Gibson B, Lewis L, et al. Patient-</w:t>
      </w:r>
      <w:proofErr w:type="spellStart"/>
      <w:r w:rsidRPr="00C9093D">
        <w:rPr>
          <w:rFonts w:ascii="Times New Roman" w:hAnsi="Times New Roman" w:cs="Times New Roman"/>
        </w:rPr>
        <w:t>centered</w:t>
      </w:r>
      <w:proofErr w:type="spellEnd"/>
      <w:r w:rsidRPr="00C9093D">
        <w:rPr>
          <w:rFonts w:ascii="Times New Roman" w:hAnsi="Times New Roman" w:cs="Times New Roman"/>
        </w:rPr>
        <w:t xml:space="preserve"> care and the electronic health record: exploring functionality and gaps. </w:t>
      </w:r>
      <w:r w:rsidRPr="00C9093D">
        <w:rPr>
          <w:rFonts w:ascii="Times New Roman" w:hAnsi="Times New Roman" w:cs="Times New Roman"/>
          <w:i/>
          <w:iCs/>
        </w:rPr>
        <w:t xml:space="preserve">JAMIA Open. </w:t>
      </w:r>
      <w:r w:rsidRPr="00C9093D">
        <w:rPr>
          <w:rFonts w:ascii="Times New Roman" w:hAnsi="Times New Roman" w:cs="Times New Roman"/>
        </w:rPr>
        <w:t xml:space="preserve">2020 Oct 29;3(3):360-368. </w:t>
      </w:r>
      <w:proofErr w:type="spellStart"/>
      <w:r w:rsidRPr="00C9093D">
        <w:rPr>
          <w:rFonts w:ascii="Times New Roman" w:hAnsi="Times New Roman" w:cs="Times New Roman"/>
        </w:rPr>
        <w:t>doi</w:t>
      </w:r>
      <w:proofErr w:type="spellEnd"/>
      <w:r w:rsidRPr="00C9093D">
        <w:rPr>
          <w:rFonts w:ascii="Times New Roman" w:hAnsi="Times New Roman" w:cs="Times New Roman"/>
        </w:rPr>
        <w:t>: 10.1093/</w:t>
      </w:r>
      <w:proofErr w:type="spellStart"/>
      <w:r w:rsidRPr="00C9093D">
        <w:rPr>
          <w:rFonts w:ascii="Times New Roman" w:hAnsi="Times New Roman" w:cs="Times New Roman"/>
        </w:rPr>
        <w:t>jamiaopen</w:t>
      </w:r>
      <w:proofErr w:type="spellEnd"/>
      <w:r w:rsidRPr="00C9093D">
        <w:rPr>
          <w:rFonts w:ascii="Times New Roman" w:hAnsi="Times New Roman" w:cs="Times New Roman"/>
        </w:rPr>
        <w:t>/ooaa044.</w:t>
      </w:r>
    </w:p>
    <w:p w14:paraId="7994D255" w14:textId="77777777" w:rsidR="00A82076" w:rsidRPr="00C9093D" w:rsidRDefault="00A82076" w:rsidP="00A82076">
      <w:pPr>
        <w:pStyle w:val="ListParagraph"/>
        <w:numPr>
          <w:ilvl w:val="0"/>
          <w:numId w:val="16"/>
        </w:numPr>
        <w:rPr>
          <w:rFonts w:ascii="Times New Roman" w:hAnsi="Times New Roman" w:cs="Times New Roman"/>
        </w:rPr>
      </w:pPr>
      <w:r w:rsidRPr="00C9093D">
        <w:rPr>
          <w:rFonts w:ascii="Times New Roman" w:hAnsi="Times New Roman" w:cs="Times New Roman"/>
        </w:rPr>
        <w:t xml:space="preserve">Manca DP. Do electronic medical records improve quality of care? Yes. </w:t>
      </w:r>
      <w:r w:rsidRPr="00C9093D">
        <w:rPr>
          <w:rFonts w:ascii="Times New Roman" w:hAnsi="Times New Roman" w:cs="Times New Roman"/>
          <w:i/>
          <w:iCs/>
        </w:rPr>
        <w:t>Can Fam Physician</w:t>
      </w:r>
      <w:r w:rsidRPr="00C9093D">
        <w:rPr>
          <w:rFonts w:ascii="Times New Roman" w:hAnsi="Times New Roman" w:cs="Times New Roman"/>
        </w:rPr>
        <w:t>. 2015;61(10):846-7, 850-1.</w:t>
      </w:r>
    </w:p>
    <w:p w14:paraId="5D55F16D" w14:textId="77777777" w:rsidR="00A82076" w:rsidRPr="00C9093D" w:rsidRDefault="00A82076" w:rsidP="00A82076">
      <w:pPr>
        <w:pStyle w:val="ListParagraph"/>
        <w:numPr>
          <w:ilvl w:val="0"/>
          <w:numId w:val="16"/>
        </w:numPr>
        <w:rPr>
          <w:rFonts w:ascii="Times New Roman" w:hAnsi="Times New Roman" w:cs="Times New Roman"/>
        </w:rPr>
      </w:pPr>
      <w:r w:rsidRPr="00C9093D">
        <w:rPr>
          <w:rFonts w:ascii="Times New Roman" w:hAnsi="Times New Roman" w:cs="Times New Roman"/>
        </w:rPr>
        <w:lastRenderedPageBreak/>
        <w:t xml:space="preserve">Georgiev K, McPeake J, </w:t>
      </w:r>
      <w:proofErr w:type="spellStart"/>
      <w:r w:rsidRPr="00C9093D">
        <w:rPr>
          <w:rFonts w:ascii="Times New Roman" w:hAnsi="Times New Roman" w:cs="Times New Roman"/>
        </w:rPr>
        <w:t>Shenkin</w:t>
      </w:r>
      <w:proofErr w:type="spellEnd"/>
      <w:r w:rsidRPr="00C9093D">
        <w:rPr>
          <w:rFonts w:ascii="Times New Roman" w:hAnsi="Times New Roman" w:cs="Times New Roman"/>
        </w:rPr>
        <w:t xml:space="preserve"> SD, et al. Understanding hospital activity and outcomes for people with multimorbidity using electronic health records. </w:t>
      </w:r>
      <w:r w:rsidRPr="00C9093D">
        <w:rPr>
          <w:rFonts w:ascii="Times New Roman" w:hAnsi="Times New Roman" w:cs="Times New Roman"/>
          <w:i/>
          <w:iCs/>
        </w:rPr>
        <w:t>Sci Rep.</w:t>
      </w:r>
      <w:r w:rsidRPr="00C9093D">
        <w:rPr>
          <w:rFonts w:ascii="Times New Roman" w:hAnsi="Times New Roman" w:cs="Times New Roman"/>
        </w:rPr>
        <w:t xml:space="preserve"> 2025;15(1):8522. </w:t>
      </w:r>
      <w:proofErr w:type="spellStart"/>
      <w:r w:rsidRPr="00C9093D">
        <w:rPr>
          <w:rFonts w:ascii="Times New Roman" w:hAnsi="Times New Roman" w:cs="Times New Roman"/>
        </w:rPr>
        <w:t>doi</w:t>
      </w:r>
      <w:proofErr w:type="spellEnd"/>
      <w:r w:rsidRPr="00C9093D">
        <w:rPr>
          <w:rFonts w:ascii="Times New Roman" w:hAnsi="Times New Roman" w:cs="Times New Roman"/>
        </w:rPr>
        <w:t>: 10.1038/s41598-025-92940-7.</w:t>
      </w:r>
    </w:p>
    <w:p w14:paraId="451BC7D3" w14:textId="77777777" w:rsidR="00A82076" w:rsidRPr="00C9093D" w:rsidRDefault="00A82076" w:rsidP="00A82076">
      <w:pPr>
        <w:numPr>
          <w:ilvl w:val="0"/>
          <w:numId w:val="1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C9093D">
        <w:rPr>
          <w:rFonts w:ascii="Times New Roman" w:eastAsia="Times New Roman" w:hAnsi="Times New Roman" w:cs="Times New Roman"/>
          <w:kern w:val="0"/>
          <w:shd w:val="clear" w:color="auto" w:fill="FFFFFF"/>
          <w:lang w:eastAsia="en-GB"/>
          <w14:ligatures w14:val="none"/>
        </w:rPr>
        <w:t xml:space="preserve">Arksey H, O'Malley L. Scoping studies: towards a methodological framework. </w:t>
      </w:r>
      <w:r w:rsidRPr="00C9093D">
        <w:rPr>
          <w:rFonts w:ascii="Times New Roman" w:eastAsia="Times New Roman" w:hAnsi="Times New Roman" w:cs="Times New Roman"/>
          <w:i/>
          <w:iCs/>
          <w:kern w:val="0"/>
          <w:shd w:val="clear" w:color="auto" w:fill="FFFFFF"/>
          <w:lang w:eastAsia="en-GB"/>
          <w14:ligatures w14:val="none"/>
        </w:rPr>
        <w:t xml:space="preserve">Int J Soc Res </w:t>
      </w:r>
      <w:proofErr w:type="spellStart"/>
      <w:r w:rsidRPr="00C9093D">
        <w:rPr>
          <w:rFonts w:ascii="Times New Roman" w:eastAsia="Times New Roman" w:hAnsi="Times New Roman" w:cs="Times New Roman"/>
          <w:i/>
          <w:iCs/>
          <w:kern w:val="0"/>
          <w:shd w:val="clear" w:color="auto" w:fill="FFFFFF"/>
          <w:lang w:eastAsia="en-GB"/>
          <w14:ligatures w14:val="none"/>
        </w:rPr>
        <w:t>Methodol</w:t>
      </w:r>
      <w:proofErr w:type="spellEnd"/>
      <w:r w:rsidRPr="00C9093D">
        <w:rPr>
          <w:rFonts w:ascii="Times New Roman" w:eastAsia="Times New Roman" w:hAnsi="Times New Roman" w:cs="Times New Roman"/>
          <w:i/>
          <w:iCs/>
          <w:kern w:val="0"/>
          <w:shd w:val="clear" w:color="auto" w:fill="FFFFFF"/>
          <w:lang w:eastAsia="en-GB"/>
          <w14:ligatures w14:val="none"/>
        </w:rPr>
        <w:t xml:space="preserve">. </w:t>
      </w:r>
      <w:r w:rsidRPr="00C9093D">
        <w:rPr>
          <w:rFonts w:ascii="Times New Roman" w:eastAsia="Times New Roman" w:hAnsi="Times New Roman" w:cs="Times New Roman"/>
          <w:kern w:val="0"/>
          <w:shd w:val="clear" w:color="auto" w:fill="FFFFFF"/>
          <w:lang w:eastAsia="en-GB"/>
          <w14:ligatures w14:val="none"/>
        </w:rPr>
        <w:t>2005;8(1):19–32.</w:t>
      </w:r>
      <w:hyperlink r:id="rId14" w:history="1">
        <w:r w:rsidRPr="00C9093D">
          <w:rPr>
            <w:rFonts w:ascii="Times New Roman" w:eastAsia="Times New Roman" w:hAnsi="Times New Roman" w:cs="Times New Roman"/>
            <w:color w:val="0000FF"/>
            <w:kern w:val="0"/>
            <w:u w:val="single"/>
            <w:shd w:val="clear" w:color="auto" w:fill="FFFFFF"/>
            <w:lang w:eastAsia="en-GB"/>
            <w14:ligatures w14:val="none"/>
          </w:rPr>
          <w:t>doi.org/10.1080/1364557032000119616</w:t>
        </w:r>
      </w:hyperlink>
    </w:p>
    <w:p w14:paraId="55CDD2B3" w14:textId="77777777" w:rsidR="00A82076" w:rsidRPr="00C9093D" w:rsidRDefault="00A82076" w:rsidP="00A82076">
      <w:pPr>
        <w:numPr>
          <w:ilvl w:val="0"/>
          <w:numId w:val="16"/>
        </w:numPr>
        <w:spacing w:before="100" w:beforeAutospacing="1" w:after="100" w:afterAutospacing="1" w:line="240" w:lineRule="auto"/>
        <w:rPr>
          <w:rFonts w:ascii="Times New Roman" w:eastAsia="Times New Roman" w:hAnsi="Times New Roman" w:cs="Times New Roman"/>
          <w:kern w:val="0"/>
          <w:lang w:eastAsia="en-GB"/>
          <w14:ligatures w14:val="none"/>
        </w:rPr>
      </w:pPr>
      <w:proofErr w:type="spellStart"/>
      <w:r w:rsidRPr="00C9093D">
        <w:rPr>
          <w:rFonts w:ascii="Times New Roman" w:eastAsia="Times New Roman" w:hAnsi="Times New Roman" w:cs="Times New Roman"/>
          <w:kern w:val="0"/>
          <w:shd w:val="clear" w:color="auto" w:fill="FFFFFF"/>
          <w:lang w:eastAsia="en-GB"/>
          <w14:ligatures w14:val="none"/>
        </w:rPr>
        <w:t>Tricco</w:t>
      </w:r>
      <w:proofErr w:type="spellEnd"/>
      <w:r w:rsidRPr="00C9093D">
        <w:rPr>
          <w:rFonts w:ascii="Times New Roman" w:eastAsia="Times New Roman" w:hAnsi="Times New Roman" w:cs="Times New Roman"/>
          <w:kern w:val="0"/>
          <w:shd w:val="clear" w:color="auto" w:fill="FFFFFF"/>
          <w:lang w:eastAsia="en-GB"/>
          <w14:ligatures w14:val="none"/>
        </w:rPr>
        <w:t xml:space="preserve"> AC, Lillie E, Zarin W, et al. PRISMA extension for scoping reviews (PRISMA-</w:t>
      </w:r>
      <w:proofErr w:type="spellStart"/>
      <w:r w:rsidRPr="00C9093D">
        <w:rPr>
          <w:rFonts w:ascii="Times New Roman" w:eastAsia="Times New Roman" w:hAnsi="Times New Roman" w:cs="Times New Roman"/>
          <w:kern w:val="0"/>
          <w:shd w:val="clear" w:color="auto" w:fill="FFFFFF"/>
          <w:lang w:eastAsia="en-GB"/>
          <w14:ligatures w14:val="none"/>
        </w:rPr>
        <w:t>ScR</w:t>
      </w:r>
      <w:proofErr w:type="spellEnd"/>
      <w:r w:rsidRPr="00C9093D">
        <w:rPr>
          <w:rFonts w:ascii="Times New Roman" w:eastAsia="Times New Roman" w:hAnsi="Times New Roman" w:cs="Times New Roman"/>
          <w:kern w:val="0"/>
          <w:shd w:val="clear" w:color="auto" w:fill="FFFFFF"/>
          <w:lang w:eastAsia="en-GB"/>
          <w14:ligatures w14:val="none"/>
        </w:rPr>
        <w:t xml:space="preserve">): checklist and explanation. </w:t>
      </w:r>
      <w:r w:rsidRPr="00C9093D">
        <w:rPr>
          <w:rFonts w:ascii="Times New Roman" w:eastAsia="Times New Roman" w:hAnsi="Times New Roman" w:cs="Times New Roman"/>
          <w:i/>
          <w:iCs/>
          <w:kern w:val="0"/>
          <w:shd w:val="clear" w:color="auto" w:fill="FFFFFF"/>
          <w:lang w:eastAsia="en-GB"/>
          <w14:ligatures w14:val="none"/>
        </w:rPr>
        <w:t>Ann Intern Med.</w:t>
      </w:r>
      <w:r w:rsidRPr="00C9093D">
        <w:rPr>
          <w:rFonts w:ascii="Times New Roman" w:eastAsia="Times New Roman" w:hAnsi="Times New Roman" w:cs="Times New Roman"/>
          <w:kern w:val="0"/>
          <w:shd w:val="clear" w:color="auto" w:fill="FFFFFF"/>
          <w:lang w:eastAsia="en-GB"/>
          <w14:ligatures w14:val="none"/>
        </w:rPr>
        <w:t xml:space="preserve"> 2018;169(7):467–73. </w:t>
      </w:r>
      <w:r w:rsidRPr="00C9093D">
        <w:rPr>
          <w:rFonts w:ascii="Times New Roman" w:eastAsia="Times New Roman" w:hAnsi="Times New Roman" w:cs="Times New Roman"/>
          <w:kern w:val="0"/>
          <w:lang w:eastAsia="en-GB"/>
          <w14:ligatures w14:val="none"/>
        </w:rPr>
        <w:t>doi:10.7326/M18-0850</w:t>
      </w:r>
    </w:p>
    <w:p w14:paraId="54191031" w14:textId="77777777" w:rsidR="00A82076" w:rsidRPr="00C9093D" w:rsidRDefault="00A82076" w:rsidP="00A82076">
      <w:pPr>
        <w:pStyle w:val="pf0"/>
        <w:numPr>
          <w:ilvl w:val="0"/>
          <w:numId w:val="16"/>
        </w:numPr>
        <w:rPr>
          <w:sz w:val="22"/>
          <w:szCs w:val="22"/>
        </w:rPr>
      </w:pPr>
      <w:r w:rsidRPr="00C9093D">
        <w:rPr>
          <w:sz w:val="22"/>
          <w:szCs w:val="22"/>
        </w:rPr>
        <w:t>Ho ISS, Azcoaga-Lorenzo A, Akbari A</w:t>
      </w:r>
      <w:r w:rsidRPr="00C9093D">
        <w:rPr>
          <w:i/>
          <w:iCs/>
          <w:sz w:val="22"/>
          <w:szCs w:val="22"/>
        </w:rPr>
        <w:t xml:space="preserve">, </w:t>
      </w:r>
      <w:r w:rsidRPr="00C9093D">
        <w:rPr>
          <w:sz w:val="22"/>
          <w:szCs w:val="22"/>
        </w:rPr>
        <w:t>et al.</w:t>
      </w:r>
      <w:r w:rsidRPr="00C9093D">
        <w:rPr>
          <w:i/>
          <w:iCs/>
          <w:sz w:val="22"/>
          <w:szCs w:val="22"/>
        </w:rPr>
        <w:t xml:space="preserve"> </w:t>
      </w:r>
      <w:r w:rsidRPr="00C9093D">
        <w:rPr>
          <w:rStyle w:val="cf01"/>
          <w:rFonts w:ascii="Times New Roman" w:eastAsiaTheme="majorEastAsia" w:hAnsi="Times New Roman" w:cs="Times New Roman"/>
          <w:sz w:val="22"/>
          <w:szCs w:val="22"/>
        </w:rPr>
        <w:t xml:space="preserve">Measuring multimorbidity in research: </w:t>
      </w:r>
      <w:proofErr w:type="spellStart"/>
      <w:r w:rsidRPr="00C9093D">
        <w:rPr>
          <w:rStyle w:val="cf01"/>
          <w:rFonts w:ascii="Times New Roman" w:eastAsiaTheme="majorEastAsia" w:hAnsi="Times New Roman" w:cs="Times New Roman"/>
          <w:sz w:val="22"/>
          <w:szCs w:val="22"/>
        </w:rPr>
        <w:t>delphi</w:t>
      </w:r>
      <w:proofErr w:type="spellEnd"/>
      <w:r w:rsidRPr="00C9093D">
        <w:rPr>
          <w:rStyle w:val="cf01"/>
          <w:rFonts w:ascii="Times New Roman" w:eastAsiaTheme="majorEastAsia" w:hAnsi="Times New Roman" w:cs="Times New Roman"/>
          <w:sz w:val="22"/>
          <w:szCs w:val="22"/>
        </w:rPr>
        <w:t xml:space="preserve"> consensus study. </w:t>
      </w:r>
      <w:r w:rsidRPr="00C9093D">
        <w:rPr>
          <w:rStyle w:val="cf11"/>
          <w:rFonts w:ascii="Times New Roman" w:eastAsiaTheme="majorEastAsia" w:hAnsi="Times New Roman" w:cs="Times New Roman"/>
          <w:sz w:val="22"/>
          <w:szCs w:val="22"/>
        </w:rPr>
        <w:t>BMJ Med. </w:t>
      </w:r>
      <w:r w:rsidRPr="00C9093D">
        <w:rPr>
          <w:rStyle w:val="cf01"/>
          <w:rFonts w:ascii="Times New Roman" w:eastAsiaTheme="majorEastAsia" w:hAnsi="Times New Roman" w:cs="Times New Roman"/>
          <w:sz w:val="22"/>
          <w:szCs w:val="22"/>
        </w:rPr>
        <w:t xml:space="preserve">2022; </w:t>
      </w:r>
      <w:r w:rsidRPr="00C9093D">
        <w:rPr>
          <w:rStyle w:val="cf21"/>
          <w:rFonts w:ascii="Times New Roman" w:hAnsi="Times New Roman" w:cs="Times New Roman"/>
          <w:sz w:val="22"/>
          <w:szCs w:val="22"/>
        </w:rPr>
        <w:t xml:space="preserve">1: </w:t>
      </w:r>
      <w:r w:rsidRPr="00C9093D">
        <w:rPr>
          <w:rStyle w:val="cf01"/>
          <w:rFonts w:ascii="Times New Roman" w:eastAsiaTheme="majorEastAsia" w:hAnsi="Times New Roman" w:cs="Times New Roman"/>
          <w:sz w:val="22"/>
          <w:szCs w:val="22"/>
        </w:rPr>
        <w:t>e000247. </w:t>
      </w:r>
      <w:proofErr w:type="spellStart"/>
      <w:r w:rsidRPr="00C9093D">
        <w:rPr>
          <w:rStyle w:val="cf01"/>
          <w:rFonts w:ascii="Times New Roman" w:eastAsiaTheme="majorEastAsia" w:hAnsi="Times New Roman" w:cs="Times New Roman"/>
          <w:sz w:val="22"/>
          <w:szCs w:val="22"/>
        </w:rPr>
        <w:t>doi</w:t>
      </w:r>
      <w:proofErr w:type="spellEnd"/>
      <w:r w:rsidRPr="00C9093D">
        <w:rPr>
          <w:rStyle w:val="cf01"/>
          <w:rFonts w:ascii="Times New Roman" w:eastAsiaTheme="majorEastAsia" w:hAnsi="Times New Roman" w:cs="Times New Roman"/>
          <w:sz w:val="22"/>
          <w:szCs w:val="22"/>
        </w:rPr>
        <w:t>: 10.1136/bmjmed-2022-000247</w:t>
      </w:r>
    </w:p>
    <w:p w14:paraId="608F089B" w14:textId="77777777" w:rsidR="00A82076" w:rsidRPr="00C9093D" w:rsidRDefault="00A82076" w:rsidP="00A82076">
      <w:pPr>
        <w:pStyle w:val="pf0"/>
        <w:numPr>
          <w:ilvl w:val="0"/>
          <w:numId w:val="16"/>
        </w:numPr>
        <w:rPr>
          <w:rStyle w:val="cf31"/>
          <w:rFonts w:ascii="Times New Roman" w:hAnsi="Times New Roman" w:cs="Times New Roman"/>
          <w:sz w:val="22"/>
          <w:szCs w:val="22"/>
          <w:shd w:val="clear" w:color="auto" w:fill="auto"/>
        </w:rPr>
      </w:pPr>
      <w:r w:rsidRPr="00C9093D">
        <w:rPr>
          <w:rStyle w:val="cf31"/>
          <w:rFonts w:ascii="Times New Roman" w:eastAsiaTheme="majorEastAsia" w:hAnsi="Times New Roman" w:cs="Times New Roman"/>
          <w:sz w:val="22"/>
          <w:szCs w:val="22"/>
        </w:rPr>
        <w:t xml:space="preserve">Dambha-Miller H, Farmer A, </w:t>
      </w:r>
      <w:proofErr w:type="spellStart"/>
      <w:r w:rsidRPr="00C9093D">
        <w:rPr>
          <w:rStyle w:val="cf31"/>
          <w:rFonts w:ascii="Times New Roman" w:eastAsiaTheme="majorEastAsia" w:hAnsi="Times New Roman" w:cs="Times New Roman"/>
          <w:sz w:val="22"/>
          <w:szCs w:val="22"/>
        </w:rPr>
        <w:t>Nirantharakumar</w:t>
      </w:r>
      <w:proofErr w:type="spellEnd"/>
      <w:r w:rsidRPr="00C9093D">
        <w:rPr>
          <w:rStyle w:val="cf31"/>
          <w:rFonts w:ascii="Times New Roman" w:eastAsiaTheme="majorEastAsia" w:hAnsi="Times New Roman" w:cs="Times New Roman"/>
          <w:sz w:val="22"/>
          <w:szCs w:val="22"/>
        </w:rPr>
        <w:t xml:space="preserve"> K, et al. Artificial intelligence for Multiple long-term conditions (AIM): A consensus statement from the NIHR AIM consortia. </w:t>
      </w:r>
      <w:r w:rsidRPr="00C9093D">
        <w:rPr>
          <w:rStyle w:val="cf31"/>
          <w:rFonts w:ascii="Times New Roman" w:eastAsiaTheme="majorEastAsia" w:hAnsi="Times New Roman" w:cs="Times New Roman"/>
          <w:i/>
          <w:iCs/>
          <w:sz w:val="22"/>
          <w:szCs w:val="22"/>
        </w:rPr>
        <w:t>NIHR Open Research.</w:t>
      </w:r>
      <w:r w:rsidRPr="00C9093D">
        <w:rPr>
          <w:rStyle w:val="cf31"/>
          <w:rFonts w:ascii="Times New Roman" w:eastAsiaTheme="majorEastAsia" w:hAnsi="Times New Roman" w:cs="Times New Roman"/>
          <w:sz w:val="22"/>
          <w:szCs w:val="22"/>
        </w:rPr>
        <w:t xml:space="preserve"> 2023; </w:t>
      </w:r>
      <w:hyperlink r:id="rId15" w:history="1">
        <w:r w:rsidRPr="00C9093D">
          <w:rPr>
            <w:rStyle w:val="cf31"/>
            <w:rFonts w:ascii="Times New Roman" w:eastAsiaTheme="majorEastAsia" w:hAnsi="Times New Roman" w:cs="Times New Roman"/>
            <w:color w:val="0000FF"/>
            <w:sz w:val="22"/>
            <w:szCs w:val="22"/>
            <w:u w:val="single"/>
          </w:rPr>
          <w:t>https://doi.org/10.3310/nihropenres.1115210.1</w:t>
        </w:r>
      </w:hyperlink>
      <w:r w:rsidRPr="00C9093D">
        <w:rPr>
          <w:rStyle w:val="cf31"/>
          <w:rFonts w:ascii="Times New Roman" w:eastAsiaTheme="majorEastAsia" w:hAnsi="Times New Roman" w:cs="Times New Roman"/>
          <w:sz w:val="22"/>
          <w:szCs w:val="22"/>
        </w:rPr>
        <w:t>)</w:t>
      </w:r>
    </w:p>
    <w:p w14:paraId="6A4A1638" w14:textId="77777777" w:rsidR="00A82076" w:rsidRPr="00C9093D" w:rsidRDefault="00A82076" w:rsidP="00A82076">
      <w:pPr>
        <w:pStyle w:val="pf0"/>
        <w:numPr>
          <w:ilvl w:val="0"/>
          <w:numId w:val="16"/>
        </w:numPr>
        <w:rPr>
          <w:sz w:val="22"/>
          <w:szCs w:val="22"/>
        </w:rPr>
      </w:pPr>
      <w:proofErr w:type="spellStart"/>
      <w:r w:rsidRPr="00C9093D">
        <w:rPr>
          <w:sz w:val="22"/>
          <w:szCs w:val="22"/>
        </w:rPr>
        <w:t>Rethlefsen</w:t>
      </w:r>
      <w:proofErr w:type="spellEnd"/>
      <w:r w:rsidRPr="00C9093D">
        <w:rPr>
          <w:sz w:val="22"/>
          <w:szCs w:val="22"/>
        </w:rPr>
        <w:t xml:space="preserve"> ML, Kirtley S, Waffenschmidt S, Ayala AP, Moher D, Page MJ, Koffel JB; PRISMA-S Group. PRISMA-S: an extension to the PRISMA Statement for Reporting Literature Searches in Systematic Reviews. </w:t>
      </w:r>
      <w:proofErr w:type="spellStart"/>
      <w:r w:rsidRPr="00C9093D">
        <w:rPr>
          <w:i/>
          <w:iCs/>
          <w:sz w:val="22"/>
          <w:szCs w:val="22"/>
        </w:rPr>
        <w:t>Syst</w:t>
      </w:r>
      <w:proofErr w:type="spellEnd"/>
      <w:r w:rsidRPr="00C9093D">
        <w:rPr>
          <w:i/>
          <w:iCs/>
          <w:sz w:val="22"/>
          <w:szCs w:val="22"/>
        </w:rPr>
        <w:t xml:space="preserve"> Rev.</w:t>
      </w:r>
      <w:r w:rsidRPr="00C9093D">
        <w:rPr>
          <w:sz w:val="22"/>
          <w:szCs w:val="22"/>
        </w:rPr>
        <w:t xml:space="preserve"> 2021;10(1):39. </w:t>
      </w:r>
      <w:proofErr w:type="spellStart"/>
      <w:r w:rsidRPr="00C9093D">
        <w:rPr>
          <w:sz w:val="22"/>
          <w:szCs w:val="22"/>
        </w:rPr>
        <w:t>doi</w:t>
      </w:r>
      <w:proofErr w:type="spellEnd"/>
      <w:r w:rsidRPr="00C9093D">
        <w:rPr>
          <w:sz w:val="22"/>
          <w:szCs w:val="22"/>
        </w:rPr>
        <w:t>: 10.1186/s13643-020-01542-z.</w:t>
      </w:r>
    </w:p>
    <w:p w14:paraId="37436279" w14:textId="77777777" w:rsidR="00A82076" w:rsidRPr="00C9093D" w:rsidRDefault="00A82076" w:rsidP="00A82076">
      <w:pPr>
        <w:pStyle w:val="ListParagraph"/>
        <w:numPr>
          <w:ilvl w:val="0"/>
          <w:numId w:val="16"/>
        </w:numPr>
        <w:rPr>
          <w:rFonts w:ascii="Times New Roman" w:hAnsi="Times New Roman" w:cs="Times New Roman"/>
        </w:rPr>
      </w:pPr>
      <w:r w:rsidRPr="00C9093D">
        <w:rPr>
          <w:rFonts w:ascii="Times New Roman" w:hAnsi="Times New Roman" w:cs="Times New Roman"/>
        </w:rPr>
        <w:t>Chowdhury SR, Chandra Das D, Sunna TC, Beyene J, Hossain A. Global and regional prevalence of multimorbidity in the adult population in community settings: a systematic review and meta-analysis.</w:t>
      </w:r>
      <w:r w:rsidRPr="00C9093D">
        <w:rPr>
          <w:rFonts w:ascii="Times New Roman" w:hAnsi="Times New Roman" w:cs="Times New Roman"/>
          <w:i/>
          <w:iCs/>
        </w:rPr>
        <w:t xml:space="preserve"> </w:t>
      </w:r>
      <w:proofErr w:type="spellStart"/>
      <w:r w:rsidRPr="00C9093D">
        <w:rPr>
          <w:rFonts w:ascii="Times New Roman" w:hAnsi="Times New Roman" w:cs="Times New Roman"/>
          <w:i/>
          <w:iCs/>
        </w:rPr>
        <w:t>EClinicalMedicine</w:t>
      </w:r>
      <w:proofErr w:type="spellEnd"/>
      <w:r w:rsidRPr="00C9093D">
        <w:rPr>
          <w:rFonts w:ascii="Times New Roman" w:hAnsi="Times New Roman" w:cs="Times New Roman"/>
        </w:rPr>
        <w:t xml:space="preserve">. </w:t>
      </w:r>
      <w:proofErr w:type="gramStart"/>
      <w:r w:rsidRPr="00C9093D">
        <w:rPr>
          <w:rFonts w:ascii="Times New Roman" w:hAnsi="Times New Roman" w:cs="Times New Roman"/>
        </w:rPr>
        <w:t>2023;57:101860</w:t>
      </w:r>
      <w:proofErr w:type="gramEnd"/>
      <w:r w:rsidRPr="00C9093D">
        <w:rPr>
          <w:rFonts w:ascii="Times New Roman" w:hAnsi="Times New Roman" w:cs="Times New Roman"/>
        </w:rPr>
        <w:t xml:space="preserve">. </w:t>
      </w:r>
      <w:proofErr w:type="spellStart"/>
      <w:r w:rsidRPr="00C9093D">
        <w:rPr>
          <w:rFonts w:ascii="Times New Roman" w:hAnsi="Times New Roman" w:cs="Times New Roman"/>
        </w:rPr>
        <w:t>doi</w:t>
      </w:r>
      <w:proofErr w:type="spellEnd"/>
      <w:r w:rsidRPr="00C9093D">
        <w:rPr>
          <w:rFonts w:ascii="Times New Roman" w:hAnsi="Times New Roman" w:cs="Times New Roman"/>
        </w:rPr>
        <w:t>: 10.1016/j.eclinm.2023.101860. </w:t>
      </w:r>
    </w:p>
    <w:p w14:paraId="2F2586A9" w14:textId="77777777" w:rsidR="00A82076" w:rsidRPr="00C9093D" w:rsidRDefault="00A82076" w:rsidP="00A82076">
      <w:pPr>
        <w:pStyle w:val="ListParagraph"/>
        <w:numPr>
          <w:ilvl w:val="0"/>
          <w:numId w:val="16"/>
        </w:numPr>
        <w:rPr>
          <w:rFonts w:ascii="Times New Roman" w:hAnsi="Times New Roman" w:cs="Times New Roman"/>
        </w:rPr>
      </w:pPr>
      <w:r w:rsidRPr="00C9093D">
        <w:rPr>
          <w:rFonts w:ascii="Times New Roman" w:hAnsi="Times New Roman" w:cs="Times New Roman"/>
        </w:rPr>
        <w:t xml:space="preserve">Vena JA, Copel LC. A concept analysis of remission within the domain of cancer survivorship. </w:t>
      </w:r>
      <w:r w:rsidRPr="00C9093D">
        <w:rPr>
          <w:rFonts w:ascii="Times New Roman" w:hAnsi="Times New Roman" w:cs="Times New Roman"/>
          <w:i/>
          <w:iCs/>
        </w:rPr>
        <w:t>Nurs Forum.</w:t>
      </w:r>
      <w:r w:rsidRPr="00C9093D">
        <w:rPr>
          <w:rFonts w:ascii="Times New Roman" w:hAnsi="Times New Roman" w:cs="Times New Roman"/>
        </w:rPr>
        <w:t xml:space="preserve"> 2021;56(2):421-428. </w:t>
      </w:r>
      <w:proofErr w:type="spellStart"/>
      <w:r w:rsidRPr="00C9093D">
        <w:rPr>
          <w:rFonts w:ascii="Times New Roman" w:hAnsi="Times New Roman" w:cs="Times New Roman"/>
        </w:rPr>
        <w:t>doi</w:t>
      </w:r>
      <w:proofErr w:type="spellEnd"/>
      <w:r w:rsidRPr="00C9093D">
        <w:rPr>
          <w:rFonts w:ascii="Times New Roman" w:hAnsi="Times New Roman" w:cs="Times New Roman"/>
        </w:rPr>
        <w:t>: 10.1111/nuf.12558.</w:t>
      </w:r>
    </w:p>
    <w:p w14:paraId="3322D466" w14:textId="7C66A14E" w:rsidR="00567D2D" w:rsidRDefault="00567D2D" w:rsidP="00A82076">
      <w:pPr>
        <w:pStyle w:val="ListParagraph"/>
        <w:numPr>
          <w:ilvl w:val="0"/>
          <w:numId w:val="16"/>
        </w:numPr>
        <w:rPr>
          <w:rFonts w:ascii="Times New Roman" w:hAnsi="Times New Roman" w:cs="Times New Roman"/>
        </w:rPr>
      </w:pPr>
      <w:r w:rsidRPr="00567D2D">
        <w:rPr>
          <w:rFonts w:ascii="Times New Roman" w:hAnsi="Times New Roman" w:cs="Times New Roman"/>
        </w:rPr>
        <w:t xml:space="preserve">Wolf A, Dedman D, Campbell J, </w:t>
      </w:r>
      <w:r w:rsidR="00895172">
        <w:rPr>
          <w:rFonts w:ascii="Times New Roman" w:hAnsi="Times New Roman" w:cs="Times New Roman"/>
        </w:rPr>
        <w:t>et al</w:t>
      </w:r>
      <w:r w:rsidRPr="00567D2D">
        <w:rPr>
          <w:rFonts w:ascii="Times New Roman" w:hAnsi="Times New Roman" w:cs="Times New Roman"/>
        </w:rPr>
        <w:t xml:space="preserve">. Data resource profile: Clinical Practice Research Datalink (CPRD) </w:t>
      </w:r>
      <w:proofErr w:type="spellStart"/>
      <w:r w:rsidRPr="00567D2D">
        <w:rPr>
          <w:rFonts w:ascii="Times New Roman" w:hAnsi="Times New Roman" w:cs="Times New Roman"/>
        </w:rPr>
        <w:t>Aurum</w:t>
      </w:r>
      <w:proofErr w:type="spellEnd"/>
      <w:r w:rsidRPr="00567D2D">
        <w:rPr>
          <w:rFonts w:ascii="Times New Roman" w:hAnsi="Times New Roman" w:cs="Times New Roman"/>
        </w:rPr>
        <w:t xml:space="preserve">. </w:t>
      </w:r>
      <w:r w:rsidRPr="008D0970">
        <w:rPr>
          <w:rFonts w:ascii="Times New Roman" w:hAnsi="Times New Roman" w:cs="Times New Roman"/>
          <w:i/>
          <w:iCs/>
        </w:rPr>
        <w:t xml:space="preserve">Int J </w:t>
      </w:r>
      <w:proofErr w:type="spellStart"/>
      <w:r w:rsidRPr="008D0970">
        <w:rPr>
          <w:rFonts w:ascii="Times New Roman" w:hAnsi="Times New Roman" w:cs="Times New Roman"/>
          <w:i/>
          <w:iCs/>
        </w:rPr>
        <w:t>Epidemiol</w:t>
      </w:r>
      <w:proofErr w:type="spellEnd"/>
      <w:r w:rsidRPr="008D0970">
        <w:rPr>
          <w:rFonts w:ascii="Times New Roman" w:hAnsi="Times New Roman" w:cs="Times New Roman"/>
          <w:i/>
          <w:iCs/>
        </w:rPr>
        <w:t>.</w:t>
      </w:r>
      <w:r w:rsidRPr="00567D2D">
        <w:rPr>
          <w:rFonts w:ascii="Times New Roman" w:hAnsi="Times New Roman" w:cs="Times New Roman"/>
        </w:rPr>
        <w:t xml:space="preserve"> 2019;48(6):1740-1740g. </w:t>
      </w:r>
      <w:proofErr w:type="spellStart"/>
      <w:r w:rsidRPr="00567D2D">
        <w:rPr>
          <w:rFonts w:ascii="Times New Roman" w:hAnsi="Times New Roman" w:cs="Times New Roman"/>
        </w:rPr>
        <w:t>doi</w:t>
      </w:r>
      <w:proofErr w:type="spellEnd"/>
      <w:r w:rsidRPr="00567D2D">
        <w:rPr>
          <w:rFonts w:ascii="Times New Roman" w:hAnsi="Times New Roman" w:cs="Times New Roman"/>
        </w:rPr>
        <w:t>: 10.1093/</w:t>
      </w:r>
      <w:proofErr w:type="spellStart"/>
      <w:r w:rsidRPr="00567D2D">
        <w:rPr>
          <w:rFonts w:ascii="Times New Roman" w:hAnsi="Times New Roman" w:cs="Times New Roman"/>
        </w:rPr>
        <w:t>ije</w:t>
      </w:r>
      <w:proofErr w:type="spellEnd"/>
      <w:r w:rsidRPr="00567D2D">
        <w:rPr>
          <w:rFonts w:ascii="Times New Roman" w:hAnsi="Times New Roman" w:cs="Times New Roman"/>
        </w:rPr>
        <w:t>/dyz034.</w:t>
      </w:r>
    </w:p>
    <w:p w14:paraId="4DABDEE8" w14:textId="077F2108" w:rsidR="00A82076" w:rsidRPr="00C9093D" w:rsidRDefault="00A82076" w:rsidP="00A82076">
      <w:pPr>
        <w:pStyle w:val="ListParagraph"/>
        <w:numPr>
          <w:ilvl w:val="0"/>
          <w:numId w:val="16"/>
        </w:numPr>
        <w:rPr>
          <w:rFonts w:ascii="Times New Roman" w:hAnsi="Times New Roman" w:cs="Times New Roman"/>
        </w:rPr>
      </w:pPr>
      <w:r w:rsidRPr="00C9093D">
        <w:rPr>
          <w:rFonts w:ascii="Times New Roman" w:hAnsi="Times New Roman" w:cs="Times New Roman"/>
        </w:rPr>
        <w:t xml:space="preserve">Tang WH, Tong W, Jain A, Francis GS, Harris CM, Young JB. Evaluation and long-term prognosis of new-onset, transient, and persistent </w:t>
      </w:r>
      <w:proofErr w:type="spellStart"/>
      <w:r w:rsidRPr="00C9093D">
        <w:rPr>
          <w:rFonts w:ascii="Times New Roman" w:hAnsi="Times New Roman" w:cs="Times New Roman"/>
        </w:rPr>
        <w:t>anemia</w:t>
      </w:r>
      <w:proofErr w:type="spellEnd"/>
      <w:r w:rsidRPr="00C9093D">
        <w:rPr>
          <w:rFonts w:ascii="Times New Roman" w:hAnsi="Times New Roman" w:cs="Times New Roman"/>
        </w:rPr>
        <w:t xml:space="preserve"> in ambulatory patients with chronic heart failure. </w:t>
      </w:r>
      <w:r w:rsidRPr="00C9093D">
        <w:rPr>
          <w:rFonts w:ascii="Times New Roman" w:hAnsi="Times New Roman" w:cs="Times New Roman"/>
          <w:i/>
          <w:iCs/>
        </w:rPr>
        <w:t xml:space="preserve">J Am Coll </w:t>
      </w:r>
      <w:proofErr w:type="spellStart"/>
      <w:r w:rsidRPr="00C9093D">
        <w:rPr>
          <w:rFonts w:ascii="Times New Roman" w:hAnsi="Times New Roman" w:cs="Times New Roman"/>
          <w:i/>
          <w:iCs/>
        </w:rPr>
        <w:t>Cardiol</w:t>
      </w:r>
      <w:proofErr w:type="spellEnd"/>
      <w:r w:rsidRPr="00C9093D">
        <w:rPr>
          <w:rFonts w:ascii="Times New Roman" w:hAnsi="Times New Roman" w:cs="Times New Roman"/>
          <w:i/>
          <w:iCs/>
        </w:rPr>
        <w:t>.</w:t>
      </w:r>
      <w:r w:rsidRPr="00C9093D">
        <w:rPr>
          <w:rFonts w:ascii="Times New Roman" w:hAnsi="Times New Roman" w:cs="Times New Roman"/>
        </w:rPr>
        <w:t xml:space="preserve"> 2008;51(5):569-76. </w:t>
      </w:r>
      <w:proofErr w:type="spellStart"/>
      <w:r w:rsidRPr="00C9093D">
        <w:rPr>
          <w:rFonts w:ascii="Times New Roman" w:hAnsi="Times New Roman" w:cs="Times New Roman"/>
        </w:rPr>
        <w:t>doi</w:t>
      </w:r>
      <w:proofErr w:type="spellEnd"/>
      <w:r w:rsidRPr="00C9093D">
        <w:rPr>
          <w:rFonts w:ascii="Times New Roman" w:hAnsi="Times New Roman" w:cs="Times New Roman"/>
        </w:rPr>
        <w:t>: 10.1016/j.jacc.2007.07.094. </w:t>
      </w:r>
    </w:p>
    <w:p w14:paraId="55933821" w14:textId="77777777" w:rsidR="00A82076" w:rsidRPr="00C9093D" w:rsidRDefault="00A82076" w:rsidP="00A82076">
      <w:pPr>
        <w:pStyle w:val="ListParagraph"/>
        <w:numPr>
          <w:ilvl w:val="0"/>
          <w:numId w:val="16"/>
        </w:numPr>
        <w:rPr>
          <w:rFonts w:ascii="Times New Roman" w:hAnsi="Times New Roman" w:cs="Times New Roman"/>
        </w:rPr>
      </w:pPr>
      <w:r w:rsidRPr="00C9093D">
        <w:rPr>
          <w:rFonts w:ascii="Times New Roman" w:hAnsi="Times New Roman" w:cs="Times New Roman"/>
        </w:rPr>
        <w:t xml:space="preserve">Howarth P, Lim K, Corbridge et al. Real-world assessment of clinical remission in asthma with biologics. </w:t>
      </w:r>
      <w:proofErr w:type="spellStart"/>
      <w:r w:rsidRPr="00C9093D">
        <w:rPr>
          <w:rFonts w:ascii="Times New Roman" w:hAnsi="Times New Roman" w:cs="Times New Roman"/>
          <w:i/>
          <w:iCs/>
        </w:rPr>
        <w:t>Eur</w:t>
      </w:r>
      <w:proofErr w:type="spellEnd"/>
      <w:r w:rsidRPr="00C9093D">
        <w:rPr>
          <w:rFonts w:ascii="Times New Roman" w:hAnsi="Times New Roman" w:cs="Times New Roman"/>
          <w:i/>
          <w:iCs/>
        </w:rPr>
        <w:t xml:space="preserve"> Respir J</w:t>
      </w:r>
      <w:r w:rsidRPr="00C9093D">
        <w:rPr>
          <w:rFonts w:ascii="Times New Roman" w:hAnsi="Times New Roman" w:cs="Times New Roman"/>
        </w:rPr>
        <w:t> 2024; 64: Suppl. 68, PA2182</w:t>
      </w:r>
    </w:p>
    <w:p w14:paraId="0BDD3FA1" w14:textId="77777777" w:rsidR="00A82076" w:rsidRPr="00C9093D" w:rsidRDefault="00A82076" w:rsidP="00A82076">
      <w:pPr>
        <w:pStyle w:val="ListParagraph"/>
        <w:numPr>
          <w:ilvl w:val="0"/>
          <w:numId w:val="16"/>
        </w:numPr>
        <w:rPr>
          <w:rFonts w:ascii="Times New Roman" w:hAnsi="Times New Roman" w:cs="Times New Roman"/>
        </w:rPr>
      </w:pPr>
      <w:r w:rsidRPr="00C9093D">
        <w:rPr>
          <w:rFonts w:ascii="Times New Roman" w:hAnsi="Times New Roman" w:cs="Times New Roman"/>
        </w:rPr>
        <w:t xml:space="preserve">Carstens D, </w:t>
      </w:r>
      <w:proofErr w:type="spellStart"/>
      <w:r w:rsidRPr="00C9093D">
        <w:rPr>
          <w:rFonts w:ascii="Times New Roman" w:hAnsi="Times New Roman" w:cs="Times New Roman"/>
        </w:rPr>
        <w:t>Ojeranti</w:t>
      </w:r>
      <w:proofErr w:type="spellEnd"/>
      <w:r w:rsidRPr="00C9093D">
        <w:rPr>
          <w:rFonts w:ascii="Times New Roman" w:hAnsi="Times New Roman" w:cs="Times New Roman"/>
        </w:rPr>
        <w:t xml:space="preserve"> D, Chung Y, et al. A real-world analysis of key asthma remission components in patients treated with </w:t>
      </w:r>
      <w:proofErr w:type="spellStart"/>
      <w:r w:rsidRPr="00C9093D">
        <w:rPr>
          <w:rFonts w:ascii="Times New Roman" w:hAnsi="Times New Roman" w:cs="Times New Roman"/>
        </w:rPr>
        <w:t>benralizumab</w:t>
      </w:r>
      <w:proofErr w:type="spellEnd"/>
      <w:r w:rsidRPr="00C9093D">
        <w:rPr>
          <w:rFonts w:ascii="Times New Roman" w:hAnsi="Times New Roman" w:cs="Times New Roman"/>
        </w:rPr>
        <w:t xml:space="preserve">: the ZEPHYR-4 study. </w:t>
      </w:r>
      <w:r w:rsidRPr="00C9093D">
        <w:rPr>
          <w:rFonts w:ascii="Times New Roman" w:hAnsi="Times New Roman" w:cs="Times New Roman"/>
          <w:i/>
          <w:iCs/>
        </w:rPr>
        <w:t>J Allergy Clin Immunol.</w:t>
      </w:r>
      <w:r w:rsidRPr="00C9093D">
        <w:rPr>
          <w:rFonts w:ascii="Times New Roman" w:hAnsi="Times New Roman" w:cs="Times New Roman"/>
        </w:rPr>
        <w:t xml:space="preserve"> 2024; 153(2): AB99. </w:t>
      </w:r>
      <w:hyperlink r:id="rId16" w:tgtFrame="_blank" w:history="1">
        <w:r w:rsidRPr="00C9093D">
          <w:rPr>
            <w:rStyle w:val="Hyperlink"/>
            <w:rFonts w:ascii="Times New Roman" w:hAnsi="Times New Roman" w:cs="Times New Roman"/>
          </w:rPr>
          <w:t>https://dx.doi.org/10.1016/j.jaci.2023.11.325</w:t>
        </w:r>
      </w:hyperlink>
    </w:p>
    <w:p w14:paraId="41DEBDB5" w14:textId="77777777" w:rsidR="00A82076" w:rsidRPr="00C9093D" w:rsidRDefault="00A82076" w:rsidP="00A82076">
      <w:pPr>
        <w:pStyle w:val="ListParagraph"/>
        <w:numPr>
          <w:ilvl w:val="0"/>
          <w:numId w:val="16"/>
        </w:numPr>
        <w:rPr>
          <w:rFonts w:ascii="Times New Roman" w:hAnsi="Times New Roman" w:cs="Times New Roman"/>
        </w:rPr>
      </w:pPr>
      <w:r w:rsidRPr="00C9093D">
        <w:rPr>
          <w:rFonts w:ascii="Times New Roman" w:hAnsi="Times New Roman" w:cs="Times New Roman"/>
        </w:rPr>
        <w:t>Lim KG, Corbridge T, Lee L, et al. Evaluation of clinical remission indicators in asthma patients treated with biologics in a real-world setting [abstract]. </w:t>
      </w:r>
      <w:r w:rsidRPr="00C9093D">
        <w:rPr>
          <w:rFonts w:ascii="Times New Roman" w:hAnsi="Times New Roman" w:cs="Times New Roman"/>
          <w:i/>
          <w:iCs/>
        </w:rPr>
        <w:t>Am J Respir Crit Care Med.</w:t>
      </w:r>
      <w:r w:rsidRPr="00C9093D">
        <w:rPr>
          <w:rFonts w:ascii="Times New Roman" w:hAnsi="Times New Roman" w:cs="Times New Roman"/>
        </w:rPr>
        <w:t> 2024;</w:t>
      </w:r>
      <w:proofErr w:type="gramStart"/>
      <w:r w:rsidRPr="00C9093D">
        <w:rPr>
          <w:rFonts w:ascii="Times New Roman" w:hAnsi="Times New Roman" w:cs="Times New Roman"/>
        </w:rPr>
        <w:t>209:A</w:t>
      </w:r>
      <w:proofErr w:type="gramEnd"/>
      <w:r w:rsidRPr="00C9093D">
        <w:rPr>
          <w:rFonts w:ascii="Times New Roman" w:hAnsi="Times New Roman" w:cs="Times New Roman"/>
        </w:rPr>
        <w:t>1368</w:t>
      </w:r>
      <w:r w:rsidRPr="00C9093D">
        <w:rPr>
          <w:rFonts w:ascii="Times New Roman" w:hAnsi="Times New Roman" w:cs="Times New Roman"/>
          <w:b/>
          <w:bCs/>
        </w:rPr>
        <w:t>.</w:t>
      </w:r>
      <w:r w:rsidRPr="00C9093D">
        <w:rPr>
          <w:rFonts w:ascii="Times New Roman" w:hAnsi="Times New Roman" w:cs="Times New Roman"/>
        </w:rPr>
        <w:t> </w:t>
      </w:r>
      <w:hyperlink r:id="rId17" w:history="1">
        <w:r w:rsidRPr="00C9093D">
          <w:rPr>
            <w:rStyle w:val="Hyperlink"/>
            <w:rFonts w:ascii="Times New Roman" w:hAnsi="Times New Roman" w:cs="Times New Roman"/>
          </w:rPr>
          <w:t>https://doi.org/10.1164/ajrccm-</w:t>
        </w:r>
      </w:hyperlink>
      <w:r w:rsidRPr="00C9093D">
        <w:rPr>
          <w:rFonts w:ascii="Times New Roman" w:hAnsi="Times New Roman" w:cs="Times New Roman"/>
        </w:rPr>
        <w:t>conference.2024.209.1_MeetingAbstracts.A1368</w:t>
      </w:r>
    </w:p>
    <w:p w14:paraId="1920A7C4" w14:textId="77777777" w:rsidR="00A82076" w:rsidRPr="00C9093D" w:rsidRDefault="00A82076" w:rsidP="00A82076">
      <w:pPr>
        <w:pStyle w:val="ListParagraph"/>
        <w:numPr>
          <w:ilvl w:val="0"/>
          <w:numId w:val="16"/>
        </w:numPr>
        <w:rPr>
          <w:rFonts w:ascii="Times New Roman" w:hAnsi="Times New Roman" w:cs="Times New Roman"/>
        </w:rPr>
      </w:pPr>
      <w:r w:rsidRPr="00C9093D">
        <w:rPr>
          <w:rFonts w:ascii="Times New Roman" w:hAnsi="Times New Roman" w:cs="Times New Roman"/>
        </w:rPr>
        <w:t xml:space="preserve">Angstman KB, Marcelin A, Gonzalez CA, Kaufman TK, Maxson JA, Williams MD. The impact of posttraumatic stress disorder on the 6-month outcomes in Collaborative Care Management for depression. </w:t>
      </w:r>
      <w:r w:rsidRPr="00C9093D">
        <w:rPr>
          <w:rFonts w:ascii="Times New Roman" w:hAnsi="Times New Roman" w:cs="Times New Roman"/>
          <w:i/>
          <w:iCs/>
        </w:rPr>
        <w:t>J Prim Care Community Health.</w:t>
      </w:r>
      <w:r w:rsidRPr="00C9093D">
        <w:rPr>
          <w:rFonts w:ascii="Times New Roman" w:hAnsi="Times New Roman" w:cs="Times New Roman"/>
        </w:rPr>
        <w:t xml:space="preserve"> 2016;7(3):159-64. </w:t>
      </w:r>
      <w:proofErr w:type="spellStart"/>
      <w:r w:rsidRPr="00C9093D">
        <w:rPr>
          <w:rFonts w:ascii="Times New Roman" w:hAnsi="Times New Roman" w:cs="Times New Roman"/>
        </w:rPr>
        <w:t>doi</w:t>
      </w:r>
      <w:proofErr w:type="spellEnd"/>
      <w:r w:rsidRPr="00C9093D">
        <w:rPr>
          <w:rFonts w:ascii="Times New Roman" w:hAnsi="Times New Roman" w:cs="Times New Roman"/>
        </w:rPr>
        <w:t>: 10.1177/2150131916638329.</w:t>
      </w:r>
    </w:p>
    <w:p w14:paraId="14D0C9F8" w14:textId="77777777" w:rsidR="00A82076" w:rsidRPr="00C9093D" w:rsidRDefault="00A82076" w:rsidP="00A82076">
      <w:pPr>
        <w:pStyle w:val="ListParagraph"/>
        <w:numPr>
          <w:ilvl w:val="0"/>
          <w:numId w:val="16"/>
        </w:numPr>
        <w:rPr>
          <w:rFonts w:ascii="Times New Roman" w:hAnsi="Times New Roman" w:cs="Times New Roman"/>
        </w:rPr>
      </w:pPr>
      <w:r w:rsidRPr="00C9093D">
        <w:rPr>
          <w:rFonts w:ascii="Times New Roman" w:hAnsi="Times New Roman" w:cs="Times New Roman"/>
        </w:rPr>
        <w:t xml:space="preserve">Sacks RM, Greene J, Hibbard JH, Overton V. How well do patient activation scores predict depression outcomes one year later? </w:t>
      </w:r>
      <w:r w:rsidRPr="00C9093D">
        <w:rPr>
          <w:rFonts w:ascii="Times New Roman" w:hAnsi="Times New Roman" w:cs="Times New Roman"/>
          <w:i/>
          <w:iCs/>
        </w:rPr>
        <w:t xml:space="preserve">J Affect </w:t>
      </w:r>
      <w:proofErr w:type="spellStart"/>
      <w:r w:rsidRPr="00C9093D">
        <w:rPr>
          <w:rFonts w:ascii="Times New Roman" w:hAnsi="Times New Roman" w:cs="Times New Roman"/>
          <w:i/>
          <w:iCs/>
        </w:rPr>
        <w:t>Disord</w:t>
      </w:r>
      <w:proofErr w:type="spellEnd"/>
      <w:r w:rsidRPr="00C9093D">
        <w:rPr>
          <w:rFonts w:ascii="Times New Roman" w:hAnsi="Times New Roman" w:cs="Times New Roman"/>
        </w:rPr>
        <w:t xml:space="preserve">. 2014 </w:t>
      </w:r>
      <w:proofErr w:type="gramStart"/>
      <w:r w:rsidRPr="00C9093D">
        <w:rPr>
          <w:rFonts w:ascii="Times New Roman" w:hAnsi="Times New Roman" w:cs="Times New Roman"/>
        </w:rPr>
        <w:t>Dec;169:1</w:t>
      </w:r>
      <w:proofErr w:type="gramEnd"/>
      <w:r w:rsidRPr="00C9093D">
        <w:rPr>
          <w:rFonts w:ascii="Times New Roman" w:hAnsi="Times New Roman" w:cs="Times New Roman"/>
        </w:rPr>
        <w:t xml:space="preserve">-6. </w:t>
      </w:r>
      <w:proofErr w:type="spellStart"/>
      <w:r w:rsidRPr="00C9093D">
        <w:rPr>
          <w:rFonts w:ascii="Times New Roman" w:hAnsi="Times New Roman" w:cs="Times New Roman"/>
        </w:rPr>
        <w:t>doi</w:t>
      </w:r>
      <w:proofErr w:type="spellEnd"/>
      <w:r w:rsidRPr="00C9093D">
        <w:rPr>
          <w:rFonts w:ascii="Times New Roman" w:hAnsi="Times New Roman" w:cs="Times New Roman"/>
        </w:rPr>
        <w:t xml:space="preserve">: 10.1016/j.jad.2014.07.030. </w:t>
      </w:r>
    </w:p>
    <w:p w14:paraId="28E0F8AD" w14:textId="77777777" w:rsidR="00A82076" w:rsidRPr="00C9093D" w:rsidRDefault="00A82076" w:rsidP="00A82076">
      <w:pPr>
        <w:pStyle w:val="ListParagraph"/>
        <w:numPr>
          <w:ilvl w:val="0"/>
          <w:numId w:val="16"/>
        </w:numPr>
        <w:rPr>
          <w:rFonts w:ascii="Times New Roman" w:hAnsi="Times New Roman" w:cs="Times New Roman"/>
        </w:rPr>
      </w:pPr>
      <w:proofErr w:type="spellStart"/>
      <w:r w:rsidRPr="00C9093D">
        <w:rPr>
          <w:rFonts w:ascii="Times New Roman" w:hAnsi="Times New Roman" w:cs="Times New Roman"/>
        </w:rPr>
        <w:t>Pfoh</w:t>
      </w:r>
      <w:proofErr w:type="spellEnd"/>
      <w:r w:rsidRPr="00C9093D">
        <w:rPr>
          <w:rFonts w:ascii="Times New Roman" w:hAnsi="Times New Roman" w:cs="Times New Roman"/>
        </w:rPr>
        <w:t xml:space="preserve"> ER, </w:t>
      </w:r>
      <w:proofErr w:type="spellStart"/>
      <w:r w:rsidRPr="00C9093D">
        <w:rPr>
          <w:rFonts w:ascii="Times New Roman" w:hAnsi="Times New Roman" w:cs="Times New Roman"/>
        </w:rPr>
        <w:t>Mojtabai</w:t>
      </w:r>
      <w:proofErr w:type="spellEnd"/>
      <w:r w:rsidRPr="00C9093D">
        <w:rPr>
          <w:rFonts w:ascii="Times New Roman" w:hAnsi="Times New Roman" w:cs="Times New Roman"/>
        </w:rPr>
        <w:t xml:space="preserve"> R, Bailey J, Weiner JP, Dy SM. Conformance to depression process measures of Medicare Part B Beneficiaries in primary care settings. </w:t>
      </w:r>
      <w:r w:rsidRPr="00C9093D">
        <w:rPr>
          <w:rFonts w:ascii="Times New Roman" w:hAnsi="Times New Roman" w:cs="Times New Roman"/>
          <w:i/>
          <w:iCs/>
        </w:rPr>
        <w:t xml:space="preserve">J Am </w:t>
      </w:r>
      <w:proofErr w:type="spellStart"/>
      <w:r w:rsidRPr="00C9093D">
        <w:rPr>
          <w:rFonts w:ascii="Times New Roman" w:hAnsi="Times New Roman" w:cs="Times New Roman"/>
          <w:i/>
          <w:iCs/>
        </w:rPr>
        <w:t>Geriatr</w:t>
      </w:r>
      <w:proofErr w:type="spellEnd"/>
      <w:r w:rsidRPr="00C9093D">
        <w:rPr>
          <w:rFonts w:ascii="Times New Roman" w:hAnsi="Times New Roman" w:cs="Times New Roman"/>
          <w:i/>
          <w:iCs/>
        </w:rPr>
        <w:t xml:space="preserve"> Soc.</w:t>
      </w:r>
      <w:r w:rsidRPr="00C9093D">
        <w:rPr>
          <w:rFonts w:ascii="Times New Roman" w:hAnsi="Times New Roman" w:cs="Times New Roman"/>
        </w:rPr>
        <w:t xml:space="preserve"> 2015;63(7):1338-45. </w:t>
      </w:r>
      <w:proofErr w:type="spellStart"/>
      <w:r w:rsidRPr="00C9093D">
        <w:rPr>
          <w:rFonts w:ascii="Times New Roman" w:hAnsi="Times New Roman" w:cs="Times New Roman"/>
        </w:rPr>
        <w:t>doi</w:t>
      </w:r>
      <w:proofErr w:type="spellEnd"/>
      <w:r w:rsidRPr="00C9093D">
        <w:rPr>
          <w:rFonts w:ascii="Times New Roman" w:hAnsi="Times New Roman" w:cs="Times New Roman"/>
        </w:rPr>
        <w:t>: 10.1111/jgs.13483.</w:t>
      </w:r>
    </w:p>
    <w:p w14:paraId="59B0C68F" w14:textId="77777777" w:rsidR="00A82076" w:rsidRPr="00C9093D" w:rsidRDefault="00A82076" w:rsidP="00A82076">
      <w:pPr>
        <w:pStyle w:val="ListParagraph"/>
        <w:numPr>
          <w:ilvl w:val="0"/>
          <w:numId w:val="16"/>
        </w:numPr>
        <w:rPr>
          <w:rFonts w:ascii="Times New Roman" w:hAnsi="Times New Roman" w:cs="Times New Roman"/>
        </w:rPr>
      </w:pPr>
      <w:r w:rsidRPr="00C9093D">
        <w:rPr>
          <w:rFonts w:ascii="Times New Roman" w:hAnsi="Times New Roman" w:cs="Times New Roman"/>
        </w:rPr>
        <w:t xml:space="preserve">Eguchi D, Matos J, </w:t>
      </w:r>
      <w:proofErr w:type="spellStart"/>
      <w:r w:rsidRPr="00C9093D">
        <w:rPr>
          <w:rFonts w:ascii="Times New Roman" w:hAnsi="Times New Roman" w:cs="Times New Roman"/>
        </w:rPr>
        <w:t>Korenblatt</w:t>
      </w:r>
      <w:proofErr w:type="spellEnd"/>
      <w:r w:rsidRPr="00C9093D">
        <w:rPr>
          <w:rFonts w:ascii="Times New Roman" w:hAnsi="Times New Roman" w:cs="Times New Roman"/>
        </w:rPr>
        <w:t xml:space="preserve"> J, Zwerling J, </w:t>
      </w:r>
      <w:proofErr w:type="spellStart"/>
      <w:r w:rsidRPr="00C9093D">
        <w:rPr>
          <w:rFonts w:ascii="Times New Roman" w:hAnsi="Times New Roman" w:cs="Times New Roman"/>
        </w:rPr>
        <w:t>Kiosses</w:t>
      </w:r>
      <w:proofErr w:type="spellEnd"/>
      <w:r w:rsidRPr="00C9093D">
        <w:rPr>
          <w:rFonts w:ascii="Times New Roman" w:hAnsi="Times New Roman" w:cs="Times New Roman"/>
        </w:rPr>
        <w:t xml:space="preserve">, </w:t>
      </w:r>
      <w:proofErr w:type="spellStart"/>
      <w:r w:rsidRPr="00C9093D">
        <w:rPr>
          <w:rFonts w:ascii="Times New Roman" w:hAnsi="Times New Roman" w:cs="Times New Roman"/>
        </w:rPr>
        <w:t>Ceide</w:t>
      </w:r>
      <w:proofErr w:type="spellEnd"/>
      <w:r w:rsidRPr="00C9093D">
        <w:rPr>
          <w:rFonts w:ascii="Times New Roman" w:hAnsi="Times New Roman" w:cs="Times New Roman"/>
        </w:rPr>
        <w:t xml:space="preserve"> M. The effectiveness of problem adaptation therapy (PATH) in a culture and language rich community. </w:t>
      </w:r>
      <w:r w:rsidRPr="00C9093D">
        <w:rPr>
          <w:rFonts w:ascii="Times New Roman" w:hAnsi="Times New Roman" w:cs="Times New Roman"/>
          <w:i/>
          <w:iCs/>
        </w:rPr>
        <w:t xml:space="preserve">Am J </w:t>
      </w:r>
      <w:proofErr w:type="spellStart"/>
      <w:r w:rsidRPr="00C9093D">
        <w:rPr>
          <w:rFonts w:ascii="Times New Roman" w:hAnsi="Times New Roman" w:cs="Times New Roman"/>
          <w:i/>
          <w:iCs/>
        </w:rPr>
        <w:t>Geriatr</w:t>
      </w:r>
      <w:proofErr w:type="spellEnd"/>
      <w:r w:rsidRPr="00C9093D">
        <w:rPr>
          <w:rFonts w:ascii="Times New Roman" w:hAnsi="Times New Roman" w:cs="Times New Roman"/>
          <w:i/>
          <w:iCs/>
        </w:rPr>
        <w:t xml:space="preserve"> Psychiatry.</w:t>
      </w:r>
      <w:r w:rsidRPr="00C9093D">
        <w:rPr>
          <w:rFonts w:ascii="Times New Roman" w:hAnsi="Times New Roman" w:cs="Times New Roman"/>
        </w:rPr>
        <w:t xml:space="preserve"> 2024; 27 (3): S190 - S191.</w:t>
      </w:r>
      <w:hyperlink r:id="rId18" w:tgtFrame="_blank" w:history="1">
        <w:r w:rsidRPr="00C9093D">
          <w:rPr>
            <w:rStyle w:val="Hyperlink"/>
            <w:rFonts w:ascii="Times New Roman" w:hAnsi="Times New Roman" w:cs="Times New Roman"/>
          </w:rPr>
          <w:t>https://dx.doi.org/10.1016/j.jagp.2019.01.104</w:t>
        </w:r>
      </w:hyperlink>
    </w:p>
    <w:p w14:paraId="6DBE4140" w14:textId="77777777" w:rsidR="00A82076" w:rsidRPr="00C9093D" w:rsidRDefault="00A82076" w:rsidP="00A82076">
      <w:pPr>
        <w:pStyle w:val="ListParagraph"/>
        <w:numPr>
          <w:ilvl w:val="0"/>
          <w:numId w:val="16"/>
        </w:numPr>
        <w:rPr>
          <w:rFonts w:ascii="Times New Roman" w:hAnsi="Times New Roman" w:cs="Times New Roman"/>
        </w:rPr>
      </w:pPr>
      <w:r w:rsidRPr="00C9093D">
        <w:rPr>
          <w:rFonts w:ascii="Times New Roman" w:hAnsi="Times New Roman" w:cs="Times New Roman"/>
        </w:rPr>
        <w:lastRenderedPageBreak/>
        <w:t xml:space="preserve">Yates Coley R, Boggs JM, Beck A, Hartzler AL, Simon GE. Defining success in measurement-based care for depression: a comparison of common metrics. </w:t>
      </w:r>
      <w:proofErr w:type="spellStart"/>
      <w:r w:rsidRPr="00C9093D">
        <w:rPr>
          <w:rFonts w:ascii="Times New Roman" w:hAnsi="Times New Roman" w:cs="Times New Roman"/>
          <w:i/>
          <w:iCs/>
        </w:rPr>
        <w:t>Psychiatr</w:t>
      </w:r>
      <w:proofErr w:type="spellEnd"/>
      <w:r w:rsidRPr="00C9093D">
        <w:rPr>
          <w:rFonts w:ascii="Times New Roman" w:hAnsi="Times New Roman" w:cs="Times New Roman"/>
          <w:i/>
          <w:iCs/>
        </w:rPr>
        <w:t xml:space="preserve"> Serv. </w:t>
      </w:r>
      <w:r w:rsidRPr="00C9093D">
        <w:rPr>
          <w:rFonts w:ascii="Times New Roman" w:hAnsi="Times New Roman" w:cs="Times New Roman"/>
        </w:rPr>
        <w:t xml:space="preserve">2020;71(4):312-318. </w:t>
      </w:r>
      <w:proofErr w:type="spellStart"/>
      <w:r w:rsidRPr="00C9093D">
        <w:rPr>
          <w:rFonts w:ascii="Times New Roman" w:hAnsi="Times New Roman" w:cs="Times New Roman"/>
        </w:rPr>
        <w:t>doi</w:t>
      </w:r>
      <w:proofErr w:type="spellEnd"/>
      <w:r w:rsidRPr="00C9093D">
        <w:rPr>
          <w:rFonts w:ascii="Times New Roman" w:hAnsi="Times New Roman" w:cs="Times New Roman"/>
        </w:rPr>
        <w:t>: 10.1176/appi.ps.201900295. </w:t>
      </w:r>
    </w:p>
    <w:p w14:paraId="36DA2445" w14:textId="77777777" w:rsidR="00A82076" w:rsidRPr="00C9093D" w:rsidRDefault="00A82076" w:rsidP="00A82076">
      <w:pPr>
        <w:pStyle w:val="ListParagraph"/>
        <w:numPr>
          <w:ilvl w:val="0"/>
          <w:numId w:val="16"/>
        </w:numPr>
        <w:rPr>
          <w:rFonts w:ascii="Times New Roman" w:hAnsi="Times New Roman" w:cs="Times New Roman"/>
        </w:rPr>
      </w:pPr>
      <w:r w:rsidRPr="00C9093D">
        <w:rPr>
          <w:rFonts w:ascii="Times New Roman" w:hAnsi="Times New Roman" w:cs="Times New Roman"/>
        </w:rPr>
        <w:t xml:space="preserve">Li KJ, Slama NE, </w:t>
      </w:r>
      <w:proofErr w:type="spellStart"/>
      <w:r w:rsidRPr="00C9093D">
        <w:rPr>
          <w:rFonts w:ascii="Times New Roman" w:hAnsi="Times New Roman" w:cs="Times New Roman"/>
        </w:rPr>
        <w:t>Hirschtritt</w:t>
      </w:r>
      <w:proofErr w:type="spellEnd"/>
      <w:r w:rsidRPr="00C9093D">
        <w:rPr>
          <w:rFonts w:ascii="Times New Roman" w:hAnsi="Times New Roman" w:cs="Times New Roman"/>
        </w:rPr>
        <w:t xml:space="preserve"> ME, Anshu P, Iturralde E. Electroconvulsive therapy </w:t>
      </w:r>
      <w:proofErr w:type="spellStart"/>
      <w:r w:rsidRPr="00C9093D">
        <w:rPr>
          <w:rFonts w:ascii="Times New Roman" w:hAnsi="Times New Roman" w:cs="Times New Roman"/>
        </w:rPr>
        <w:t>anesthetic</w:t>
      </w:r>
      <w:proofErr w:type="spellEnd"/>
      <w:r w:rsidRPr="00C9093D">
        <w:rPr>
          <w:rFonts w:ascii="Times New Roman" w:hAnsi="Times New Roman" w:cs="Times New Roman"/>
        </w:rPr>
        <w:t xml:space="preserve"> choice and clinical outcomes. </w:t>
      </w:r>
      <w:r w:rsidRPr="00C9093D">
        <w:rPr>
          <w:rFonts w:ascii="Times New Roman" w:hAnsi="Times New Roman" w:cs="Times New Roman"/>
          <w:i/>
          <w:iCs/>
        </w:rPr>
        <w:t>J ECT.</w:t>
      </w:r>
      <w:r w:rsidRPr="00C9093D">
        <w:rPr>
          <w:rFonts w:ascii="Times New Roman" w:hAnsi="Times New Roman" w:cs="Times New Roman"/>
        </w:rPr>
        <w:t xml:space="preserve"> 2023;39(2):102-105. </w:t>
      </w:r>
      <w:proofErr w:type="spellStart"/>
      <w:r w:rsidRPr="00C9093D">
        <w:rPr>
          <w:rFonts w:ascii="Times New Roman" w:hAnsi="Times New Roman" w:cs="Times New Roman"/>
        </w:rPr>
        <w:t>doi</w:t>
      </w:r>
      <w:proofErr w:type="spellEnd"/>
      <w:r w:rsidRPr="00C9093D">
        <w:rPr>
          <w:rFonts w:ascii="Times New Roman" w:hAnsi="Times New Roman" w:cs="Times New Roman"/>
        </w:rPr>
        <w:t>: 10.1097/YCT.0000000000000895. </w:t>
      </w:r>
    </w:p>
    <w:p w14:paraId="69AE33D2" w14:textId="77777777" w:rsidR="00A82076" w:rsidRPr="00C9093D" w:rsidRDefault="00A82076" w:rsidP="00A82076">
      <w:pPr>
        <w:pStyle w:val="ListParagraph"/>
        <w:numPr>
          <w:ilvl w:val="0"/>
          <w:numId w:val="16"/>
        </w:numPr>
        <w:rPr>
          <w:rFonts w:ascii="Times New Roman" w:hAnsi="Times New Roman" w:cs="Times New Roman"/>
        </w:rPr>
      </w:pPr>
      <w:r w:rsidRPr="00C9093D">
        <w:rPr>
          <w:rFonts w:ascii="Times New Roman" w:hAnsi="Times New Roman" w:cs="Times New Roman"/>
        </w:rPr>
        <w:t xml:space="preserve">Liebmann EP, Resnick SG, Hoff RA, Katz IR. Outcomes for treatment of depression in the Veterans Health Administration: rates of response and remission calculated from clinical and survey data. </w:t>
      </w:r>
      <w:r w:rsidRPr="00C9093D">
        <w:rPr>
          <w:rFonts w:ascii="Times New Roman" w:hAnsi="Times New Roman" w:cs="Times New Roman"/>
          <w:i/>
          <w:iCs/>
        </w:rPr>
        <w:t>Psychiatry Res.</w:t>
      </w:r>
      <w:r w:rsidRPr="00C9093D">
        <w:rPr>
          <w:rFonts w:ascii="Times New Roman" w:hAnsi="Times New Roman" w:cs="Times New Roman"/>
        </w:rPr>
        <w:t xml:space="preserve"> </w:t>
      </w:r>
      <w:proofErr w:type="gramStart"/>
      <w:r w:rsidRPr="00C9093D">
        <w:rPr>
          <w:rFonts w:ascii="Times New Roman" w:hAnsi="Times New Roman" w:cs="Times New Roman"/>
        </w:rPr>
        <w:t>2023;324:115196</w:t>
      </w:r>
      <w:proofErr w:type="gramEnd"/>
      <w:r w:rsidRPr="00C9093D">
        <w:rPr>
          <w:rFonts w:ascii="Times New Roman" w:hAnsi="Times New Roman" w:cs="Times New Roman"/>
        </w:rPr>
        <w:t xml:space="preserve">. </w:t>
      </w:r>
      <w:proofErr w:type="spellStart"/>
      <w:r w:rsidRPr="00C9093D">
        <w:rPr>
          <w:rFonts w:ascii="Times New Roman" w:hAnsi="Times New Roman" w:cs="Times New Roman"/>
        </w:rPr>
        <w:t>doi</w:t>
      </w:r>
      <w:proofErr w:type="spellEnd"/>
      <w:r w:rsidRPr="00C9093D">
        <w:rPr>
          <w:rFonts w:ascii="Times New Roman" w:hAnsi="Times New Roman" w:cs="Times New Roman"/>
        </w:rPr>
        <w:t>: 10.1016/j.psychres.2023.115196.</w:t>
      </w:r>
    </w:p>
    <w:p w14:paraId="5B06E770" w14:textId="77777777" w:rsidR="00A82076" w:rsidRPr="00C9093D" w:rsidRDefault="00A82076" w:rsidP="00A82076">
      <w:pPr>
        <w:pStyle w:val="ListParagraph"/>
        <w:numPr>
          <w:ilvl w:val="0"/>
          <w:numId w:val="16"/>
        </w:numPr>
        <w:rPr>
          <w:rFonts w:ascii="Times New Roman" w:hAnsi="Times New Roman" w:cs="Times New Roman"/>
        </w:rPr>
      </w:pPr>
      <w:r w:rsidRPr="00C9093D">
        <w:rPr>
          <w:rFonts w:ascii="Times New Roman" w:hAnsi="Times New Roman" w:cs="Times New Roman"/>
        </w:rPr>
        <w:t xml:space="preserve">Whiting A, Poolman AE, Misra A, Gordon JE, Angstman KB. Comparison of ambulatory quality measures between shared practice panels and independent practice panels. </w:t>
      </w:r>
      <w:r w:rsidRPr="00C9093D">
        <w:rPr>
          <w:rFonts w:ascii="Times New Roman" w:hAnsi="Times New Roman" w:cs="Times New Roman"/>
          <w:i/>
          <w:iCs/>
        </w:rPr>
        <w:t xml:space="preserve">Mayo Clin Proc </w:t>
      </w:r>
      <w:proofErr w:type="spellStart"/>
      <w:r w:rsidRPr="00C9093D">
        <w:rPr>
          <w:rFonts w:ascii="Times New Roman" w:hAnsi="Times New Roman" w:cs="Times New Roman"/>
          <w:i/>
          <w:iCs/>
        </w:rPr>
        <w:t>Innov</w:t>
      </w:r>
      <w:proofErr w:type="spellEnd"/>
      <w:r w:rsidRPr="00C9093D">
        <w:rPr>
          <w:rFonts w:ascii="Times New Roman" w:hAnsi="Times New Roman" w:cs="Times New Roman"/>
          <w:i/>
          <w:iCs/>
        </w:rPr>
        <w:t xml:space="preserve"> Qual Outcomes</w:t>
      </w:r>
      <w:r w:rsidRPr="00C9093D">
        <w:rPr>
          <w:rFonts w:ascii="Times New Roman" w:hAnsi="Times New Roman" w:cs="Times New Roman"/>
        </w:rPr>
        <w:t xml:space="preserve">. 2023;7(4):256-261. </w:t>
      </w:r>
      <w:proofErr w:type="spellStart"/>
      <w:r w:rsidRPr="00C9093D">
        <w:rPr>
          <w:rFonts w:ascii="Times New Roman" w:hAnsi="Times New Roman" w:cs="Times New Roman"/>
        </w:rPr>
        <w:t>doi</w:t>
      </w:r>
      <w:proofErr w:type="spellEnd"/>
      <w:r w:rsidRPr="00C9093D">
        <w:rPr>
          <w:rFonts w:ascii="Times New Roman" w:hAnsi="Times New Roman" w:cs="Times New Roman"/>
        </w:rPr>
        <w:t>: 10.1016/j.mayocpiqo.2023.05.005.</w:t>
      </w:r>
    </w:p>
    <w:p w14:paraId="32E99FF6" w14:textId="77777777" w:rsidR="00A82076" w:rsidRPr="00C9093D" w:rsidRDefault="00A82076" w:rsidP="00A82076">
      <w:pPr>
        <w:pStyle w:val="ListParagraph"/>
        <w:numPr>
          <w:ilvl w:val="0"/>
          <w:numId w:val="16"/>
        </w:numPr>
        <w:rPr>
          <w:rFonts w:ascii="Times New Roman" w:hAnsi="Times New Roman" w:cs="Times New Roman"/>
        </w:rPr>
      </w:pPr>
      <w:r w:rsidRPr="00C9093D">
        <w:rPr>
          <w:rFonts w:ascii="Times New Roman" w:hAnsi="Times New Roman" w:cs="Times New Roman"/>
        </w:rPr>
        <w:t xml:space="preserve">Deng A, Espiridion ED. Multipronged electronic health record analysis of antidepressant effectiveness on depression remission in patients with concurrent depression and irritable bowel syndrome. </w:t>
      </w:r>
      <w:r w:rsidRPr="00C9093D">
        <w:rPr>
          <w:rFonts w:ascii="Times New Roman" w:hAnsi="Times New Roman" w:cs="Times New Roman"/>
          <w:i/>
          <w:iCs/>
        </w:rPr>
        <w:t>Cureus.</w:t>
      </w:r>
      <w:r w:rsidRPr="00C9093D">
        <w:rPr>
          <w:rFonts w:ascii="Times New Roman" w:hAnsi="Times New Roman" w:cs="Times New Roman"/>
        </w:rPr>
        <w:t xml:space="preserve"> 2024;16(7</w:t>
      </w:r>
      <w:proofErr w:type="gramStart"/>
      <w:r w:rsidRPr="00C9093D">
        <w:rPr>
          <w:rFonts w:ascii="Times New Roman" w:hAnsi="Times New Roman" w:cs="Times New Roman"/>
        </w:rPr>
        <w:t>):e</w:t>
      </w:r>
      <w:proofErr w:type="gramEnd"/>
      <w:r w:rsidRPr="00C9093D">
        <w:rPr>
          <w:rFonts w:ascii="Times New Roman" w:hAnsi="Times New Roman" w:cs="Times New Roman"/>
        </w:rPr>
        <w:t xml:space="preserve">64968. </w:t>
      </w:r>
      <w:proofErr w:type="spellStart"/>
      <w:r w:rsidRPr="00C9093D">
        <w:rPr>
          <w:rFonts w:ascii="Times New Roman" w:hAnsi="Times New Roman" w:cs="Times New Roman"/>
        </w:rPr>
        <w:t>doi</w:t>
      </w:r>
      <w:proofErr w:type="spellEnd"/>
      <w:r w:rsidRPr="00C9093D">
        <w:rPr>
          <w:rFonts w:ascii="Times New Roman" w:hAnsi="Times New Roman" w:cs="Times New Roman"/>
        </w:rPr>
        <w:t>: 10.7759/cureus.64968.</w:t>
      </w:r>
    </w:p>
    <w:p w14:paraId="47AA65E7" w14:textId="77777777" w:rsidR="00A82076" w:rsidRPr="00C9093D" w:rsidRDefault="00A82076" w:rsidP="00A82076">
      <w:pPr>
        <w:pStyle w:val="ListParagraph"/>
        <w:numPr>
          <w:ilvl w:val="0"/>
          <w:numId w:val="16"/>
        </w:numPr>
        <w:rPr>
          <w:rFonts w:ascii="Times New Roman" w:hAnsi="Times New Roman" w:cs="Times New Roman"/>
        </w:rPr>
      </w:pPr>
      <w:r w:rsidRPr="00C9093D">
        <w:rPr>
          <w:rFonts w:ascii="Times New Roman" w:hAnsi="Times New Roman" w:cs="Times New Roman"/>
        </w:rPr>
        <w:t xml:space="preserve">Pfeiffer PN, Geller J, </w:t>
      </w:r>
      <w:proofErr w:type="spellStart"/>
      <w:r w:rsidRPr="00C9093D">
        <w:rPr>
          <w:rFonts w:ascii="Times New Roman" w:hAnsi="Times New Roman" w:cs="Times New Roman"/>
        </w:rPr>
        <w:t>Ganoczy</w:t>
      </w:r>
      <w:proofErr w:type="spellEnd"/>
      <w:r w:rsidRPr="00C9093D">
        <w:rPr>
          <w:rFonts w:ascii="Times New Roman" w:hAnsi="Times New Roman" w:cs="Times New Roman"/>
        </w:rPr>
        <w:t xml:space="preserve"> D, et al. Clinical outcomes of intravenous ketamine treatment for depression in the VA health system. </w:t>
      </w:r>
      <w:r w:rsidRPr="00C9093D">
        <w:rPr>
          <w:rFonts w:ascii="Times New Roman" w:hAnsi="Times New Roman" w:cs="Times New Roman"/>
          <w:i/>
          <w:iCs/>
        </w:rPr>
        <w:t>J Clin Psychiatry.</w:t>
      </w:r>
      <w:r w:rsidRPr="00C9093D">
        <w:rPr>
          <w:rFonts w:ascii="Times New Roman" w:hAnsi="Times New Roman" w:cs="Times New Roman"/>
        </w:rPr>
        <w:t xml:space="preserve"> 2024;85(1):23m14984. </w:t>
      </w:r>
      <w:proofErr w:type="spellStart"/>
      <w:r w:rsidRPr="00C9093D">
        <w:rPr>
          <w:rFonts w:ascii="Times New Roman" w:hAnsi="Times New Roman" w:cs="Times New Roman"/>
        </w:rPr>
        <w:t>doi</w:t>
      </w:r>
      <w:proofErr w:type="spellEnd"/>
      <w:r w:rsidRPr="00C9093D">
        <w:rPr>
          <w:rFonts w:ascii="Times New Roman" w:hAnsi="Times New Roman" w:cs="Times New Roman"/>
        </w:rPr>
        <w:t>: 10.4088/JCP.23m14984.</w:t>
      </w:r>
    </w:p>
    <w:p w14:paraId="6F1417F8" w14:textId="77777777" w:rsidR="00A82076" w:rsidRPr="00C9093D" w:rsidRDefault="00A82076" w:rsidP="00A82076">
      <w:pPr>
        <w:pStyle w:val="ListParagraph"/>
        <w:numPr>
          <w:ilvl w:val="0"/>
          <w:numId w:val="16"/>
        </w:numPr>
        <w:rPr>
          <w:rFonts w:ascii="Times New Roman" w:hAnsi="Times New Roman" w:cs="Times New Roman"/>
        </w:rPr>
      </w:pPr>
      <w:r w:rsidRPr="00C9093D">
        <w:rPr>
          <w:rFonts w:ascii="Times New Roman" w:hAnsi="Times New Roman" w:cs="Times New Roman"/>
        </w:rPr>
        <w:t xml:space="preserve">Benster LL, Weissman CR, </w:t>
      </w:r>
      <w:proofErr w:type="spellStart"/>
      <w:r w:rsidRPr="00C9093D">
        <w:rPr>
          <w:rFonts w:ascii="Times New Roman" w:hAnsi="Times New Roman" w:cs="Times New Roman"/>
        </w:rPr>
        <w:t>Suprani</w:t>
      </w:r>
      <w:proofErr w:type="spellEnd"/>
      <w:r w:rsidRPr="00C9093D">
        <w:rPr>
          <w:rFonts w:ascii="Times New Roman" w:hAnsi="Times New Roman" w:cs="Times New Roman"/>
        </w:rPr>
        <w:t xml:space="preserve"> F, et al. Predictive </w:t>
      </w:r>
      <w:proofErr w:type="spellStart"/>
      <w:r w:rsidRPr="00C9093D">
        <w:rPr>
          <w:rFonts w:ascii="Times New Roman" w:hAnsi="Times New Roman" w:cs="Times New Roman"/>
        </w:rPr>
        <w:t>modeling</w:t>
      </w:r>
      <w:proofErr w:type="spellEnd"/>
      <w:r w:rsidRPr="00C9093D">
        <w:rPr>
          <w:rFonts w:ascii="Times New Roman" w:hAnsi="Times New Roman" w:cs="Times New Roman"/>
        </w:rPr>
        <w:t xml:space="preserve"> of response to repetitive transcranial magnetic stimulation in treatment-resistant depression. </w:t>
      </w:r>
      <w:proofErr w:type="spellStart"/>
      <w:r w:rsidRPr="00C9093D">
        <w:rPr>
          <w:rFonts w:ascii="Times New Roman" w:hAnsi="Times New Roman" w:cs="Times New Roman"/>
          <w:i/>
          <w:iCs/>
        </w:rPr>
        <w:t>Transl</w:t>
      </w:r>
      <w:proofErr w:type="spellEnd"/>
      <w:r w:rsidRPr="00C9093D">
        <w:rPr>
          <w:rFonts w:ascii="Times New Roman" w:hAnsi="Times New Roman" w:cs="Times New Roman"/>
          <w:i/>
          <w:iCs/>
        </w:rPr>
        <w:t xml:space="preserve"> Psychiatry.</w:t>
      </w:r>
      <w:r w:rsidRPr="00C9093D">
        <w:rPr>
          <w:rFonts w:ascii="Times New Roman" w:hAnsi="Times New Roman" w:cs="Times New Roman"/>
        </w:rPr>
        <w:t xml:space="preserve"> 2025;15(1):160. </w:t>
      </w:r>
      <w:proofErr w:type="spellStart"/>
      <w:r w:rsidRPr="00C9093D">
        <w:rPr>
          <w:rFonts w:ascii="Times New Roman" w:hAnsi="Times New Roman" w:cs="Times New Roman"/>
        </w:rPr>
        <w:t>doi</w:t>
      </w:r>
      <w:proofErr w:type="spellEnd"/>
      <w:r w:rsidRPr="00C9093D">
        <w:rPr>
          <w:rFonts w:ascii="Times New Roman" w:hAnsi="Times New Roman" w:cs="Times New Roman"/>
        </w:rPr>
        <w:t>: 10.1038/s41398-025-03380-w. </w:t>
      </w:r>
    </w:p>
    <w:p w14:paraId="70E8891D" w14:textId="77777777" w:rsidR="00A82076" w:rsidRPr="00C9093D" w:rsidRDefault="00A82076" w:rsidP="00A82076">
      <w:pPr>
        <w:pStyle w:val="ListParagraph"/>
        <w:numPr>
          <w:ilvl w:val="0"/>
          <w:numId w:val="16"/>
        </w:numPr>
        <w:rPr>
          <w:rFonts w:ascii="Times New Roman" w:hAnsi="Times New Roman" w:cs="Times New Roman"/>
        </w:rPr>
      </w:pPr>
      <w:r w:rsidRPr="00C9093D">
        <w:rPr>
          <w:rFonts w:ascii="Times New Roman" w:hAnsi="Times New Roman" w:cs="Times New Roman"/>
        </w:rPr>
        <w:t xml:space="preserve">Blonski W, Buchner A, Weiner M, et al. Clinical remission is predictive of endoscopic remission and clinical disease activity is predictive of endoscopic disease activity in patients with ulcerative colitis at the time of surveillance colonoscopy. </w:t>
      </w:r>
      <w:r w:rsidRPr="00C9093D">
        <w:rPr>
          <w:rFonts w:ascii="Times New Roman" w:hAnsi="Times New Roman" w:cs="Times New Roman"/>
          <w:i/>
          <w:iCs/>
        </w:rPr>
        <w:t xml:space="preserve">Am J Gastroenterol. </w:t>
      </w:r>
      <w:r w:rsidRPr="00C9093D">
        <w:rPr>
          <w:rFonts w:ascii="Times New Roman" w:hAnsi="Times New Roman" w:cs="Times New Roman"/>
        </w:rPr>
        <w:t>2011</w:t>
      </w:r>
      <w:r w:rsidRPr="00C9093D">
        <w:rPr>
          <w:rFonts w:ascii="Times New Roman" w:hAnsi="Times New Roman" w:cs="Times New Roman"/>
          <w:i/>
          <w:iCs/>
        </w:rPr>
        <w:t>;</w:t>
      </w:r>
      <w:proofErr w:type="gramStart"/>
      <w:r w:rsidRPr="00C9093D">
        <w:rPr>
          <w:rFonts w:ascii="Times New Roman" w:hAnsi="Times New Roman" w:cs="Times New Roman"/>
        </w:rPr>
        <w:t>106:S</w:t>
      </w:r>
      <w:proofErr w:type="gramEnd"/>
      <w:r w:rsidRPr="00C9093D">
        <w:rPr>
          <w:rFonts w:ascii="Times New Roman" w:hAnsi="Times New Roman" w:cs="Times New Roman"/>
        </w:rPr>
        <w:t>493-S494</w:t>
      </w:r>
    </w:p>
    <w:p w14:paraId="23E11FD6" w14:textId="77777777" w:rsidR="00A82076" w:rsidRPr="00C9093D" w:rsidRDefault="00A82076" w:rsidP="00A82076">
      <w:pPr>
        <w:pStyle w:val="ListParagraph"/>
        <w:numPr>
          <w:ilvl w:val="0"/>
          <w:numId w:val="16"/>
        </w:numPr>
        <w:rPr>
          <w:rFonts w:ascii="Times New Roman" w:hAnsi="Times New Roman" w:cs="Times New Roman"/>
        </w:rPr>
      </w:pPr>
      <w:r w:rsidRPr="00C9093D">
        <w:rPr>
          <w:rFonts w:ascii="Times New Roman" w:hAnsi="Times New Roman" w:cs="Times New Roman"/>
        </w:rPr>
        <w:t xml:space="preserve">Kane SV, Becker BD, Neis B, et al. Effectiveness of split-dose certolizumab pegol for the treatment of </w:t>
      </w:r>
      <w:proofErr w:type="spellStart"/>
      <w:r w:rsidRPr="00C9093D">
        <w:rPr>
          <w:rFonts w:ascii="Times New Roman" w:hAnsi="Times New Roman" w:cs="Times New Roman"/>
        </w:rPr>
        <w:t>crohn's</w:t>
      </w:r>
      <w:proofErr w:type="spellEnd"/>
      <w:r w:rsidRPr="00C9093D">
        <w:rPr>
          <w:rFonts w:ascii="Times New Roman" w:hAnsi="Times New Roman" w:cs="Times New Roman"/>
        </w:rPr>
        <w:t xml:space="preserve"> disease: experience at a tertiary care </w:t>
      </w:r>
      <w:proofErr w:type="spellStart"/>
      <w:r w:rsidRPr="00C9093D">
        <w:rPr>
          <w:rFonts w:ascii="Times New Roman" w:hAnsi="Times New Roman" w:cs="Times New Roman"/>
        </w:rPr>
        <w:t>center</w:t>
      </w:r>
      <w:proofErr w:type="spellEnd"/>
      <w:r w:rsidRPr="00C9093D">
        <w:rPr>
          <w:rFonts w:ascii="Times New Roman" w:hAnsi="Times New Roman" w:cs="Times New Roman"/>
        </w:rPr>
        <w:t xml:space="preserve">. </w:t>
      </w:r>
      <w:r w:rsidRPr="00C9093D">
        <w:rPr>
          <w:rFonts w:ascii="Times New Roman" w:hAnsi="Times New Roman" w:cs="Times New Roman"/>
          <w:i/>
          <w:iCs/>
        </w:rPr>
        <w:t>Gastroenterology.</w:t>
      </w:r>
      <w:r w:rsidRPr="00C9093D">
        <w:rPr>
          <w:rFonts w:ascii="Times New Roman" w:hAnsi="Times New Roman" w:cs="Times New Roman"/>
        </w:rPr>
        <w:t xml:space="preserve"> 2013;144(5</w:t>
      </w:r>
      <w:proofErr w:type="gramStart"/>
      <w:r w:rsidRPr="00C9093D">
        <w:rPr>
          <w:rFonts w:ascii="Times New Roman" w:hAnsi="Times New Roman" w:cs="Times New Roman"/>
        </w:rPr>
        <w:t>):S</w:t>
      </w:r>
      <w:proofErr w:type="gramEnd"/>
      <w:r w:rsidRPr="00C9093D">
        <w:rPr>
          <w:rFonts w:ascii="Times New Roman" w:hAnsi="Times New Roman" w:cs="Times New Roman"/>
        </w:rPr>
        <w:t>427-S428</w:t>
      </w:r>
    </w:p>
    <w:p w14:paraId="0E8F29CA" w14:textId="77777777" w:rsidR="00A82076" w:rsidRPr="00C9093D" w:rsidRDefault="00A82076" w:rsidP="00A82076">
      <w:pPr>
        <w:pStyle w:val="ListParagraph"/>
        <w:numPr>
          <w:ilvl w:val="0"/>
          <w:numId w:val="16"/>
        </w:numPr>
        <w:rPr>
          <w:rFonts w:ascii="Times New Roman" w:hAnsi="Times New Roman" w:cs="Times New Roman"/>
        </w:rPr>
      </w:pPr>
      <w:r w:rsidRPr="00C9093D">
        <w:rPr>
          <w:rFonts w:ascii="Times New Roman" w:hAnsi="Times New Roman" w:cs="Times New Roman"/>
        </w:rPr>
        <w:t xml:space="preserve">Colman R, Rubin D, FACG. Efficacy of high-dose versus low-dose methotrexate in combination therapy for inflammatory bowel disease: 1649. </w:t>
      </w:r>
      <w:r w:rsidRPr="00C9093D">
        <w:rPr>
          <w:rFonts w:ascii="Times New Roman" w:hAnsi="Times New Roman" w:cs="Times New Roman"/>
          <w:i/>
          <w:iCs/>
        </w:rPr>
        <w:t>Am J Gastroenterol.</w:t>
      </w:r>
      <w:r w:rsidRPr="00C9093D">
        <w:rPr>
          <w:rFonts w:ascii="Times New Roman" w:hAnsi="Times New Roman" w:cs="Times New Roman"/>
        </w:rPr>
        <w:t xml:space="preserve"> 2014; </w:t>
      </w:r>
      <w:proofErr w:type="gramStart"/>
      <w:r w:rsidRPr="00C9093D">
        <w:rPr>
          <w:rFonts w:ascii="Times New Roman" w:hAnsi="Times New Roman" w:cs="Times New Roman"/>
        </w:rPr>
        <w:t>109:p</w:t>
      </w:r>
      <w:proofErr w:type="gramEnd"/>
      <w:r w:rsidRPr="00C9093D">
        <w:rPr>
          <w:rFonts w:ascii="Times New Roman" w:hAnsi="Times New Roman" w:cs="Times New Roman"/>
        </w:rPr>
        <w:t xml:space="preserve"> S489-S490.</w:t>
      </w:r>
    </w:p>
    <w:p w14:paraId="2542E414" w14:textId="77777777" w:rsidR="00A82076" w:rsidRPr="00C9093D" w:rsidRDefault="00A82076" w:rsidP="00A82076">
      <w:pPr>
        <w:pStyle w:val="ListParagraph"/>
        <w:numPr>
          <w:ilvl w:val="0"/>
          <w:numId w:val="16"/>
        </w:numPr>
        <w:rPr>
          <w:rFonts w:ascii="Times New Roman" w:hAnsi="Times New Roman" w:cs="Times New Roman"/>
        </w:rPr>
      </w:pPr>
      <w:r w:rsidRPr="00C9093D">
        <w:rPr>
          <w:rFonts w:ascii="Times New Roman" w:hAnsi="Times New Roman" w:cs="Times New Roman"/>
        </w:rPr>
        <w:t xml:space="preserve">Merkley SA, Beaulieu DB, Horst S, et al. Use of intravenous immunoglobulin for patients with inflammatory bowel disease with contraindications or who are unresponsive to conventional treatments. </w:t>
      </w:r>
      <w:proofErr w:type="spellStart"/>
      <w:r w:rsidRPr="00C9093D">
        <w:rPr>
          <w:rFonts w:ascii="Times New Roman" w:hAnsi="Times New Roman" w:cs="Times New Roman"/>
          <w:i/>
          <w:iCs/>
        </w:rPr>
        <w:t>Inflamm</w:t>
      </w:r>
      <w:proofErr w:type="spellEnd"/>
      <w:r w:rsidRPr="00C9093D">
        <w:rPr>
          <w:rFonts w:ascii="Times New Roman" w:hAnsi="Times New Roman" w:cs="Times New Roman"/>
          <w:i/>
          <w:iCs/>
        </w:rPr>
        <w:t xml:space="preserve"> Bowel Dis.</w:t>
      </w:r>
      <w:r w:rsidRPr="00C9093D">
        <w:rPr>
          <w:rFonts w:ascii="Times New Roman" w:hAnsi="Times New Roman" w:cs="Times New Roman"/>
        </w:rPr>
        <w:t xml:space="preserve"> 2015;21(8):1854-9. </w:t>
      </w:r>
      <w:proofErr w:type="spellStart"/>
      <w:r w:rsidRPr="00C9093D">
        <w:rPr>
          <w:rFonts w:ascii="Times New Roman" w:hAnsi="Times New Roman" w:cs="Times New Roman"/>
        </w:rPr>
        <w:t>doi</w:t>
      </w:r>
      <w:proofErr w:type="spellEnd"/>
      <w:r w:rsidRPr="00C9093D">
        <w:rPr>
          <w:rFonts w:ascii="Times New Roman" w:hAnsi="Times New Roman" w:cs="Times New Roman"/>
        </w:rPr>
        <w:t>: 10.1097/MIB.0000000000000456.</w:t>
      </w:r>
    </w:p>
    <w:p w14:paraId="1234A7DD" w14:textId="77777777" w:rsidR="00A82076" w:rsidRPr="00C9093D" w:rsidRDefault="00A82076" w:rsidP="00A82076">
      <w:pPr>
        <w:pStyle w:val="ListParagraph"/>
        <w:numPr>
          <w:ilvl w:val="0"/>
          <w:numId w:val="16"/>
        </w:numPr>
        <w:rPr>
          <w:rFonts w:ascii="Times New Roman" w:hAnsi="Times New Roman" w:cs="Times New Roman"/>
        </w:rPr>
      </w:pPr>
      <w:r w:rsidRPr="00C9093D">
        <w:rPr>
          <w:rFonts w:ascii="Times New Roman" w:hAnsi="Times New Roman" w:cs="Times New Roman"/>
        </w:rPr>
        <w:t xml:space="preserve">Ahsan M, </w:t>
      </w:r>
      <w:proofErr w:type="spellStart"/>
      <w:r w:rsidRPr="00C9093D">
        <w:rPr>
          <w:rFonts w:ascii="Times New Roman" w:hAnsi="Times New Roman" w:cs="Times New Roman"/>
        </w:rPr>
        <w:t>Koutroumpakis</w:t>
      </w:r>
      <w:proofErr w:type="spellEnd"/>
      <w:r w:rsidRPr="00C9093D">
        <w:rPr>
          <w:rFonts w:ascii="Times New Roman" w:hAnsi="Times New Roman" w:cs="Times New Roman"/>
        </w:rPr>
        <w:t xml:space="preserve"> F, Rivers CR, et al. S0890 Can IBD medications counteract the negative effects of a deleterious, high sugar diet? </w:t>
      </w:r>
      <w:r w:rsidRPr="00C9093D">
        <w:rPr>
          <w:rFonts w:ascii="Times New Roman" w:hAnsi="Times New Roman" w:cs="Times New Roman"/>
          <w:i/>
          <w:iCs/>
        </w:rPr>
        <w:t>Am J Gastroenterol.</w:t>
      </w:r>
      <w:r w:rsidRPr="00C9093D">
        <w:rPr>
          <w:rFonts w:ascii="Times New Roman" w:hAnsi="Times New Roman" w:cs="Times New Roman"/>
        </w:rPr>
        <w:t xml:space="preserve"> 2020; </w:t>
      </w:r>
      <w:proofErr w:type="gramStart"/>
      <w:r w:rsidRPr="00C9093D">
        <w:rPr>
          <w:rFonts w:ascii="Times New Roman" w:hAnsi="Times New Roman" w:cs="Times New Roman"/>
        </w:rPr>
        <w:t>115:p</w:t>
      </w:r>
      <w:proofErr w:type="gramEnd"/>
      <w:r w:rsidRPr="00C9093D">
        <w:rPr>
          <w:rFonts w:ascii="Times New Roman" w:hAnsi="Times New Roman" w:cs="Times New Roman"/>
        </w:rPr>
        <w:t xml:space="preserve"> S459</w:t>
      </w:r>
    </w:p>
    <w:p w14:paraId="09187F89" w14:textId="77777777" w:rsidR="00A82076" w:rsidRPr="00C9093D" w:rsidRDefault="00A82076" w:rsidP="00A82076">
      <w:pPr>
        <w:pStyle w:val="ListParagraph"/>
        <w:numPr>
          <w:ilvl w:val="0"/>
          <w:numId w:val="16"/>
        </w:numPr>
        <w:rPr>
          <w:rFonts w:ascii="Times New Roman" w:hAnsi="Times New Roman" w:cs="Times New Roman"/>
        </w:rPr>
      </w:pPr>
      <w:r w:rsidRPr="00C9093D">
        <w:rPr>
          <w:rFonts w:ascii="Times New Roman" w:hAnsi="Times New Roman" w:cs="Times New Roman"/>
        </w:rPr>
        <w:t xml:space="preserve">Vachon A, Oonk A, Fennimore B, Gerich ME, Scott FI. Sa1813 The impact of inflammatory bowel disease therapy on rates and severity of depression. AGA Abstracts 2020. Available from: </w:t>
      </w:r>
      <w:hyperlink r:id="rId19" w:history="1">
        <w:r w:rsidRPr="00C9093D">
          <w:rPr>
            <w:rStyle w:val="Hyperlink"/>
            <w:rFonts w:ascii="Times New Roman" w:hAnsi="Times New Roman" w:cs="Times New Roman"/>
          </w:rPr>
          <w:t>https://www.gastrojournal.org/article/S0016-5085(20)31773-X/pdf</w:t>
        </w:r>
      </w:hyperlink>
    </w:p>
    <w:p w14:paraId="0BE171BB" w14:textId="77777777" w:rsidR="00A82076" w:rsidRPr="00C9093D" w:rsidRDefault="00A82076" w:rsidP="00A82076">
      <w:pPr>
        <w:pStyle w:val="ListParagraph"/>
        <w:numPr>
          <w:ilvl w:val="0"/>
          <w:numId w:val="16"/>
        </w:numPr>
        <w:rPr>
          <w:rFonts w:ascii="Times New Roman" w:hAnsi="Times New Roman" w:cs="Times New Roman"/>
        </w:rPr>
      </w:pPr>
      <w:r w:rsidRPr="00C9093D">
        <w:rPr>
          <w:rFonts w:ascii="Times New Roman" w:hAnsi="Times New Roman" w:cs="Times New Roman"/>
        </w:rPr>
        <w:t>Fernandez-</w:t>
      </w:r>
      <w:proofErr w:type="spellStart"/>
      <w:r w:rsidRPr="00C9093D">
        <w:rPr>
          <w:rFonts w:ascii="Times New Roman" w:hAnsi="Times New Roman" w:cs="Times New Roman"/>
        </w:rPr>
        <w:t>Cano</w:t>
      </w:r>
      <w:proofErr w:type="spellEnd"/>
      <w:r w:rsidRPr="00C9093D">
        <w:rPr>
          <w:rFonts w:ascii="Times New Roman" w:hAnsi="Times New Roman" w:cs="Times New Roman"/>
        </w:rPr>
        <w:t xml:space="preserve"> MC., </w:t>
      </w:r>
      <w:proofErr w:type="spellStart"/>
      <w:r w:rsidRPr="00C9093D">
        <w:rPr>
          <w:rFonts w:ascii="Times New Roman" w:hAnsi="Times New Roman" w:cs="Times New Roman"/>
        </w:rPr>
        <w:t>Librero</w:t>
      </w:r>
      <w:proofErr w:type="spellEnd"/>
      <w:r w:rsidRPr="00C9093D">
        <w:rPr>
          <w:rFonts w:ascii="Times New Roman" w:hAnsi="Times New Roman" w:cs="Times New Roman"/>
        </w:rPr>
        <w:t xml:space="preserve">-Jimenez M, Lopez-Vico M., Cabello-Tapia MJ, Martin-Rodriguez MM, Sanchez-Capilla AD. Vedolizumab in real practice: experience in a tertiary hospital. </w:t>
      </w:r>
      <w:r w:rsidRPr="00C9093D">
        <w:rPr>
          <w:rFonts w:ascii="Times New Roman" w:hAnsi="Times New Roman" w:cs="Times New Roman"/>
          <w:i/>
          <w:iCs/>
        </w:rPr>
        <w:t>UEG Journal.</w:t>
      </w:r>
      <w:r w:rsidRPr="00C9093D">
        <w:rPr>
          <w:rFonts w:ascii="Times New Roman" w:hAnsi="Times New Roman" w:cs="Times New Roman"/>
        </w:rPr>
        <w:t xml:space="preserve"> </w:t>
      </w:r>
      <w:proofErr w:type="gramStart"/>
      <w:r w:rsidRPr="00C9093D">
        <w:rPr>
          <w:rFonts w:ascii="Times New Roman" w:hAnsi="Times New Roman" w:cs="Times New Roman"/>
        </w:rPr>
        <w:t>2021;9:512</w:t>
      </w:r>
      <w:proofErr w:type="gramEnd"/>
      <w:r w:rsidRPr="00C9093D">
        <w:rPr>
          <w:rFonts w:ascii="Times New Roman" w:hAnsi="Times New Roman" w:cs="Times New Roman"/>
        </w:rPr>
        <w:t>.</w:t>
      </w:r>
      <w:hyperlink r:id="rId20" w:tgtFrame="_blank" w:history="1">
        <w:r w:rsidRPr="00C9093D">
          <w:rPr>
            <w:rStyle w:val="Hyperlink"/>
            <w:rFonts w:ascii="Times New Roman" w:hAnsi="Times New Roman" w:cs="Times New Roman"/>
          </w:rPr>
          <w:t>https://dx.doi.org/10.1002/ueg2.12144</w:t>
        </w:r>
      </w:hyperlink>
    </w:p>
    <w:p w14:paraId="62D4C6EF" w14:textId="77777777" w:rsidR="00A82076" w:rsidRPr="00C9093D" w:rsidRDefault="00A82076" w:rsidP="00A82076">
      <w:pPr>
        <w:pStyle w:val="ListParagraph"/>
        <w:numPr>
          <w:ilvl w:val="0"/>
          <w:numId w:val="16"/>
        </w:numPr>
        <w:rPr>
          <w:rFonts w:ascii="Times New Roman" w:hAnsi="Times New Roman" w:cs="Times New Roman"/>
        </w:rPr>
      </w:pPr>
      <w:r w:rsidRPr="00C9093D">
        <w:rPr>
          <w:rFonts w:ascii="Times New Roman" w:hAnsi="Times New Roman" w:cs="Times New Roman"/>
        </w:rPr>
        <w:t xml:space="preserve">Lee T, Kamm MA, Bell S, et al. Long-term outcomes of perianal fistulizing Crohn's disease in the biologic era. </w:t>
      </w:r>
      <w:r w:rsidRPr="00C9093D">
        <w:rPr>
          <w:rFonts w:ascii="Times New Roman" w:hAnsi="Times New Roman" w:cs="Times New Roman"/>
          <w:i/>
          <w:iCs/>
        </w:rPr>
        <w:t>JGH Open.</w:t>
      </w:r>
      <w:r w:rsidRPr="00C9093D">
        <w:rPr>
          <w:rFonts w:ascii="Times New Roman" w:hAnsi="Times New Roman" w:cs="Times New Roman"/>
        </w:rPr>
        <w:t xml:space="preserve"> 2020;5(2):235-241. </w:t>
      </w:r>
      <w:proofErr w:type="spellStart"/>
      <w:r w:rsidRPr="00C9093D">
        <w:rPr>
          <w:rFonts w:ascii="Times New Roman" w:hAnsi="Times New Roman" w:cs="Times New Roman"/>
        </w:rPr>
        <w:t>doi</w:t>
      </w:r>
      <w:proofErr w:type="spellEnd"/>
      <w:r w:rsidRPr="00C9093D">
        <w:rPr>
          <w:rFonts w:ascii="Times New Roman" w:hAnsi="Times New Roman" w:cs="Times New Roman"/>
        </w:rPr>
        <w:t>: 10.1002/jgh3.12475.</w:t>
      </w:r>
    </w:p>
    <w:p w14:paraId="17E09AEA" w14:textId="77777777" w:rsidR="00A82076" w:rsidRPr="00C9093D" w:rsidRDefault="00A82076" w:rsidP="00A82076">
      <w:pPr>
        <w:pStyle w:val="ListParagraph"/>
        <w:numPr>
          <w:ilvl w:val="0"/>
          <w:numId w:val="16"/>
        </w:numPr>
        <w:rPr>
          <w:rFonts w:ascii="Times New Roman" w:hAnsi="Times New Roman" w:cs="Times New Roman"/>
        </w:rPr>
      </w:pPr>
      <w:r w:rsidRPr="00C9093D">
        <w:rPr>
          <w:rFonts w:ascii="Times New Roman" w:hAnsi="Times New Roman" w:cs="Times New Roman"/>
        </w:rPr>
        <w:t xml:space="preserve">Cohen NA, Steinberg JM, Silfen A, et al. Endo-histologic normalization is achievable with tofacitinib and is associated with improved Clinical Outcomes. </w:t>
      </w:r>
      <w:r w:rsidRPr="00C9093D">
        <w:rPr>
          <w:rFonts w:ascii="Times New Roman" w:hAnsi="Times New Roman" w:cs="Times New Roman"/>
          <w:i/>
          <w:iCs/>
        </w:rPr>
        <w:t>Dig Dis Sci.</w:t>
      </w:r>
      <w:r w:rsidRPr="00C9093D">
        <w:rPr>
          <w:rFonts w:ascii="Times New Roman" w:hAnsi="Times New Roman" w:cs="Times New Roman"/>
        </w:rPr>
        <w:t xml:space="preserve"> 2023;68(4):1464-1472. </w:t>
      </w:r>
      <w:proofErr w:type="spellStart"/>
      <w:r w:rsidRPr="00C9093D">
        <w:rPr>
          <w:rFonts w:ascii="Times New Roman" w:hAnsi="Times New Roman" w:cs="Times New Roman"/>
        </w:rPr>
        <w:t>doi</w:t>
      </w:r>
      <w:proofErr w:type="spellEnd"/>
      <w:r w:rsidRPr="00C9093D">
        <w:rPr>
          <w:rFonts w:ascii="Times New Roman" w:hAnsi="Times New Roman" w:cs="Times New Roman"/>
        </w:rPr>
        <w:t>: 10.1007/s10620-022-07716-0. </w:t>
      </w:r>
    </w:p>
    <w:p w14:paraId="1EA3BF8D" w14:textId="77777777" w:rsidR="00A82076" w:rsidRPr="00C9093D" w:rsidRDefault="00A82076" w:rsidP="00A82076">
      <w:pPr>
        <w:pStyle w:val="ListParagraph"/>
        <w:numPr>
          <w:ilvl w:val="0"/>
          <w:numId w:val="16"/>
        </w:numPr>
        <w:rPr>
          <w:rFonts w:ascii="Times New Roman" w:hAnsi="Times New Roman" w:cs="Times New Roman"/>
        </w:rPr>
      </w:pPr>
      <w:r w:rsidRPr="00C9093D">
        <w:rPr>
          <w:rFonts w:ascii="Times New Roman" w:hAnsi="Times New Roman" w:cs="Times New Roman"/>
        </w:rPr>
        <w:t xml:space="preserve">Chugh R, </w:t>
      </w:r>
      <w:proofErr w:type="spellStart"/>
      <w:r w:rsidRPr="00C9093D">
        <w:rPr>
          <w:rFonts w:ascii="Times New Roman" w:hAnsi="Times New Roman" w:cs="Times New Roman"/>
        </w:rPr>
        <w:t>Terdiman</w:t>
      </w:r>
      <w:proofErr w:type="spellEnd"/>
      <w:r w:rsidRPr="00C9093D">
        <w:rPr>
          <w:rFonts w:ascii="Times New Roman" w:hAnsi="Times New Roman" w:cs="Times New Roman"/>
        </w:rPr>
        <w:t xml:space="preserve"> JP, El-</w:t>
      </w:r>
      <w:proofErr w:type="spellStart"/>
      <w:r w:rsidRPr="00C9093D">
        <w:rPr>
          <w:rFonts w:ascii="Times New Roman" w:hAnsi="Times New Roman" w:cs="Times New Roman"/>
        </w:rPr>
        <w:t>Nachef</w:t>
      </w:r>
      <w:proofErr w:type="spellEnd"/>
      <w:r w:rsidRPr="00C9093D">
        <w:rPr>
          <w:rFonts w:ascii="Times New Roman" w:hAnsi="Times New Roman" w:cs="Times New Roman"/>
        </w:rPr>
        <w:t xml:space="preserve"> N, Wolf L, Mahadevan. Real world outcomes for upadacitinib in Crohn’s disease patients at a single </w:t>
      </w:r>
      <w:proofErr w:type="spellStart"/>
      <w:r w:rsidRPr="00C9093D">
        <w:rPr>
          <w:rFonts w:ascii="Times New Roman" w:hAnsi="Times New Roman" w:cs="Times New Roman"/>
        </w:rPr>
        <w:t>center</w:t>
      </w:r>
      <w:proofErr w:type="spellEnd"/>
      <w:r w:rsidRPr="00C9093D">
        <w:rPr>
          <w:rFonts w:ascii="Times New Roman" w:hAnsi="Times New Roman" w:cs="Times New Roman"/>
        </w:rPr>
        <w:t xml:space="preserve">. </w:t>
      </w:r>
      <w:r w:rsidRPr="00C9093D">
        <w:rPr>
          <w:rFonts w:ascii="Times New Roman" w:hAnsi="Times New Roman" w:cs="Times New Roman"/>
          <w:i/>
          <w:iCs/>
        </w:rPr>
        <w:t>Gastroenterology.</w:t>
      </w:r>
      <w:r w:rsidRPr="00C9093D">
        <w:rPr>
          <w:rFonts w:ascii="Times New Roman" w:hAnsi="Times New Roman" w:cs="Times New Roman"/>
        </w:rPr>
        <w:t xml:space="preserve"> 2022;</w:t>
      </w:r>
      <w:proofErr w:type="gramStart"/>
      <w:r w:rsidRPr="00C9093D">
        <w:rPr>
          <w:rFonts w:ascii="Times New Roman" w:hAnsi="Times New Roman" w:cs="Times New Roman"/>
        </w:rPr>
        <w:t>162:S</w:t>
      </w:r>
      <w:proofErr w:type="gramEnd"/>
      <w:r w:rsidRPr="00C9093D">
        <w:rPr>
          <w:rFonts w:ascii="Times New Roman" w:hAnsi="Times New Roman" w:cs="Times New Roman"/>
        </w:rPr>
        <w:t xml:space="preserve">990. </w:t>
      </w:r>
      <w:hyperlink r:id="rId21" w:history="1">
        <w:r w:rsidRPr="00C9093D">
          <w:rPr>
            <w:rStyle w:val="Hyperlink"/>
            <w:rFonts w:ascii="Times New Roman" w:hAnsi="Times New Roman" w:cs="Times New Roman"/>
          </w:rPr>
          <w:t>https://dx.doi.org/10.1016/S0016-5085%2822%2962342-4</w:t>
        </w:r>
      </w:hyperlink>
    </w:p>
    <w:p w14:paraId="0AF85513" w14:textId="77777777" w:rsidR="00A82076" w:rsidRPr="00C9093D" w:rsidRDefault="00A82076" w:rsidP="00A82076">
      <w:pPr>
        <w:pStyle w:val="ListParagraph"/>
        <w:numPr>
          <w:ilvl w:val="0"/>
          <w:numId w:val="16"/>
        </w:numPr>
        <w:rPr>
          <w:rFonts w:ascii="Times New Roman" w:hAnsi="Times New Roman" w:cs="Times New Roman"/>
        </w:rPr>
      </w:pPr>
      <w:r w:rsidRPr="00C9093D">
        <w:rPr>
          <w:rFonts w:ascii="Times New Roman" w:hAnsi="Times New Roman" w:cs="Times New Roman"/>
        </w:rPr>
        <w:lastRenderedPageBreak/>
        <w:t xml:space="preserve">Dalal R, Sharma P, Bains K, Pruce J, Allegretti JR. Real world outcomes of tofacitinib for ulcerative colitis at 52 and 78 Weeks. </w:t>
      </w:r>
      <w:r w:rsidRPr="00C9093D">
        <w:rPr>
          <w:rFonts w:ascii="Times New Roman" w:hAnsi="Times New Roman" w:cs="Times New Roman"/>
          <w:i/>
          <w:iCs/>
        </w:rPr>
        <w:t>Am J Gastroenterol.</w:t>
      </w:r>
      <w:r w:rsidRPr="00C9093D">
        <w:rPr>
          <w:rFonts w:ascii="Times New Roman" w:hAnsi="Times New Roman" w:cs="Times New Roman"/>
        </w:rPr>
        <w:t xml:space="preserve"> 2022;</w:t>
      </w:r>
      <w:proofErr w:type="gramStart"/>
      <w:r w:rsidRPr="00C9093D">
        <w:rPr>
          <w:rFonts w:ascii="Times New Roman" w:hAnsi="Times New Roman" w:cs="Times New Roman"/>
        </w:rPr>
        <w:t>117:S</w:t>
      </w:r>
      <w:proofErr w:type="gramEnd"/>
      <w:r w:rsidRPr="00C9093D">
        <w:rPr>
          <w:rFonts w:ascii="Times New Roman" w:hAnsi="Times New Roman" w:cs="Times New Roman"/>
        </w:rPr>
        <w:t>660-661.</w:t>
      </w:r>
      <w:hyperlink r:id="rId22" w:tgtFrame="_blank" w:history="1">
        <w:r w:rsidRPr="00C9093D">
          <w:rPr>
            <w:rStyle w:val="Hyperlink"/>
            <w:rFonts w:ascii="Times New Roman" w:hAnsi="Times New Roman" w:cs="Times New Roman"/>
          </w:rPr>
          <w:t>https://dx.doi.org/10.14309/01.ajg.0000860284.16240.9f</w:t>
        </w:r>
      </w:hyperlink>
    </w:p>
    <w:p w14:paraId="73E46D00" w14:textId="77777777" w:rsidR="00A82076" w:rsidRPr="00C9093D" w:rsidRDefault="00A82076" w:rsidP="00A82076">
      <w:pPr>
        <w:pStyle w:val="ListParagraph"/>
        <w:numPr>
          <w:ilvl w:val="0"/>
          <w:numId w:val="16"/>
        </w:numPr>
        <w:rPr>
          <w:rFonts w:ascii="Times New Roman" w:hAnsi="Times New Roman" w:cs="Times New Roman"/>
        </w:rPr>
      </w:pPr>
      <w:r w:rsidRPr="00C9093D">
        <w:rPr>
          <w:rFonts w:ascii="Times New Roman" w:hAnsi="Times New Roman" w:cs="Times New Roman"/>
        </w:rPr>
        <w:t xml:space="preserve">Dalal RS, Pruce JC, Allegretti JR. </w:t>
      </w:r>
      <w:proofErr w:type="gramStart"/>
      <w:r w:rsidRPr="00C9093D">
        <w:rPr>
          <w:rFonts w:ascii="Times New Roman" w:hAnsi="Times New Roman" w:cs="Times New Roman"/>
        </w:rPr>
        <w:t>One and two year</w:t>
      </w:r>
      <w:proofErr w:type="gramEnd"/>
      <w:r w:rsidRPr="00C9093D">
        <w:rPr>
          <w:rFonts w:ascii="Times New Roman" w:hAnsi="Times New Roman" w:cs="Times New Roman"/>
        </w:rPr>
        <w:t xml:space="preserve"> outcomes after ustekinumab dose intensification for inflammatory bowel diseases. </w:t>
      </w:r>
      <w:r w:rsidRPr="00C9093D">
        <w:rPr>
          <w:rFonts w:ascii="Times New Roman" w:hAnsi="Times New Roman" w:cs="Times New Roman"/>
          <w:i/>
          <w:iCs/>
        </w:rPr>
        <w:t>Gastroenterology.</w:t>
      </w:r>
      <w:r w:rsidRPr="00C9093D">
        <w:rPr>
          <w:rFonts w:ascii="Times New Roman" w:hAnsi="Times New Roman" w:cs="Times New Roman"/>
        </w:rPr>
        <w:t xml:space="preserve"> 2022; </w:t>
      </w:r>
      <w:proofErr w:type="gramStart"/>
      <w:r w:rsidRPr="00C9093D">
        <w:rPr>
          <w:rFonts w:ascii="Times New Roman" w:hAnsi="Times New Roman" w:cs="Times New Roman"/>
        </w:rPr>
        <w:t>162:S</w:t>
      </w:r>
      <w:proofErr w:type="gramEnd"/>
      <w:r w:rsidRPr="00C9093D">
        <w:rPr>
          <w:rFonts w:ascii="Times New Roman" w:hAnsi="Times New Roman" w:cs="Times New Roman"/>
        </w:rPr>
        <w:t xml:space="preserve">813. </w:t>
      </w:r>
    </w:p>
    <w:p w14:paraId="1D36948F" w14:textId="77777777" w:rsidR="00A82076" w:rsidRPr="00C9093D" w:rsidRDefault="00A82076" w:rsidP="00A82076">
      <w:pPr>
        <w:pStyle w:val="ListParagraph"/>
        <w:numPr>
          <w:ilvl w:val="0"/>
          <w:numId w:val="16"/>
        </w:numPr>
        <w:rPr>
          <w:rFonts w:ascii="Times New Roman" w:hAnsi="Times New Roman" w:cs="Times New Roman"/>
        </w:rPr>
      </w:pPr>
      <w:r w:rsidRPr="00C9093D">
        <w:rPr>
          <w:rFonts w:ascii="Times New Roman" w:hAnsi="Times New Roman" w:cs="Times New Roman"/>
        </w:rPr>
        <w:t xml:space="preserve">Zeina T, Gandhi S, Mittal A, et al. Predictors and </w:t>
      </w:r>
      <w:proofErr w:type="spellStart"/>
      <w:r w:rsidRPr="00C9093D">
        <w:rPr>
          <w:rFonts w:ascii="Times New Roman" w:hAnsi="Times New Roman" w:cs="Times New Roman"/>
        </w:rPr>
        <w:t>etiologies</w:t>
      </w:r>
      <w:proofErr w:type="spellEnd"/>
      <w:r w:rsidRPr="00C9093D">
        <w:rPr>
          <w:rFonts w:ascii="Times New Roman" w:hAnsi="Times New Roman" w:cs="Times New Roman"/>
        </w:rPr>
        <w:t xml:space="preserve"> of clinical relapse among patients with ulcerative colitis in deep remission. </w:t>
      </w:r>
      <w:r w:rsidRPr="00C9093D">
        <w:rPr>
          <w:rFonts w:ascii="Times New Roman" w:hAnsi="Times New Roman" w:cs="Times New Roman"/>
          <w:i/>
          <w:iCs/>
        </w:rPr>
        <w:t>J Clin Gastroenterol.</w:t>
      </w:r>
      <w:r w:rsidRPr="00C9093D">
        <w:rPr>
          <w:rFonts w:ascii="Times New Roman" w:hAnsi="Times New Roman" w:cs="Times New Roman"/>
        </w:rPr>
        <w:t xml:space="preserve"> 2024;58(2):195-199. </w:t>
      </w:r>
      <w:proofErr w:type="spellStart"/>
      <w:r w:rsidRPr="00C9093D">
        <w:rPr>
          <w:rFonts w:ascii="Times New Roman" w:hAnsi="Times New Roman" w:cs="Times New Roman"/>
        </w:rPr>
        <w:t>doi</w:t>
      </w:r>
      <w:proofErr w:type="spellEnd"/>
      <w:r w:rsidRPr="00C9093D">
        <w:rPr>
          <w:rFonts w:ascii="Times New Roman" w:hAnsi="Times New Roman" w:cs="Times New Roman"/>
        </w:rPr>
        <w:t>: 10.1097/MCG.0000000000001834.</w:t>
      </w:r>
    </w:p>
    <w:p w14:paraId="51EDF9A8" w14:textId="77777777" w:rsidR="00A82076" w:rsidRPr="00C9093D" w:rsidRDefault="00A82076" w:rsidP="00A82076">
      <w:pPr>
        <w:pStyle w:val="ListParagraph"/>
        <w:numPr>
          <w:ilvl w:val="0"/>
          <w:numId w:val="16"/>
        </w:numPr>
        <w:rPr>
          <w:rFonts w:ascii="Times New Roman" w:hAnsi="Times New Roman" w:cs="Times New Roman"/>
        </w:rPr>
      </w:pPr>
      <w:r w:rsidRPr="00C9093D">
        <w:rPr>
          <w:rFonts w:ascii="Times New Roman" w:hAnsi="Times New Roman" w:cs="Times New Roman"/>
        </w:rPr>
        <w:t>Anyanwu PA, Van Anglen LJ, Chou C, Sanchirico M, Ritter TE. Real-world effectiveness and onset of action of vedolizumab as a first-line biologic in biologic-naive patients with ulcerative colitis.</w:t>
      </w:r>
      <w:r w:rsidRPr="00C9093D">
        <w:rPr>
          <w:rFonts w:ascii="Times New Roman" w:hAnsi="Times New Roman" w:cs="Times New Roman"/>
          <w:b/>
          <w:bCs/>
        </w:rPr>
        <w:t xml:space="preserve"> </w:t>
      </w:r>
      <w:r w:rsidRPr="00C9093D">
        <w:rPr>
          <w:rFonts w:ascii="Times New Roman" w:hAnsi="Times New Roman" w:cs="Times New Roman"/>
          <w:i/>
          <w:iCs/>
        </w:rPr>
        <w:t>Am J Gastroenterol. 2024;</w:t>
      </w:r>
      <w:proofErr w:type="gramStart"/>
      <w:r w:rsidRPr="00C9093D">
        <w:rPr>
          <w:rFonts w:ascii="Times New Roman" w:hAnsi="Times New Roman" w:cs="Times New Roman"/>
          <w:i/>
          <w:iCs/>
        </w:rPr>
        <w:t>119:S</w:t>
      </w:r>
      <w:proofErr w:type="gramEnd"/>
      <w:r w:rsidRPr="00C9093D">
        <w:rPr>
          <w:rFonts w:ascii="Times New Roman" w:hAnsi="Times New Roman" w:cs="Times New Roman"/>
          <w:i/>
          <w:iCs/>
        </w:rPr>
        <w:t>877. DOI: 10.14309/01.ajg.0001034296.75121.1b</w:t>
      </w:r>
    </w:p>
    <w:p w14:paraId="318F755A" w14:textId="77777777" w:rsidR="00A82076" w:rsidRPr="00C9093D" w:rsidRDefault="00A82076" w:rsidP="00A82076">
      <w:pPr>
        <w:pStyle w:val="ListParagraph"/>
        <w:numPr>
          <w:ilvl w:val="0"/>
          <w:numId w:val="16"/>
        </w:numPr>
        <w:rPr>
          <w:rFonts w:ascii="Times New Roman" w:hAnsi="Times New Roman" w:cs="Times New Roman"/>
        </w:rPr>
      </w:pPr>
      <w:r w:rsidRPr="00C9093D">
        <w:rPr>
          <w:rFonts w:ascii="Times New Roman" w:hAnsi="Times New Roman" w:cs="Times New Roman"/>
        </w:rPr>
        <w:t xml:space="preserve">Chugh R., </w:t>
      </w:r>
      <w:proofErr w:type="spellStart"/>
      <w:r w:rsidRPr="00C9093D">
        <w:rPr>
          <w:rFonts w:ascii="Times New Roman" w:hAnsi="Times New Roman" w:cs="Times New Roman"/>
        </w:rPr>
        <w:t>Kattah</w:t>
      </w:r>
      <w:proofErr w:type="spellEnd"/>
      <w:r w:rsidRPr="00C9093D">
        <w:rPr>
          <w:rFonts w:ascii="Times New Roman" w:hAnsi="Times New Roman" w:cs="Times New Roman"/>
        </w:rPr>
        <w:t xml:space="preserve"> M, Mahadevan U. Real world efficacy of </w:t>
      </w:r>
      <w:proofErr w:type="spellStart"/>
      <w:r w:rsidRPr="00C9093D">
        <w:rPr>
          <w:rFonts w:ascii="Times New Roman" w:hAnsi="Times New Roman" w:cs="Times New Roman"/>
        </w:rPr>
        <w:t>risankizumab</w:t>
      </w:r>
      <w:proofErr w:type="spellEnd"/>
      <w:r w:rsidRPr="00C9093D">
        <w:rPr>
          <w:rFonts w:ascii="Times New Roman" w:hAnsi="Times New Roman" w:cs="Times New Roman"/>
        </w:rPr>
        <w:t xml:space="preserve"> in Crohn’s disease patients with prior exposure to ustekinumab. </w:t>
      </w:r>
      <w:r w:rsidRPr="00C9093D">
        <w:rPr>
          <w:rFonts w:ascii="Times New Roman" w:hAnsi="Times New Roman" w:cs="Times New Roman"/>
          <w:i/>
          <w:iCs/>
        </w:rPr>
        <w:t xml:space="preserve">Gastroenterology. </w:t>
      </w:r>
      <w:r w:rsidRPr="00C9093D">
        <w:rPr>
          <w:rFonts w:ascii="Times New Roman" w:hAnsi="Times New Roman" w:cs="Times New Roman"/>
        </w:rPr>
        <w:t xml:space="preserve">2024; </w:t>
      </w:r>
      <w:proofErr w:type="gramStart"/>
      <w:r w:rsidRPr="00C9093D">
        <w:rPr>
          <w:rFonts w:ascii="Times New Roman" w:hAnsi="Times New Roman" w:cs="Times New Roman"/>
        </w:rPr>
        <w:t>166:S</w:t>
      </w:r>
      <w:proofErr w:type="gramEnd"/>
      <w:r w:rsidRPr="00C9093D">
        <w:rPr>
          <w:rFonts w:ascii="Times New Roman" w:hAnsi="Times New Roman" w:cs="Times New Roman"/>
        </w:rPr>
        <w:t>1151.</w:t>
      </w:r>
      <w:hyperlink r:id="rId23" w:tgtFrame="_blank" w:history="1">
        <w:r w:rsidRPr="00C9093D">
          <w:rPr>
            <w:rStyle w:val="Hyperlink"/>
            <w:rFonts w:ascii="Times New Roman" w:hAnsi="Times New Roman" w:cs="Times New Roman"/>
          </w:rPr>
          <w:t>https://dx.doi.org/10.1016/S0016-5085%2824%2903105-6</w:t>
        </w:r>
      </w:hyperlink>
    </w:p>
    <w:p w14:paraId="6795D6EF" w14:textId="77777777" w:rsidR="00A82076" w:rsidRPr="00C9093D" w:rsidRDefault="00A82076" w:rsidP="00A82076">
      <w:pPr>
        <w:pStyle w:val="ListParagraph"/>
        <w:numPr>
          <w:ilvl w:val="0"/>
          <w:numId w:val="16"/>
        </w:numPr>
        <w:rPr>
          <w:rFonts w:ascii="Times New Roman" w:hAnsi="Times New Roman" w:cs="Times New Roman"/>
        </w:rPr>
      </w:pPr>
      <w:r w:rsidRPr="00C9093D">
        <w:rPr>
          <w:rFonts w:ascii="Times New Roman" w:hAnsi="Times New Roman" w:cs="Times New Roman"/>
        </w:rPr>
        <w:t xml:space="preserve">Dalal RS, </w:t>
      </w:r>
      <w:proofErr w:type="spellStart"/>
      <w:r w:rsidRPr="00C9093D">
        <w:rPr>
          <w:rFonts w:ascii="Times New Roman" w:hAnsi="Times New Roman" w:cs="Times New Roman"/>
        </w:rPr>
        <w:t>Kallumkal</w:t>
      </w:r>
      <w:proofErr w:type="spellEnd"/>
      <w:r w:rsidRPr="00C9093D">
        <w:rPr>
          <w:rFonts w:ascii="Times New Roman" w:hAnsi="Times New Roman" w:cs="Times New Roman"/>
        </w:rPr>
        <w:t xml:space="preserve"> G, Cabral H, Barnes EL, Allegretti JR. </w:t>
      </w:r>
      <w:proofErr w:type="gramStart"/>
      <w:r w:rsidRPr="00C9093D">
        <w:rPr>
          <w:rFonts w:ascii="Times New Roman" w:hAnsi="Times New Roman" w:cs="Times New Roman"/>
        </w:rPr>
        <w:t>One year</w:t>
      </w:r>
      <w:proofErr w:type="gramEnd"/>
      <w:r w:rsidRPr="00C9093D">
        <w:rPr>
          <w:rFonts w:ascii="Times New Roman" w:hAnsi="Times New Roman" w:cs="Times New Roman"/>
        </w:rPr>
        <w:t xml:space="preserve"> comparative effectiveness of upadacitinib for ulcerative colitis: a </w:t>
      </w:r>
      <w:proofErr w:type="spellStart"/>
      <w:r w:rsidRPr="00C9093D">
        <w:rPr>
          <w:rFonts w:ascii="Times New Roman" w:hAnsi="Times New Roman" w:cs="Times New Roman"/>
        </w:rPr>
        <w:t>multicenter</w:t>
      </w:r>
      <w:proofErr w:type="spellEnd"/>
      <w:r w:rsidRPr="00C9093D">
        <w:rPr>
          <w:rFonts w:ascii="Times New Roman" w:hAnsi="Times New Roman" w:cs="Times New Roman"/>
        </w:rPr>
        <w:t xml:space="preserve"> cohort study. </w:t>
      </w:r>
      <w:proofErr w:type="spellStart"/>
      <w:r w:rsidRPr="00C9093D">
        <w:rPr>
          <w:rFonts w:ascii="Times New Roman" w:hAnsi="Times New Roman" w:cs="Times New Roman"/>
          <w:i/>
          <w:iCs/>
        </w:rPr>
        <w:t>Gastroneterology</w:t>
      </w:r>
      <w:proofErr w:type="spellEnd"/>
      <w:r w:rsidRPr="00C9093D">
        <w:rPr>
          <w:rFonts w:ascii="Times New Roman" w:hAnsi="Times New Roman" w:cs="Times New Roman"/>
          <w:i/>
          <w:iCs/>
        </w:rPr>
        <w:t>.</w:t>
      </w:r>
      <w:r w:rsidRPr="00C9093D">
        <w:rPr>
          <w:rFonts w:ascii="Times New Roman" w:hAnsi="Times New Roman" w:cs="Times New Roman"/>
        </w:rPr>
        <w:t xml:space="preserve"> 2024;</w:t>
      </w:r>
      <w:proofErr w:type="gramStart"/>
      <w:r w:rsidRPr="00C9093D">
        <w:rPr>
          <w:rFonts w:ascii="Times New Roman" w:hAnsi="Times New Roman" w:cs="Times New Roman"/>
        </w:rPr>
        <w:t>166:S</w:t>
      </w:r>
      <w:proofErr w:type="gramEnd"/>
      <w:r w:rsidRPr="00C9093D">
        <w:rPr>
          <w:rFonts w:ascii="Times New Roman" w:hAnsi="Times New Roman" w:cs="Times New Roman"/>
        </w:rPr>
        <w:t>57.</w:t>
      </w:r>
      <w:hyperlink r:id="rId24" w:tgtFrame="_blank" w:history="1">
        <w:r w:rsidRPr="00C9093D">
          <w:rPr>
            <w:rStyle w:val="Hyperlink"/>
            <w:rFonts w:ascii="Times New Roman" w:hAnsi="Times New Roman" w:cs="Times New Roman"/>
          </w:rPr>
          <w:t>https://dx.doi.org/10.1016/S0016-5085%2824%2900626-7</w:t>
        </w:r>
      </w:hyperlink>
    </w:p>
    <w:p w14:paraId="7A637579" w14:textId="77777777" w:rsidR="00A82076" w:rsidRPr="00C9093D" w:rsidRDefault="00A82076" w:rsidP="00A82076">
      <w:pPr>
        <w:pStyle w:val="ListParagraph"/>
        <w:numPr>
          <w:ilvl w:val="0"/>
          <w:numId w:val="16"/>
        </w:numPr>
        <w:rPr>
          <w:rFonts w:ascii="Times New Roman" w:hAnsi="Times New Roman" w:cs="Times New Roman"/>
        </w:rPr>
      </w:pPr>
      <w:r w:rsidRPr="00C9093D">
        <w:rPr>
          <w:rFonts w:ascii="Times New Roman" w:hAnsi="Times New Roman" w:cs="Times New Roman"/>
        </w:rPr>
        <w:t xml:space="preserve">Lieto S, Scalzo N, Huang K., et al. Real-world effectiveness and safety of ozanimod in ulcerative colitis: a </w:t>
      </w:r>
      <w:proofErr w:type="spellStart"/>
      <w:r w:rsidRPr="00C9093D">
        <w:rPr>
          <w:rFonts w:ascii="Times New Roman" w:hAnsi="Times New Roman" w:cs="Times New Roman"/>
        </w:rPr>
        <w:t>multicenter</w:t>
      </w:r>
      <w:proofErr w:type="spellEnd"/>
      <w:r w:rsidRPr="00C9093D">
        <w:rPr>
          <w:rFonts w:ascii="Times New Roman" w:hAnsi="Times New Roman" w:cs="Times New Roman"/>
        </w:rPr>
        <w:t xml:space="preserve"> study. </w:t>
      </w:r>
      <w:r w:rsidRPr="00C9093D">
        <w:rPr>
          <w:rFonts w:ascii="Times New Roman" w:hAnsi="Times New Roman" w:cs="Times New Roman"/>
          <w:i/>
          <w:iCs/>
        </w:rPr>
        <w:t>Gastroenterology.</w:t>
      </w:r>
      <w:r w:rsidRPr="00C9093D">
        <w:rPr>
          <w:rFonts w:ascii="Times New Roman" w:hAnsi="Times New Roman" w:cs="Times New Roman"/>
        </w:rPr>
        <w:t xml:space="preserve"> 2024;</w:t>
      </w:r>
      <w:proofErr w:type="gramStart"/>
      <w:r w:rsidRPr="00C9093D">
        <w:rPr>
          <w:rFonts w:ascii="Times New Roman" w:hAnsi="Times New Roman" w:cs="Times New Roman"/>
        </w:rPr>
        <w:t>166:S</w:t>
      </w:r>
      <w:proofErr w:type="gramEnd"/>
      <w:r w:rsidRPr="00C9093D">
        <w:rPr>
          <w:rFonts w:ascii="Times New Roman" w:hAnsi="Times New Roman" w:cs="Times New Roman"/>
        </w:rPr>
        <w:t xml:space="preserve">1456. </w:t>
      </w:r>
      <w:hyperlink r:id="rId25" w:tgtFrame="_blank" w:history="1">
        <w:r w:rsidRPr="00C9093D">
          <w:rPr>
            <w:rStyle w:val="Hyperlink"/>
            <w:rFonts w:ascii="Times New Roman" w:hAnsi="Times New Roman" w:cs="Times New Roman"/>
          </w:rPr>
          <w:t>https://dx.doi.org/10.1016/S0016-5085%2824%2903790-9</w:t>
        </w:r>
      </w:hyperlink>
    </w:p>
    <w:p w14:paraId="549E9D50" w14:textId="77777777" w:rsidR="00A82076" w:rsidRPr="00C9093D" w:rsidRDefault="00A82076" w:rsidP="00A82076">
      <w:pPr>
        <w:pStyle w:val="ListParagraph"/>
        <w:numPr>
          <w:ilvl w:val="0"/>
          <w:numId w:val="16"/>
        </w:numPr>
        <w:rPr>
          <w:rFonts w:ascii="Times New Roman" w:hAnsi="Times New Roman" w:cs="Times New Roman"/>
        </w:rPr>
      </w:pPr>
      <w:r w:rsidRPr="00C9093D">
        <w:rPr>
          <w:rFonts w:ascii="Times New Roman" w:hAnsi="Times New Roman" w:cs="Times New Roman"/>
        </w:rPr>
        <w:t xml:space="preserve">Scalzo N, Lieto S, Huang K, et al. Real-world effectiveness of ozanimod for ulcerative colitis in patients with prior advanced therapy exposure: a </w:t>
      </w:r>
      <w:proofErr w:type="spellStart"/>
      <w:r w:rsidRPr="00C9093D">
        <w:rPr>
          <w:rFonts w:ascii="Times New Roman" w:hAnsi="Times New Roman" w:cs="Times New Roman"/>
        </w:rPr>
        <w:t>multicenter</w:t>
      </w:r>
      <w:proofErr w:type="spellEnd"/>
      <w:r w:rsidRPr="00C9093D">
        <w:rPr>
          <w:rFonts w:ascii="Times New Roman" w:hAnsi="Times New Roman" w:cs="Times New Roman"/>
        </w:rPr>
        <w:t xml:space="preserve"> study. </w:t>
      </w:r>
      <w:r w:rsidRPr="00C9093D">
        <w:rPr>
          <w:rFonts w:ascii="Times New Roman" w:hAnsi="Times New Roman" w:cs="Times New Roman"/>
          <w:i/>
          <w:iCs/>
        </w:rPr>
        <w:t xml:space="preserve">Am J Gastroenterol. </w:t>
      </w:r>
      <w:proofErr w:type="gramStart"/>
      <w:r w:rsidRPr="00C9093D">
        <w:rPr>
          <w:rFonts w:ascii="Times New Roman" w:hAnsi="Times New Roman" w:cs="Times New Roman"/>
          <w:i/>
          <w:iCs/>
        </w:rPr>
        <w:t>2024:119:S</w:t>
      </w:r>
      <w:proofErr w:type="gramEnd"/>
      <w:r w:rsidRPr="00C9093D">
        <w:rPr>
          <w:rFonts w:ascii="Times New Roman" w:hAnsi="Times New Roman" w:cs="Times New Roman"/>
          <w:i/>
          <w:iCs/>
        </w:rPr>
        <w:t>921. DOI: 10.14309/01.ajg.0001034520.61834.16</w:t>
      </w:r>
    </w:p>
    <w:p w14:paraId="6405F7BA" w14:textId="77777777" w:rsidR="00A82076" w:rsidRPr="00C9093D" w:rsidRDefault="00A82076" w:rsidP="00A82076">
      <w:pPr>
        <w:pStyle w:val="ListParagraph"/>
        <w:numPr>
          <w:ilvl w:val="0"/>
          <w:numId w:val="16"/>
        </w:numPr>
        <w:rPr>
          <w:rFonts w:ascii="Times New Roman" w:hAnsi="Times New Roman" w:cs="Times New Roman"/>
        </w:rPr>
      </w:pPr>
      <w:r w:rsidRPr="00C9093D">
        <w:rPr>
          <w:rFonts w:ascii="Times New Roman" w:hAnsi="Times New Roman" w:cs="Times New Roman"/>
        </w:rPr>
        <w:t xml:space="preserve">Gold S, Freid H, Savin Shalom E, Bansal MB, Dubinsky M, Spencer EA. Glucagon-like peptde-1 agonists in inflammatory bowel disease </w:t>
      </w:r>
      <w:proofErr w:type="gramStart"/>
      <w:r w:rsidRPr="00C9093D">
        <w:rPr>
          <w:rFonts w:ascii="Times New Roman" w:hAnsi="Times New Roman" w:cs="Times New Roman"/>
        </w:rPr>
        <w:t>lead</w:t>
      </w:r>
      <w:proofErr w:type="gramEnd"/>
      <w:r w:rsidRPr="00C9093D">
        <w:rPr>
          <w:rFonts w:ascii="Times New Roman" w:hAnsi="Times New Roman" w:cs="Times New Roman"/>
        </w:rPr>
        <w:t xml:space="preserve"> to significant weight loss and improved clinical remission with minimal side effects. </w:t>
      </w:r>
      <w:r w:rsidRPr="00C9093D">
        <w:rPr>
          <w:rFonts w:ascii="Times New Roman" w:hAnsi="Times New Roman" w:cs="Times New Roman"/>
          <w:i/>
          <w:iCs/>
        </w:rPr>
        <w:t>Gastroenterology.</w:t>
      </w:r>
      <w:r w:rsidRPr="00C9093D">
        <w:rPr>
          <w:rFonts w:ascii="Times New Roman" w:hAnsi="Times New Roman" w:cs="Times New Roman"/>
        </w:rPr>
        <w:t xml:space="preserve"> </w:t>
      </w:r>
      <w:proofErr w:type="gramStart"/>
      <w:r w:rsidRPr="00C9093D">
        <w:rPr>
          <w:rFonts w:ascii="Times New Roman" w:hAnsi="Times New Roman" w:cs="Times New Roman"/>
        </w:rPr>
        <w:t>2024:169:S</w:t>
      </w:r>
      <w:proofErr w:type="gramEnd"/>
      <w:r w:rsidRPr="00C9093D">
        <w:rPr>
          <w:rFonts w:ascii="Times New Roman" w:hAnsi="Times New Roman" w:cs="Times New Roman"/>
        </w:rPr>
        <w:t xml:space="preserve">1575. </w:t>
      </w:r>
      <w:hyperlink r:id="rId26" w:tgtFrame="_blank" w:history="1">
        <w:r w:rsidRPr="00C9093D">
          <w:rPr>
            <w:rStyle w:val="Hyperlink"/>
            <w:rFonts w:ascii="Times New Roman" w:hAnsi="Times New Roman" w:cs="Times New Roman"/>
          </w:rPr>
          <w:t>https://dx.doi.org/10.1016/S0016-5085%2825%2904486-5</w:t>
        </w:r>
      </w:hyperlink>
    </w:p>
    <w:p w14:paraId="53FD8977" w14:textId="77777777" w:rsidR="00A82076" w:rsidRPr="00C9093D" w:rsidRDefault="00A82076" w:rsidP="00A82076">
      <w:pPr>
        <w:pStyle w:val="ListParagraph"/>
        <w:numPr>
          <w:ilvl w:val="0"/>
          <w:numId w:val="16"/>
        </w:numPr>
        <w:rPr>
          <w:rFonts w:ascii="Times New Roman" w:hAnsi="Times New Roman" w:cs="Times New Roman"/>
        </w:rPr>
      </w:pPr>
      <w:r w:rsidRPr="00C9093D">
        <w:rPr>
          <w:rFonts w:ascii="Times New Roman" w:hAnsi="Times New Roman" w:cs="Times New Roman"/>
        </w:rPr>
        <w:t xml:space="preserve">Arterburn D, Bogart A, Coleman KJ, et al. Comparative effectiveness of bariatric surgery vs. nonsurgical treatment of type 2 diabetes among severely obese adults. </w:t>
      </w:r>
      <w:proofErr w:type="spellStart"/>
      <w:r w:rsidRPr="00C9093D">
        <w:rPr>
          <w:rFonts w:ascii="Times New Roman" w:hAnsi="Times New Roman" w:cs="Times New Roman"/>
          <w:i/>
          <w:iCs/>
        </w:rPr>
        <w:t>Obes</w:t>
      </w:r>
      <w:proofErr w:type="spellEnd"/>
      <w:r w:rsidRPr="00C9093D">
        <w:rPr>
          <w:rFonts w:ascii="Times New Roman" w:hAnsi="Times New Roman" w:cs="Times New Roman"/>
          <w:i/>
          <w:iCs/>
        </w:rPr>
        <w:t xml:space="preserve"> Res Clin </w:t>
      </w:r>
      <w:proofErr w:type="spellStart"/>
      <w:r w:rsidRPr="00C9093D">
        <w:rPr>
          <w:rFonts w:ascii="Times New Roman" w:hAnsi="Times New Roman" w:cs="Times New Roman"/>
          <w:i/>
          <w:iCs/>
        </w:rPr>
        <w:t>Pract</w:t>
      </w:r>
      <w:proofErr w:type="spellEnd"/>
      <w:r w:rsidRPr="00C9093D">
        <w:rPr>
          <w:rFonts w:ascii="Times New Roman" w:hAnsi="Times New Roman" w:cs="Times New Roman"/>
          <w:i/>
          <w:iCs/>
        </w:rPr>
        <w:t>.</w:t>
      </w:r>
      <w:r w:rsidRPr="00C9093D">
        <w:rPr>
          <w:rFonts w:ascii="Times New Roman" w:hAnsi="Times New Roman" w:cs="Times New Roman"/>
        </w:rPr>
        <w:t xml:space="preserve"> 2013;7(4</w:t>
      </w:r>
      <w:proofErr w:type="gramStart"/>
      <w:r w:rsidRPr="00C9093D">
        <w:rPr>
          <w:rFonts w:ascii="Times New Roman" w:hAnsi="Times New Roman" w:cs="Times New Roman"/>
        </w:rPr>
        <w:t>):e</w:t>
      </w:r>
      <w:proofErr w:type="gramEnd"/>
      <w:r w:rsidRPr="00C9093D">
        <w:rPr>
          <w:rFonts w:ascii="Times New Roman" w:hAnsi="Times New Roman" w:cs="Times New Roman"/>
        </w:rPr>
        <w:t xml:space="preserve">258-68. </w:t>
      </w:r>
      <w:proofErr w:type="spellStart"/>
      <w:r w:rsidRPr="00C9093D">
        <w:rPr>
          <w:rFonts w:ascii="Times New Roman" w:hAnsi="Times New Roman" w:cs="Times New Roman"/>
        </w:rPr>
        <w:t>doi</w:t>
      </w:r>
      <w:proofErr w:type="spellEnd"/>
      <w:r w:rsidRPr="00C9093D">
        <w:rPr>
          <w:rFonts w:ascii="Times New Roman" w:hAnsi="Times New Roman" w:cs="Times New Roman"/>
        </w:rPr>
        <w:t>: 10.1016/j.orcp.2012.08.196.</w:t>
      </w:r>
    </w:p>
    <w:p w14:paraId="408F6D7A" w14:textId="77777777" w:rsidR="00A82076" w:rsidRPr="00C9093D" w:rsidRDefault="00A82076" w:rsidP="00A82076">
      <w:pPr>
        <w:pStyle w:val="ListParagraph"/>
        <w:numPr>
          <w:ilvl w:val="0"/>
          <w:numId w:val="16"/>
        </w:numPr>
        <w:rPr>
          <w:rFonts w:ascii="Times New Roman" w:hAnsi="Times New Roman" w:cs="Times New Roman"/>
        </w:rPr>
      </w:pPr>
      <w:r w:rsidRPr="00C9093D">
        <w:rPr>
          <w:rFonts w:ascii="Times New Roman" w:hAnsi="Times New Roman" w:cs="Times New Roman"/>
        </w:rPr>
        <w:t xml:space="preserve">Still CD, Wood GC, Benotti P, et al. Preoperative prediction of type 2 diabetes remission after Roux-en-Y gastric bypass surgery: a retrospective cohort study. </w:t>
      </w:r>
      <w:r w:rsidRPr="00C9093D">
        <w:rPr>
          <w:rFonts w:ascii="Times New Roman" w:hAnsi="Times New Roman" w:cs="Times New Roman"/>
          <w:i/>
          <w:iCs/>
        </w:rPr>
        <w:t>Lancet Diabetes Endocrinol.</w:t>
      </w:r>
      <w:r w:rsidRPr="00C9093D">
        <w:rPr>
          <w:rFonts w:ascii="Times New Roman" w:hAnsi="Times New Roman" w:cs="Times New Roman"/>
        </w:rPr>
        <w:t xml:space="preserve"> 2014;2(1):38-45. </w:t>
      </w:r>
      <w:proofErr w:type="spellStart"/>
      <w:r w:rsidRPr="00C9093D">
        <w:rPr>
          <w:rFonts w:ascii="Times New Roman" w:hAnsi="Times New Roman" w:cs="Times New Roman"/>
        </w:rPr>
        <w:t>doi</w:t>
      </w:r>
      <w:proofErr w:type="spellEnd"/>
      <w:r w:rsidRPr="00C9093D">
        <w:rPr>
          <w:rFonts w:ascii="Times New Roman" w:hAnsi="Times New Roman" w:cs="Times New Roman"/>
        </w:rPr>
        <w:t>: 10.1016/S2213-8587(13)70070-6. </w:t>
      </w:r>
    </w:p>
    <w:p w14:paraId="5967B397" w14:textId="77777777" w:rsidR="00A82076" w:rsidRPr="00C9093D" w:rsidRDefault="00A82076" w:rsidP="00A82076">
      <w:pPr>
        <w:pStyle w:val="ListParagraph"/>
        <w:numPr>
          <w:ilvl w:val="0"/>
          <w:numId w:val="16"/>
        </w:numPr>
        <w:rPr>
          <w:rFonts w:ascii="Times New Roman" w:hAnsi="Times New Roman" w:cs="Times New Roman"/>
        </w:rPr>
      </w:pPr>
      <w:r w:rsidRPr="00C9093D">
        <w:rPr>
          <w:rFonts w:ascii="Times New Roman" w:hAnsi="Times New Roman" w:cs="Times New Roman"/>
        </w:rPr>
        <w:t xml:space="preserve">Wood GC, Gerhard GS, Benotti P, et al. Preoperative use of incretins is associated with increased diabetes remission after RYGB surgery among patients taking insulin: a retrospective cohort analysis. </w:t>
      </w:r>
      <w:r w:rsidRPr="00C9093D">
        <w:rPr>
          <w:rFonts w:ascii="Times New Roman" w:hAnsi="Times New Roman" w:cs="Times New Roman"/>
          <w:i/>
          <w:iCs/>
        </w:rPr>
        <w:t>Ann Surg.</w:t>
      </w:r>
      <w:r w:rsidRPr="00C9093D">
        <w:rPr>
          <w:rFonts w:ascii="Times New Roman" w:hAnsi="Times New Roman" w:cs="Times New Roman"/>
        </w:rPr>
        <w:t xml:space="preserve"> 2015;261(1):125-8. </w:t>
      </w:r>
      <w:proofErr w:type="spellStart"/>
      <w:r w:rsidRPr="00C9093D">
        <w:rPr>
          <w:rFonts w:ascii="Times New Roman" w:hAnsi="Times New Roman" w:cs="Times New Roman"/>
        </w:rPr>
        <w:t>doi</w:t>
      </w:r>
      <w:proofErr w:type="spellEnd"/>
      <w:r w:rsidRPr="00C9093D">
        <w:rPr>
          <w:rFonts w:ascii="Times New Roman" w:hAnsi="Times New Roman" w:cs="Times New Roman"/>
        </w:rPr>
        <w:t>: 10.1097/SLA.0000000000000588.</w:t>
      </w:r>
    </w:p>
    <w:p w14:paraId="7A6192A0" w14:textId="77777777" w:rsidR="00A82076" w:rsidRPr="00C9093D" w:rsidRDefault="00A82076" w:rsidP="00A82076">
      <w:pPr>
        <w:pStyle w:val="ListParagraph"/>
        <w:numPr>
          <w:ilvl w:val="0"/>
          <w:numId w:val="16"/>
        </w:numPr>
        <w:rPr>
          <w:rFonts w:ascii="Times New Roman" w:hAnsi="Times New Roman" w:cs="Times New Roman"/>
        </w:rPr>
      </w:pPr>
      <w:r w:rsidRPr="00C9093D">
        <w:rPr>
          <w:rFonts w:ascii="Times New Roman" w:hAnsi="Times New Roman" w:cs="Times New Roman"/>
        </w:rPr>
        <w:t xml:space="preserve">Zaman JA, Shah N, Leverson GE, Greenberg JA, Funk LM. The effects of optimal perioperative glucose control on morbidly obese patients undergoing bariatric surgery. </w:t>
      </w:r>
      <w:proofErr w:type="spellStart"/>
      <w:r w:rsidRPr="00C9093D">
        <w:rPr>
          <w:rFonts w:ascii="Times New Roman" w:hAnsi="Times New Roman" w:cs="Times New Roman"/>
          <w:i/>
          <w:iCs/>
        </w:rPr>
        <w:t>Surg</w:t>
      </w:r>
      <w:proofErr w:type="spellEnd"/>
      <w:r w:rsidRPr="00C9093D">
        <w:rPr>
          <w:rFonts w:ascii="Times New Roman" w:hAnsi="Times New Roman" w:cs="Times New Roman"/>
          <w:i/>
          <w:iCs/>
        </w:rPr>
        <w:t xml:space="preserve"> </w:t>
      </w:r>
      <w:proofErr w:type="spellStart"/>
      <w:r w:rsidRPr="00C9093D">
        <w:rPr>
          <w:rFonts w:ascii="Times New Roman" w:hAnsi="Times New Roman" w:cs="Times New Roman"/>
          <w:i/>
          <w:iCs/>
        </w:rPr>
        <w:t>Endosc</w:t>
      </w:r>
      <w:proofErr w:type="spellEnd"/>
      <w:r w:rsidRPr="00C9093D">
        <w:rPr>
          <w:rFonts w:ascii="Times New Roman" w:hAnsi="Times New Roman" w:cs="Times New Roman"/>
          <w:i/>
          <w:iCs/>
        </w:rPr>
        <w:t>.</w:t>
      </w:r>
      <w:r w:rsidRPr="00C9093D">
        <w:rPr>
          <w:rFonts w:ascii="Times New Roman" w:hAnsi="Times New Roman" w:cs="Times New Roman"/>
        </w:rPr>
        <w:t xml:space="preserve"> 2017;31(3):1407-1413. </w:t>
      </w:r>
      <w:proofErr w:type="spellStart"/>
      <w:r w:rsidRPr="00C9093D">
        <w:rPr>
          <w:rFonts w:ascii="Times New Roman" w:hAnsi="Times New Roman" w:cs="Times New Roman"/>
        </w:rPr>
        <w:t>doi</w:t>
      </w:r>
      <w:proofErr w:type="spellEnd"/>
      <w:r w:rsidRPr="00C9093D">
        <w:rPr>
          <w:rFonts w:ascii="Times New Roman" w:hAnsi="Times New Roman" w:cs="Times New Roman"/>
        </w:rPr>
        <w:t>: 10.1007/s00464-016-5129-x. </w:t>
      </w:r>
    </w:p>
    <w:p w14:paraId="0C42FE1D" w14:textId="77777777" w:rsidR="00A82076" w:rsidRPr="00C9093D" w:rsidRDefault="00A82076" w:rsidP="00A82076">
      <w:pPr>
        <w:pStyle w:val="ListParagraph"/>
        <w:numPr>
          <w:ilvl w:val="0"/>
          <w:numId w:val="16"/>
        </w:numPr>
        <w:rPr>
          <w:rFonts w:ascii="Times New Roman" w:hAnsi="Times New Roman" w:cs="Times New Roman"/>
        </w:rPr>
      </w:pPr>
      <w:r w:rsidRPr="00C9093D">
        <w:rPr>
          <w:rFonts w:ascii="Times New Roman" w:hAnsi="Times New Roman" w:cs="Times New Roman"/>
        </w:rPr>
        <w:t>Chang L-S, </w:t>
      </w:r>
      <w:proofErr w:type="spellStart"/>
      <w:r w:rsidRPr="00C9093D">
        <w:rPr>
          <w:rFonts w:ascii="Times New Roman" w:hAnsi="Times New Roman" w:cs="Times New Roman"/>
        </w:rPr>
        <w:t>Malmasi</w:t>
      </w:r>
      <w:proofErr w:type="spellEnd"/>
      <w:r w:rsidRPr="00C9093D">
        <w:rPr>
          <w:rFonts w:ascii="Times New Roman" w:hAnsi="Times New Roman" w:cs="Times New Roman"/>
        </w:rPr>
        <w:t xml:space="preserve"> S, </w:t>
      </w:r>
      <w:proofErr w:type="spellStart"/>
      <w:r w:rsidRPr="00C9093D">
        <w:rPr>
          <w:rFonts w:ascii="Times New Roman" w:hAnsi="Times New Roman" w:cs="Times New Roman"/>
        </w:rPr>
        <w:t>Hosomura</w:t>
      </w:r>
      <w:proofErr w:type="spellEnd"/>
      <w:r w:rsidRPr="00C9093D">
        <w:rPr>
          <w:rFonts w:ascii="Times New Roman" w:hAnsi="Times New Roman" w:cs="Times New Roman"/>
        </w:rPr>
        <w:t xml:space="preserve"> N, et al. Metabolic Surgery </w:t>
      </w:r>
      <w:proofErr w:type="spellStart"/>
      <w:r w:rsidRPr="00C9093D">
        <w:rPr>
          <w:rFonts w:ascii="Times New Roman" w:hAnsi="Times New Roman" w:cs="Times New Roman"/>
        </w:rPr>
        <w:t>Counseling</w:t>
      </w:r>
      <w:proofErr w:type="spellEnd"/>
      <w:r w:rsidRPr="00C9093D">
        <w:rPr>
          <w:rFonts w:ascii="Times New Roman" w:hAnsi="Times New Roman" w:cs="Times New Roman"/>
        </w:rPr>
        <w:t>, Diabetes Remission, and A1C Control in Patients with Diabetes and Obesity. </w:t>
      </w:r>
      <w:r w:rsidRPr="00C9093D">
        <w:rPr>
          <w:rFonts w:ascii="Times New Roman" w:hAnsi="Times New Roman" w:cs="Times New Roman"/>
          <w:i/>
          <w:iCs/>
        </w:rPr>
        <w:t>Diabetes.</w:t>
      </w:r>
      <w:r w:rsidRPr="00C9093D">
        <w:rPr>
          <w:rFonts w:ascii="Times New Roman" w:hAnsi="Times New Roman" w:cs="Times New Roman"/>
        </w:rPr>
        <w:t> 2018; 67 (Supplement_1): 2101–P. </w:t>
      </w:r>
      <w:hyperlink r:id="rId27" w:tgtFrame="_blank" w:history="1">
        <w:r w:rsidRPr="00C9093D">
          <w:rPr>
            <w:rStyle w:val="Hyperlink"/>
            <w:rFonts w:ascii="Times New Roman" w:hAnsi="Times New Roman" w:cs="Times New Roman"/>
          </w:rPr>
          <w:t>https://doi.org/10.2337/db18-2101-P</w:t>
        </w:r>
      </w:hyperlink>
    </w:p>
    <w:p w14:paraId="011B46ED" w14:textId="77777777" w:rsidR="00A82076" w:rsidRPr="00C9093D" w:rsidRDefault="00A82076" w:rsidP="00A82076">
      <w:pPr>
        <w:pStyle w:val="ListParagraph"/>
        <w:numPr>
          <w:ilvl w:val="0"/>
          <w:numId w:val="16"/>
        </w:numPr>
        <w:rPr>
          <w:rFonts w:ascii="Times New Roman" w:hAnsi="Times New Roman" w:cs="Times New Roman"/>
        </w:rPr>
      </w:pPr>
      <w:r w:rsidRPr="00C9093D">
        <w:rPr>
          <w:rFonts w:ascii="Times New Roman" w:hAnsi="Times New Roman" w:cs="Times New Roman"/>
        </w:rPr>
        <w:t xml:space="preserve">Still CD, Benotti P, </w:t>
      </w:r>
      <w:proofErr w:type="spellStart"/>
      <w:r w:rsidRPr="00C9093D">
        <w:rPr>
          <w:rFonts w:ascii="Times New Roman" w:hAnsi="Times New Roman" w:cs="Times New Roman"/>
        </w:rPr>
        <w:t>Mirshahi</w:t>
      </w:r>
      <w:proofErr w:type="spellEnd"/>
      <w:r w:rsidRPr="00C9093D">
        <w:rPr>
          <w:rFonts w:ascii="Times New Roman" w:hAnsi="Times New Roman" w:cs="Times New Roman"/>
        </w:rPr>
        <w:t xml:space="preserve"> T, Cook A, Wood GC. DiaRem2: Incorporating duration of diabetes to improve prediction of diabetes remission after metabolic surgery. </w:t>
      </w:r>
      <w:proofErr w:type="spellStart"/>
      <w:r w:rsidRPr="00C9093D">
        <w:rPr>
          <w:rFonts w:ascii="Times New Roman" w:hAnsi="Times New Roman" w:cs="Times New Roman"/>
          <w:i/>
          <w:iCs/>
        </w:rPr>
        <w:t>Surg</w:t>
      </w:r>
      <w:proofErr w:type="spellEnd"/>
      <w:r w:rsidRPr="00C9093D">
        <w:rPr>
          <w:rFonts w:ascii="Times New Roman" w:hAnsi="Times New Roman" w:cs="Times New Roman"/>
          <w:i/>
          <w:iCs/>
        </w:rPr>
        <w:t xml:space="preserve"> </w:t>
      </w:r>
      <w:proofErr w:type="spellStart"/>
      <w:r w:rsidRPr="00C9093D">
        <w:rPr>
          <w:rFonts w:ascii="Times New Roman" w:hAnsi="Times New Roman" w:cs="Times New Roman"/>
          <w:i/>
          <w:iCs/>
        </w:rPr>
        <w:t>Obes</w:t>
      </w:r>
      <w:proofErr w:type="spellEnd"/>
      <w:r w:rsidRPr="00C9093D">
        <w:rPr>
          <w:rFonts w:ascii="Times New Roman" w:hAnsi="Times New Roman" w:cs="Times New Roman"/>
          <w:i/>
          <w:iCs/>
        </w:rPr>
        <w:t xml:space="preserve"> </w:t>
      </w:r>
      <w:proofErr w:type="spellStart"/>
      <w:r w:rsidRPr="00C9093D">
        <w:rPr>
          <w:rFonts w:ascii="Times New Roman" w:hAnsi="Times New Roman" w:cs="Times New Roman"/>
          <w:i/>
          <w:iCs/>
        </w:rPr>
        <w:t>Relat</w:t>
      </w:r>
      <w:proofErr w:type="spellEnd"/>
      <w:r w:rsidRPr="00C9093D">
        <w:rPr>
          <w:rFonts w:ascii="Times New Roman" w:hAnsi="Times New Roman" w:cs="Times New Roman"/>
          <w:i/>
          <w:iCs/>
        </w:rPr>
        <w:t xml:space="preserve"> Dis</w:t>
      </w:r>
      <w:r w:rsidRPr="00C9093D">
        <w:rPr>
          <w:rFonts w:ascii="Times New Roman" w:hAnsi="Times New Roman" w:cs="Times New Roman"/>
        </w:rPr>
        <w:t xml:space="preserve">. 2019;15(5):717-724. </w:t>
      </w:r>
      <w:proofErr w:type="spellStart"/>
      <w:r w:rsidRPr="00C9093D">
        <w:rPr>
          <w:rFonts w:ascii="Times New Roman" w:hAnsi="Times New Roman" w:cs="Times New Roman"/>
        </w:rPr>
        <w:t>doi</w:t>
      </w:r>
      <w:proofErr w:type="spellEnd"/>
      <w:r w:rsidRPr="00C9093D">
        <w:rPr>
          <w:rFonts w:ascii="Times New Roman" w:hAnsi="Times New Roman" w:cs="Times New Roman"/>
        </w:rPr>
        <w:t>: 10.1016/j.soard.2018.12.020</w:t>
      </w:r>
    </w:p>
    <w:p w14:paraId="0E7CA1E8" w14:textId="77777777" w:rsidR="00A82076" w:rsidRPr="00C9093D" w:rsidRDefault="00A82076" w:rsidP="00A82076">
      <w:pPr>
        <w:pStyle w:val="ListParagraph"/>
        <w:numPr>
          <w:ilvl w:val="0"/>
          <w:numId w:val="16"/>
        </w:numPr>
        <w:rPr>
          <w:rFonts w:ascii="Times New Roman" w:hAnsi="Times New Roman" w:cs="Times New Roman"/>
        </w:rPr>
      </w:pPr>
      <w:r w:rsidRPr="00C9093D">
        <w:rPr>
          <w:rFonts w:ascii="Times New Roman" w:hAnsi="Times New Roman" w:cs="Times New Roman"/>
        </w:rPr>
        <w:t xml:space="preserve">Ghusn W, </w:t>
      </w:r>
      <w:proofErr w:type="spellStart"/>
      <w:r w:rsidRPr="00C9093D">
        <w:rPr>
          <w:rFonts w:ascii="Times New Roman" w:hAnsi="Times New Roman" w:cs="Times New Roman"/>
        </w:rPr>
        <w:t>Ikemiya</w:t>
      </w:r>
      <w:proofErr w:type="spellEnd"/>
      <w:r w:rsidRPr="00C9093D">
        <w:rPr>
          <w:rFonts w:ascii="Times New Roman" w:hAnsi="Times New Roman" w:cs="Times New Roman"/>
        </w:rPr>
        <w:t xml:space="preserve"> K, Al Annan K, et al. Diabetes Mellitus Remission in Patients with BMI &gt; 50 kg/m</w:t>
      </w:r>
      <w:r w:rsidRPr="00C9093D">
        <w:rPr>
          <w:rFonts w:ascii="Times New Roman" w:hAnsi="Times New Roman" w:cs="Times New Roman"/>
          <w:vertAlign w:val="superscript"/>
        </w:rPr>
        <w:t>2</w:t>
      </w:r>
      <w:r w:rsidRPr="00C9093D">
        <w:rPr>
          <w:rFonts w:ascii="Times New Roman" w:hAnsi="Times New Roman" w:cs="Times New Roman"/>
        </w:rPr>
        <w:t> after Bariatric Surgeries: A Real-World Multi-</w:t>
      </w:r>
      <w:proofErr w:type="spellStart"/>
      <w:r w:rsidRPr="00C9093D">
        <w:rPr>
          <w:rFonts w:ascii="Times New Roman" w:hAnsi="Times New Roman" w:cs="Times New Roman"/>
        </w:rPr>
        <w:t>Centered</w:t>
      </w:r>
      <w:proofErr w:type="spellEnd"/>
      <w:r w:rsidRPr="00C9093D">
        <w:rPr>
          <w:rFonts w:ascii="Times New Roman" w:hAnsi="Times New Roman" w:cs="Times New Roman"/>
        </w:rPr>
        <w:t xml:space="preserve"> Study. </w:t>
      </w:r>
      <w:proofErr w:type="spellStart"/>
      <w:r w:rsidRPr="00C9093D">
        <w:rPr>
          <w:rFonts w:ascii="Times New Roman" w:hAnsi="Times New Roman" w:cs="Times New Roman"/>
          <w:i/>
          <w:iCs/>
        </w:rPr>
        <w:t>Obes</w:t>
      </w:r>
      <w:proofErr w:type="spellEnd"/>
      <w:r w:rsidRPr="00C9093D">
        <w:rPr>
          <w:rFonts w:ascii="Times New Roman" w:hAnsi="Times New Roman" w:cs="Times New Roman"/>
          <w:i/>
          <w:iCs/>
        </w:rPr>
        <w:t xml:space="preserve"> Surg.</w:t>
      </w:r>
      <w:r w:rsidRPr="00C9093D">
        <w:rPr>
          <w:rFonts w:ascii="Times New Roman" w:hAnsi="Times New Roman" w:cs="Times New Roman"/>
        </w:rPr>
        <w:t xml:space="preserve"> 2023;33(6):1838-1845. </w:t>
      </w:r>
      <w:proofErr w:type="spellStart"/>
      <w:r w:rsidRPr="00C9093D">
        <w:rPr>
          <w:rFonts w:ascii="Times New Roman" w:hAnsi="Times New Roman" w:cs="Times New Roman"/>
        </w:rPr>
        <w:t>doi</w:t>
      </w:r>
      <w:proofErr w:type="spellEnd"/>
      <w:r w:rsidRPr="00C9093D">
        <w:rPr>
          <w:rFonts w:ascii="Times New Roman" w:hAnsi="Times New Roman" w:cs="Times New Roman"/>
        </w:rPr>
        <w:t>: 10.1007/s11695-023-06622-2.</w:t>
      </w:r>
    </w:p>
    <w:p w14:paraId="5E5BF069" w14:textId="77777777" w:rsidR="00A82076" w:rsidRPr="00C9093D" w:rsidRDefault="00A82076" w:rsidP="00A82076">
      <w:pPr>
        <w:pStyle w:val="ListParagraph"/>
        <w:numPr>
          <w:ilvl w:val="0"/>
          <w:numId w:val="16"/>
        </w:numPr>
        <w:rPr>
          <w:rFonts w:ascii="Times New Roman" w:hAnsi="Times New Roman" w:cs="Times New Roman"/>
        </w:rPr>
      </w:pPr>
      <w:r w:rsidRPr="00C9093D">
        <w:rPr>
          <w:rFonts w:ascii="Times New Roman" w:hAnsi="Times New Roman" w:cs="Times New Roman"/>
        </w:rPr>
        <w:lastRenderedPageBreak/>
        <w:t xml:space="preserve">Thapa B, </w:t>
      </w:r>
      <w:proofErr w:type="spellStart"/>
      <w:r w:rsidRPr="00C9093D">
        <w:rPr>
          <w:rFonts w:ascii="Times New Roman" w:hAnsi="Times New Roman" w:cs="Times New Roman"/>
        </w:rPr>
        <w:t>Schmittdiel</w:t>
      </w:r>
      <w:proofErr w:type="spellEnd"/>
      <w:r w:rsidRPr="00C9093D">
        <w:rPr>
          <w:rFonts w:ascii="Times New Roman" w:hAnsi="Times New Roman" w:cs="Times New Roman"/>
        </w:rPr>
        <w:t xml:space="preserve"> JA, Arterburn D, et al. Clinical and demographic characteristics associated with diabetes remission in six integrated health care systems: a retrospective cohort study. </w:t>
      </w:r>
      <w:r w:rsidRPr="00C9093D">
        <w:rPr>
          <w:rFonts w:ascii="Times New Roman" w:hAnsi="Times New Roman" w:cs="Times New Roman"/>
          <w:i/>
          <w:iCs/>
        </w:rPr>
        <w:t>Diabetes Care.</w:t>
      </w:r>
      <w:r w:rsidRPr="00C9093D">
        <w:rPr>
          <w:rFonts w:ascii="Times New Roman" w:hAnsi="Times New Roman" w:cs="Times New Roman"/>
        </w:rPr>
        <w:t xml:space="preserve"> 2025;48(10):1737-1743. </w:t>
      </w:r>
      <w:proofErr w:type="spellStart"/>
      <w:r w:rsidRPr="00C9093D">
        <w:rPr>
          <w:rFonts w:ascii="Times New Roman" w:hAnsi="Times New Roman" w:cs="Times New Roman"/>
        </w:rPr>
        <w:t>doi</w:t>
      </w:r>
      <w:proofErr w:type="spellEnd"/>
      <w:r w:rsidRPr="00C9093D">
        <w:rPr>
          <w:rFonts w:ascii="Times New Roman" w:hAnsi="Times New Roman" w:cs="Times New Roman"/>
        </w:rPr>
        <w:t xml:space="preserve">: 10.2337/dc25-0530.  </w:t>
      </w:r>
    </w:p>
    <w:p w14:paraId="0822DB28" w14:textId="77777777" w:rsidR="00A82076" w:rsidRPr="00C9093D" w:rsidRDefault="00A82076" w:rsidP="00A82076">
      <w:pPr>
        <w:pStyle w:val="ListParagraph"/>
        <w:numPr>
          <w:ilvl w:val="0"/>
          <w:numId w:val="16"/>
        </w:numPr>
        <w:rPr>
          <w:rFonts w:ascii="Times New Roman" w:hAnsi="Times New Roman" w:cs="Times New Roman"/>
        </w:rPr>
      </w:pPr>
      <w:r w:rsidRPr="00C9093D">
        <w:rPr>
          <w:rFonts w:ascii="Times New Roman" w:hAnsi="Times New Roman" w:cs="Times New Roman"/>
        </w:rPr>
        <w:t xml:space="preserve">Williams EC, Lapham GT, Bobb JF, et al. Documented brief intervention not associated with resolution of unhealthy alcohol use one year later among VA patients living with HIV. </w:t>
      </w:r>
      <w:r w:rsidRPr="00C9093D">
        <w:rPr>
          <w:rFonts w:ascii="Times New Roman" w:hAnsi="Times New Roman" w:cs="Times New Roman"/>
          <w:i/>
          <w:iCs/>
        </w:rPr>
        <w:t xml:space="preserve">J </w:t>
      </w:r>
      <w:proofErr w:type="spellStart"/>
      <w:r w:rsidRPr="00C9093D">
        <w:rPr>
          <w:rFonts w:ascii="Times New Roman" w:hAnsi="Times New Roman" w:cs="Times New Roman"/>
          <w:i/>
          <w:iCs/>
        </w:rPr>
        <w:t>Subst</w:t>
      </w:r>
      <w:proofErr w:type="spellEnd"/>
      <w:r w:rsidRPr="00C9093D">
        <w:rPr>
          <w:rFonts w:ascii="Times New Roman" w:hAnsi="Times New Roman" w:cs="Times New Roman"/>
          <w:i/>
          <w:iCs/>
        </w:rPr>
        <w:t xml:space="preserve"> Abuse Treat.</w:t>
      </w:r>
      <w:r w:rsidRPr="00C9093D">
        <w:rPr>
          <w:rFonts w:ascii="Times New Roman" w:hAnsi="Times New Roman" w:cs="Times New Roman"/>
        </w:rPr>
        <w:t xml:space="preserve"> </w:t>
      </w:r>
      <w:proofErr w:type="gramStart"/>
      <w:r w:rsidRPr="00C9093D">
        <w:rPr>
          <w:rFonts w:ascii="Times New Roman" w:hAnsi="Times New Roman" w:cs="Times New Roman"/>
        </w:rPr>
        <w:t>2017;78:8</w:t>
      </w:r>
      <w:proofErr w:type="gramEnd"/>
      <w:r w:rsidRPr="00C9093D">
        <w:rPr>
          <w:rFonts w:ascii="Times New Roman" w:hAnsi="Times New Roman" w:cs="Times New Roman"/>
        </w:rPr>
        <w:t xml:space="preserve">-14. </w:t>
      </w:r>
      <w:proofErr w:type="spellStart"/>
      <w:r w:rsidRPr="00C9093D">
        <w:rPr>
          <w:rFonts w:ascii="Times New Roman" w:hAnsi="Times New Roman" w:cs="Times New Roman"/>
        </w:rPr>
        <w:t>doi</w:t>
      </w:r>
      <w:proofErr w:type="spellEnd"/>
      <w:r w:rsidRPr="00C9093D">
        <w:rPr>
          <w:rFonts w:ascii="Times New Roman" w:hAnsi="Times New Roman" w:cs="Times New Roman"/>
        </w:rPr>
        <w:t>: 10.1016/j.jsat.2017.04.006.</w:t>
      </w:r>
    </w:p>
    <w:p w14:paraId="3C3E31A6" w14:textId="77777777" w:rsidR="00A82076" w:rsidRPr="00C9093D" w:rsidRDefault="00A82076" w:rsidP="00A82076">
      <w:pPr>
        <w:pStyle w:val="ListParagraph"/>
        <w:numPr>
          <w:ilvl w:val="0"/>
          <w:numId w:val="16"/>
        </w:numPr>
        <w:rPr>
          <w:rFonts w:ascii="Times New Roman" w:hAnsi="Times New Roman" w:cs="Times New Roman"/>
        </w:rPr>
      </w:pPr>
      <w:proofErr w:type="spellStart"/>
      <w:r w:rsidRPr="00C9093D">
        <w:rPr>
          <w:rFonts w:ascii="Times New Roman" w:hAnsi="Times New Roman" w:cs="Times New Roman"/>
        </w:rPr>
        <w:t>Palzes</w:t>
      </w:r>
      <w:proofErr w:type="spellEnd"/>
      <w:r w:rsidRPr="00C9093D">
        <w:rPr>
          <w:rFonts w:ascii="Times New Roman" w:hAnsi="Times New Roman" w:cs="Times New Roman"/>
        </w:rPr>
        <w:t xml:space="preserve"> VA, Kline-Simon AH, Satre DD, Sterling S, Weisner C, Chi FW. Remission from unhealthy drinking among patients with an alcohol use disorder: a longitudinal study using systematic, primary care-based alcohol screening data. </w:t>
      </w:r>
      <w:r w:rsidRPr="00C9093D">
        <w:rPr>
          <w:rFonts w:ascii="Times New Roman" w:hAnsi="Times New Roman" w:cs="Times New Roman"/>
          <w:i/>
          <w:iCs/>
        </w:rPr>
        <w:t>J Stud Alcohol Drugs.</w:t>
      </w:r>
      <w:r w:rsidRPr="00C9093D">
        <w:rPr>
          <w:rFonts w:ascii="Times New Roman" w:hAnsi="Times New Roman" w:cs="Times New Roman"/>
        </w:rPr>
        <w:t xml:space="preserve"> 2020;81(4):436-445. </w:t>
      </w:r>
      <w:proofErr w:type="spellStart"/>
      <w:r w:rsidRPr="00C9093D">
        <w:rPr>
          <w:rFonts w:ascii="Times New Roman" w:hAnsi="Times New Roman" w:cs="Times New Roman"/>
        </w:rPr>
        <w:t>doi</w:t>
      </w:r>
      <w:proofErr w:type="spellEnd"/>
      <w:r w:rsidRPr="00C9093D">
        <w:rPr>
          <w:rFonts w:ascii="Times New Roman" w:hAnsi="Times New Roman" w:cs="Times New Roman"/>
        </w:rPr>
        <w:t xml:space="preserve">: 10.15288/jsad.2020.81.436. </w:t>
      </w:r>
    </w:p>
    <w:p w14:paraId="390375E9" w14:textId="77777777" w:rsidR="00A82076" w:rsidRPr="00C9093D" w:rsidRDefault="00A82076" w:rsidP="00A82076">
      <w:pPr>
        <w:pStyle w:val="ListParagraph"/>
        <w:numPr>
          <w:ilvl w:val="0"/>
          <w:numId w:val="16"/>
        </w:numPr>
        <w:rPr>
          <w:rFonts w:ascii="Times New Roman" w:hAnsi="Times New Roman" w:cs="Times New Roman"/>
        </w:rPr>
      </w:pPr>
      <w:r w:rsidRPr="00C9093D">
        <w:rPr>
          <w:rFonts w:ascii="Times New Roman" w:hAnsi="Times New Roman" w:cs="Times New Roman"/>
        </w:rPr>
        <w:t xml:space="preserve">Zhou M, Wang Q, Zheng C, John Rush A, Volkow ND, Xu R. Drug repurposing for opioid use disorders: integration of computational prediction, clinical corroboration, and mechanism of action analyses. </w:t>
      </w:r>
      <w:r w:rsidRPr="00C9093D">
        <w:rPr>
          <w:rFonts w:ascii="Times New Roman" w:hAnsi="Times New Roman" w:cs="Times New Roman"/>
          <w:i/>
          <w:iCs/>
        </w:rPr>
        <w:t>Mol Psychiatry.</w:t>
      </w:r>
      <w:r w:rsidRPr="00C9093D">
        <w:rPr>
          <w:rFonts w:ascii="Times New Roman" w:hAnsi="Times New Roman" w:cs="Times New Roman"/>
        </w:rPr>
        <w:t xml:space="preserve"> 2021;26(9):5286-5296. </w:t>
      </w:r>
      <w:proofErr w:type="spellStart"/>
      <w:r w:rsidRPr="00C9093D">
        <w:rPr>
          <w:rFonts w:ascii="Times New Roman" w:hAnsi="Times New Roman" w:cs="Times New Roman"/>
        </w:rPr>
        <w:t>doi</w:t>
      </w:r>
      <w:proofErr w:type="spellEnd"/>
      <w:r w:rsidRPr="00C9093D">
        <w:rPr>
          <w:rFonts w:ascii="Times New Roman" w:hAnsi="Times New Roman" w:cs="Times New Roman"/>
        </w:rPr>
        <w:t>: 10.1038/s41380-020-01011-y. </w:t>
      </w:r>
    </w:p>
    <w:p w14:paraId="54CF45DB" w14:textId="77777777" w:rsidR="00A82076" w:rsidRPr="00C9093D" w:rsidRDefault="00A82076" w:rsidP="00A82076">
      <w:pPr>
        <w:pStyle w:val="ListParagraph"/>
        <w:numPr>
          <w:ilvl w:val="0"/>
          <w:numId w:val="16"/>
        </w:numPr>
        <w:rPr>
          <w:rFonts w:ascii="Times New Roman" w:hAnsi="Times New Roman" w:cs="Times New Roman"/>
        </w:rPr>
      </w:pPr>
      <w:r w:rsidRPr="00C9093D">
        <w:rPr>
          <w:rFonts w:ascii="Times New Roman" w:hAnsi="Times New Roman" w:cs="Times New Roman"/>
        </w:rPr>
        <w:t xml:space="preserve">Osterhage KP, Hser YI, Mooney LJ, et al. Identifying patients with opioid use disorder using International Classification of Diseases (ICD) codes: Challenges and opportunities. </w:t>
      </w:r>
      <w:r w:rsidRPr="00C9093D">
        <w:rPr>
          <w:rFonts w:ascii="Times New Roman" w:hAnsi="Times New Roman" w:cs="Times New Roman"/>
          <w:i/>
          <w:iCs/>
        </w:rPr>
        <w:t>Addiction.</w:t>
      </w:r>
      <w:r w:rsidRPr="00C9093D">
        <w:rPr>
          <w:rFonts w:ascii="Times New Roman" w:hAnsi="Times New Roman" w:cs="Times New Roman"/>
        </w:rPr>
        <w:t xml:space="preserve"> 2024;119(1):160-168. </w:t>
      </w:r>
      <w:proofErr w:type="spellStart"/>
      <w:r w:rsidRPr="00C9093D">
        <w:rPr>
          <w:rFonts w:ascii="Times New Roman" w:hAnsi="Times New Roman" w:cs="Times New Roman"/>
        </w:rPr>
        <w:t>doi</w:t>
      </w:r>
      <w:proofErr w:type="spellEnd"/>
      <w:r w:rsidRPr="00C9093D">
        <w:rPr>
          <w:rFonts w:ascii="Times New Roman" w:hAnsi="Times New Roman" w:cs="Times New Roman"/>
        </w:rPr>
        <w:t>: 10.1111/add.16338. </w:t>
      </w:r>
    </w:p>
    <w:p w14:paraId="2EB7D713" w14:textId="77777777" w:rsidR="00A82076" w:rsidRPr="00C9093D" w:rsidRDefault="00A82076" w:rsidP="00A82076">
      <w:pPr>
        <w:pStyle w:val="ListParagraph"/>
        <w:numPr>
          <w:ilvl w:val="0"/>
          <w:numId w:val="16"/>
        </w:numPr>
        <w:rPr>
          <w:rFonts w:ascii="Times New Roman" w:hAnsi="Times New Roman" w:cs="Times New Roman"/>
        </w:rPr>
      </w:pPr>
      <w:r w:rsidRPr="00C9093D">
        <w:rPr>
          <w:rFonts w:ascii="Times New Roman" w:hAnsi="Times New Roman" w:cs="Times New Roman"/>
        </w:rPr>
        <w:t xml:space="preserve">Gao Z, </w:t>
      </w:r>
      <w:proofErr w:type="spellStart"/>
      <w:r w:rsidRPr="00C9093D">
        <w:rPr>
          <w:rFonts w:ascii="Times New Roman" w:hAnsi="Times New Roman" w:cs="Times New Roman"/>
        </w:rPr>
        <w:t>Winhusen</w:t>
      </w:r>
      <w:proofErr w:type="spellEnd"/>
      <w:r w:rsidRPr="00C9093D">
        <w:rPr>
          <w:rFonts w:ascii="Times New Roman" w:hAnsi="Times New Roman" w:cs="Times New Roman"/>
        </w:rPr>
        <w:t xml:space="preserve"> TJ, Gorenflo MP, et al. Artificial intelligence-based drug repurposing with electronic health record clinical corroboration: a case for ketamine as a potential treatment for amphetamine-type stimulant use disorder. </w:t>
      </w:r>
      <w:r w:rsidRPr="00C9093D">
        <w:rPr>
          <w:rFonts w:ascii="Times New Roman" w:hAnsi="Times New Roman" w:cs="Times New Roman"/>
          <w:i/>
          <w:iCs/>
        </w:rPr>
        <w:t>Addiction.</w:t>
      </w:r>
      <w:r w:rsidRPr="00C9093D">
        <w:rPr>
          <w:rFonts w:ascii="Times New Roman" w:hAnsi="Times New Roman" w:cs="Times New Roman"/>
        </w:rPr>
        <w:t xml:space="preserve"> 2025;120(4):732-744. </w:t>
      </w:r>
      <w:proofErr w:type="spellStart"/>
      <w:r w:rsidRPr="00C9093D">
        <w:rPr>
          <w:rFonts w:ascii="Times New Roman" w:hAnsi="Times New Roman" w:cs="Times New Roman"/>
        </w:rPr>
        <w:t>doi</w:t>
      </w:r>
      <w:proofErr w:type="spellEnd"/>
      <w:r w:rsidRPr="00C9093D">
        <w:rPr>
          <w:rFonts w:ascii="Times New Roman" w:hAnsi="Times New Roman" w:cs="Times New Roman"/>
        </w:rPr>
        <w:t>: 10.1111/add.16715. </w:t>
      </w:r>
    </w:p>
    <w:p w14:paraId="5DC2B8AF" w14:textId="77777777" w:rsidR="00A82076" w:rsidRPr="00C9093D" w:rsidRDefault="00A82076" w:rsidP="00A82076">
      <w:pPr>
        <w:pStyle w:val="ListParagraph"/>
        <w:numPr>
          <w:ilvl w:val="0"/>
          <w:numId w:val="16"/>
        </w:numPr>
        <w:rPr>
          <w:rFonts w:ascii="Times New Roman" w:hAnsi="Times New Roman" w:cs="Times New Roman"/>
        </w:rPr>
      </w:pPr>
      <w:r w:rsidRPr="00C9093D">
        <w:rPr>
          <w:rFonts w:ascii="Times New Roman" w:hAnsi="Times New Roman" w:cs="Times New Roman"/>
        </w:rPr>
        <w:t xml:space="preserve">Hailer A, </w:t>
      </w:r>
      <w:proofErr w:type="spellStart"/>
      <w:r w:rsidRPr="00C9093D">
        <w:rPr>
          <w:rFonts w:ascii="Times New Roman" w:hAnsi="Times New Roman" w:cs="Times New Roman"/>
        </w:rPr>
        <w:t>Terebuh</w:t>
      </w:r>
      <w:proofErr w:type="spellEnd"/>
      <w:r w:rsidRPr="00C9093D">
        <w:rPr>
          <w:rFonts w:ascii="Times New Roman" w:hAnsi="Times New Roman" w:cs="Times New Roman"/>
        </w:rPr>
        <w:t xml:space="preserve"> P, Xu R, Kaelber DC, Davis PB. 25 The association of a documented prescription of medication for opioid use disorder (MOUD) during pregnancy with maternal outcomes. </w:t>
      </w:r>
      <w:r w:rsidRPr="00C9093D">
        <w:rPr>
          <w:rFonts w:ascii="Times New Roman" w:hAnsi="Times New Roman" w:cs="Times New Roman"/>
          <w:i/>
          <w:iCs/>
        </w:rPr>
        <w:t>JCTS.</w:t>
      </w:r>
      <w:r w:rsidRPr="00C9093D">
        <w:rPr>
          <w:rFonts w:ascii="Times New Roman" w:hAnsi="Times New Roman" w:cs="Times New Roman"/>
        </w:rPr>
        <w:t xml:space="preserve"> 2025;9(s1):9-9. doi:10.1017/cts.2024.716</w:t>
      </w:r>
    </w:p>
    <w:p w14:paraId="1234080A" w14:textId="77777777" w:rsidR="00A82076" w:rsidRPr="00C9093D" w:rsidRDefault="00A82076" w:rsidP="00A82076">
      <w:pPr>
        <w:pStyle w:val="ListParagraph"/>
        <w:numPr>
          <w:ilvl w:val="0"/>
          <w:numId w:val="16"/>
        </w:numPr>
        <w:rPr>
          <w:rFonts w:ascii="Times New Roman" w:hAnsi="Times New Roman" w:cs="Times New Roman"/>
        </w:rPr>
      </w:pPr>
      <w:r w:rsidRPr="00C9093D">
        <w:rPr>
          <w:rFonts w:ascii="Times New Roman" w:hAnsi="Times New Roman" w:cs="Times New Roman"/>
        </w:rPr>
        <w:t>Taal MW, Lucas B, Mcintyre N, Mcintyre C, Fluck R. #1321 Long term outcomes in people with fluctuating criteria for the diagnosis of chronic kidney disease. </w:t>
      </w:r>
      <w:r w:rsidRPr="00C9093D">
        <w:rPr>
          <w:rFonts w:ascii="Times New Roman" w:hAnsi="Times New Roman" w:cs="Times New Roman"/>
          <w:i/>
          <w:iCs/>
        </w:rPr>
        <w:t>Nephrol Dial Transplant</w:t>
      </w:r>
      <w:r w:rsidRPr="00C9093D">
        <w:rPr>
          <w:rFonts w:ascii="Times New Roman" w:hAnsi="Times New Roman" w:cs="Times New Roman"/>
        </w:rPr>
        <w:t>; 2024; 39 (1): gfae069–0627–1321, </w:t>
      </w:r>
      <w:hyperlink r:id="rId28" w:history="1">
        <w:r w:rsidRPr="00C9093D">
          <w:rPr>
            <w:rStyle w:val="Hyperlink"/>
            <w:rFonts w:ascii="Times New Roman" w:hAnsi="Times New Roman" w:cs="Times New Roman"/>
          </w:rPr>
          <w:t>https://doi.org/10.1093/ndt/gfae069.627</w:t>
        </w:r>
      </w:hyperlink>
    </w:p>
    <w:p w14:paraId="712521C6" w14:textId="77777777" w:rsidR="00A82076" w:rsidRPr="00C9093D" w:rsidRDefault="00A82076" w:rsidP="00A82076">
      <w:pPr>
        <w:pStyle w:val="ListParagraph"/>
        <w:numPr>
          <w:ilvl w:val="0"/>
          <w:numId w:val="16"/>
        </w:numPr>
        <w:rPr>
          <w:rFonts w:ascii="Times New Roman" w:hAnsi="Times New Roman" w:cs="Times New Roman"/>
        </w:rPr>
      </w:pPr>
      <w:r w:rsidRPr="00C9093D">
        <w:rPr>
          <w:rFonts w:ascii="Times New Roman" w:hAnsi="Times New Roman" w:cs="Times New Roman"/>
        </w:rPr>
        <w:t xml:space="preserve">De Giorgi R, De Crescenzo F, Cowen PJ, Harmer CJ, Cipriani A. Real-world outcomes of concomitant antidepressant and statin use in primary care patients with depression: a population-based cohort study. </w:t>
      </w:r>
      <w:r w:rsidRPr="00C9093D">
        <w:rPr>
          <w:rFonts w:ascii="Times New Roman" w:hAnsi="Times New Roman" w:cs="Times New Roman"/>
          <w:i/>
          <w:iCs/>
        </w:rPr>
        <w:t>BMC Med.</w:t>
      </w:r>
      <w:r w:rsidRPr="00C9093D">
        <w:rPr>
          <w:rFonts w:ascii="Times New Roman" w:hAnsi="Times New Roman" w:cs="Times New Roman"/>
        </w:rPr>
        <w:t xml:space="preserve"> 2023;21(1):424. </w:t>
      </w:r>
      <w:proofErr w:type="spellStart"/>
      <w:r w:rsidRPr="00C9093D">
        <w:rPr>
          <w:rFonts w:ascii="Times New Roman" w:hAnsi="Times New Roman" w:cs="Times New Roman"/>
        </w:rPr>
        <w:t>doi</w:t>
      </w:r>
      <w:proofErr w:type="spellEnd"/>
      <w:r w:rsidRPr="00C9093D">
        <w:rPr>
          <w:rFonts w:ascii="Times New Roman" w:hAnsi="Times New Roman" w:cs="Times New Roman"/>
        </w:rPr>
        <w:t>: 10.1186/s12916-023-03138-5</w:t>
      </w:r>
    </w:p>
    <w:p w14:paraId="388DA756" w14:textId="77777777" w:rsidR="00A82076" w:rsidRPr="00C9093D" w:rsidRDefault="00A82076" w:rsidP="00A82076">
      <w:pPr>
        <w:pStyle w:val="ListParagraph"/>
        <w:numPr>
          <w:ilvl w:val="0"/>
          <w:numId w:val="16"/>
        </w:numPr>
        <w:rPr>
          <w:rFonts w:ascii="Times New Roman" w:hAnsi="Times New Roman" w:cs="Times New Roman"/>
        </w:rPr>
      </w:pPr>
      <w:r w:rsidRPr="00C9093D">
        <w:rPr>
          <w:rFonts w:ascii="Times New Roman" w:hAnsi="Times New Roman" w:cs="Times New Roman"/>
        </w:rPr>
        <w:t xml:space="preserve">Powell G, Logan J, Kiri V, </w:t>
      </w:r>
      <w:proofErr w:type="spellStart"/>
      <w:r w:rsidRPr="00C9093D">
        <w:rPr>
          <w:rFonts w:ascii="Times New Roman" w:hAnsi="Times New Roman" w:cs="Times New Roman"/>
        </w:rPr>
        <w:t>Borghs</w:t>
      </w:r>
      <w:proofErr w:type="spellEnd"/>
      <w:r w:rsidRPr="00C9093D">
        <w:rPr>
          <w:rFonts w:ascii="Times New Roman" w:hAnsi="Times New Roman" w:cs="Times New Roman"/>
        </w:rPr>
        <w:t xml:space="preserve"> S. Trends in antiepileptic drug treatment and effectiveness in clinical practice in England from 2003 to 2016: a retrospective cohort study using electronic medical records. </w:t>
      </w:r>
      <w:r w:rsidRPr="00C9093D">
        <w:rPr>
          <w:rFonts w:ascii="Times New Roman" w:hAnsi="Times New Roman" w:cs="Times New Roman"/>
          <w:i/>
          <w:iCs/>
        </w:rPr>
        <w:t>BMJ Open.</w:t>
      </w:r>
      <w:r w:rsidRPr="00C9093D">
        <w:rPr>
          <w:rFonts w:ascii="Times New Roman" w:hAnsi="Times New Roman" w:cs="Times New Roman"/>
        </w:rPr>
        <w:t xml:space="preserve"> 2019;9(12</w:t>
      </w:r>
      <w:proofErr w:type="gramStart"/>
      <w:r w:rsidRPr="00C9093D">
        <w:rPr>
          <w:rFonts w:ascii="Times New Roman" w:hAnsi="Times New Roman" w:cs="Times New Roman"/>
        </w:rPr>
        <w:t>):e</w:t>
      </w:r>
      <w:proofErr w:type="gramEnd"/>
      <w:r w:rsidRPr="00C9093D">
        <w:rPr>
          <w:rFonts w:ascii="Times New Roman" w:hAnsi="Times New Roman" w:cs="Times New Roman"/>
        </w:rPr>
        <w:t xml:space="preserve">032551. </w:t>
      </w:r>
      <w:proofErr w:type="spellStart"/>
      <w:r w:rsidRPr="00C9093D">
        <w:rPr>
          <w:rFonts w:ascii="Times New Roman" w:hAnsi="Times New Roman" w:cs="Times New Roman"/>
        </w:rPr>
        <w:t>doi</w:t>
      </w:r>
      <w:proofErr w:type="spellEnd"/>
      <w:r w:rsidRPr="00C9093D">
        <w:rPr>
          <w:rFonts w:ascii="Times New Roman" w:hAnsi="Times New Roman" w:cs="Times New Roman"/>
        </w:rPr>
        <w:t>: 10.1136/bmjopen-2019-032551.</w:t>
      </w:r>
    </w:p>
    <w:p w14:paraId="2D595234" w14:textId="77777777" w:rsidR="00A82076" w:rsidRPr="00C9093D" w:rsidRDefault="00A82076" w:rsidP="00A82076">
      <w:pPr>
        <w:pStyle w:val="ListParagraph"/>
        <w:numPr>
          <w:ilvl w:val="0"/>
          <w:numId w:val="16"/>
        </w:numPr>
        <w:rPr>
          <w:rFonts w:ascii="Times New Roman" w:hAnsi="Times New Roman" w:cs="Times New Roman"/>
        </w:rPr>
      </w:pPr>
      <w:r w:rsidRPr="00C9093D">
        <w:rPr>
          <w:rFonts w:ascii="Times New Roman" w:hAnsi="Times New Roman" w:cs="Times New Roman"/>
        </w:rPr>
        <w:t xml:space="preserve">Bhandare AP, Crooks B, Nigam GB, </w:t>
      </w:r>
      <w:proofErr w:type="spellStart"/>
      <w:r w:rsidRPr="00C9093D">
        <w:rPr>
          <w:rFonts w:ascii="Times New Roman" w:hAnsi="Times New Roman" w:cs="Times New Roman"/>
        </w:rPr>
        <w:t>Limdi</w:t>
      </w:r>
      <w:proofErr w:type="spellEnd"/>
      <w:r w:rsidRPr="00C9093D">
        <w:rPr>
          <w:rFonts w:ascii="Times New Roman" w:hAnsi="Times New Roman" w:cs="Times New Roman"/>
        </w:rPr>
        <w:t xml:space="preserve"> JK, P337 Switching from originator infliximab to CT-P13: single-centre experience from the UK. </w:t>
      </w:r>
      <w:r w:rsidRPr="00C9093D">
        <w:rPr>
          <w:rFonts w:ascii="Times New Roman" w:hAnsi="Times New Roman" w:cs="Times New Roman"/>
          <w:i/>
          <w:iCs/>
        </w:rPr>
        <w:t>J Crohn's Colitis</w:t>
      </w:r>
      <w:r w:rsidRPr="00C9093D">
        <w:rPr>
          <w:rFonts w:ascii="Times New Roman" w:hAnsi="Times New Roman" w:cs="Times New Roman"/>
        </w:rPr>
        <w:t>; 2019: 13(1): S270–S271, </w:t>
      </w:r>
      <w:hyperlink r:id="rId29" w:history="1">
        <w:r w:rsidRPr="00C9093D">
          <w:rPr>
            <w:rStyle w:val="Hyperlink"/>
            <w:rFonts w:ascii="Times New Roman" w:hAnsi="Times New Roman" w:cs="Times New Roman"/>
          </w:rPr>
          <w:t>https://doi.org/10.1093/ecco-jcc/jjy222.461</w:t>
        </w:r>
      </w:hyperlink>
    </w:p>
    <w:p w14:paraId="56B36510" w14:textId="77777777" w:rsidR="00A82076" w:rsidRPr="00C9093D" w:rsidRDefault="00A82076" w:rsidP="00A82076">
      <w:pPr>
        <w:pStyle w:val="ListParagraph"/>
        <w:numPr>
          <w:ilvl w:val="0"/>
          <w:numId w:val="16"/>
        </w:numPr>
        <w:rPr>
          <w:rFonts w:ascii="Times New Roman" w:hAnsi="Times New Roman" w:cs="Times New Roman"/>
        </w:rPr>
      </w:pPr>
      <w:r w:rsidRPr="00C9093D">
        <w:rPr>
          <w:rFonts w:ascii="Times New Roman" w:hAnsi="Times New Roman" w:cs="Times New Roman"/>
        </w:rPr>
        <w:t xml:space="preserve">Ibraheim H, Samaan MA, Srinivasan A, et al. Effectiveness and safety of vedolizumab in inflammatory bowel disease patients aged 60 and over: an observational </w:t>
      </w:r>
      <w:proofErr w:type="spellStart"/>
      <w:r w:rsidRPr="00C9093D">
        <w:rPr>
          <w:rFonts w:ascii="Times New Roman" w:hAnsi="Times New Roman" w:cs="Times New Roman"/>
        </w:rPr>
        <w:t>multicenter</w:t>
      </w:r>
      <w:proofErr w:type="spellEnd"/>
      <w:r w:rsidRPr="00C9093D">
        <w:rPr>
          <w:rFonts w:ascii="Times New Roman" w:hAnsi="Times New Roman" w:cs="Times New Roman"/>
        </w:rPr>
        <w:t xml:space="preserve"> UK experience. </w:t>
      </w:r>
      <w:r w:rsidRPr="00C9093D">
        <w:rPr>
          <w:rFonts w:ascii="Times New Roman" w:hAnsi="Times New Roman" w:cs="Times New Roman"/>
          <w:i/>
          <w:iCs/>
        </w:rPr>
        <w:t>Ann Gastroenterol.</w:t>
      </w:r>
      <w:r w:rsidRPr="00C9093D">
        <w:rPr>
          <w:rFonts w:ascii="Times New Roman" w:hAnsi="Times New Roman" w:cs="Times New Roman"/>
        </w:rPr>
        <w:t xml:space="preserve"> 2020;33(2):170-177. </w:t>
      </w:r>
      <w:proofErr w:type="spellStart"/>
      <w:r w:rsidRPr="00C9093D">
        <w:rPr>
          <w:rFonts w:ascii="Times New Roman" w:hAnsi="Times New Roman" w:cs="Times New Roman"/>
        </w:rPr>
        <w:t>doi</w:t>
      </w:r>
      <w:proofErr w:type="spellEnd"/>
      <w:r w:rsidRPr="00C9093D">
        <w:rPr>
          <w:rFonts w:ascii="Times New Roman" w:hAnsi="Times New Roman" w:cs="Times New Roman"/>
        </w:rPr>
        <w:t>: 10.20524/aog.2020.0447. </w:t>
      </w:r>
    </w:p>
    <w:p w14:paraId="3B38FE4A" w14:textId="77777777" w:rsidR="00A82076" w:rsidRPr="00C9093D" w:rsidRDefault="00A82076" w:rsidP="00A82076">
      <w:pPr>
        <w:pStyle w:val="ListParagraph"/>
        <w:numPr>
          <w:ilvl w:val="0"/>
          <w:numId w:val="16"/>
        </w:numPr>
        <w:rPr>
          <w:rFonts w:ascii="Times New Roman" w:hAnsi="Times New Roman" w:cs="Times New Roman"/>
        </w:rPr>
      </w:pPr>
      <w:r w:rsidRPr="00C9093D">
        <w:rPr>
          <w:rFonts w:ascii="Times New Roman" w:hAnsi="Times New Roman" w:cs="Times New Roman"/>
        </w:rPr>
        <w:t xml:space="preserve">Brownson E, Saunders J, </w:t>
      </w:r>
      <w:proofErr w:type="spellStart"/>
      <w:r w:rsidRPr="00C9093D">
        <w:rPr>
          <w:rFonts w:ascii="Times New Roman" w:hAnsi="Times New Roman" w:cs="Times New Roman"/>
        </w:rPr>
        <w:t>Gerasimidis</w:t>
      </w:r>
      <w:proofErr w:type="spellEnd"/>
      <w:r w:rsidRPr="00C9093D">
        <w:rPr>
          <w:rFonts w:ascii="Times New Roman" w:hAnsi="Times New Roman" w:cs="Times New Roman"/>
        </w:rPr>
        <w:t xml:space="preserve"> K, </w:t>
      </w:r>
      <w:proofErr w:type="spellStart"/>
      <w:r w:rsidRPr="00C9093D">
        <w:rPr>
          <w:rFonts w:ascii="Times New Roman" w:hAnsi="Times New Roman" w:cs="Times New Roman"/>
        </w:rPr>
        <w:t>Karafoulidou</w:t>
      </w:r>
      <w:proofErr w:type="spellEnd"/>
      <w:r w:rsidRPr="00C9093D">
        <w:rPr>
          <w:rFonts w:ascii="Times New Roman" w:hAnsi="Times New Roman" w:cs="Times New Roman"/>
        </w:rPr>
        <w:t xml:space="preserve"> Z, </w:t>
      </w:r>
      <w:proofErr w:type="spellStart"/>
      <w:r w:rsidRPr="00C9093D">
        <w:rPr>
          <w:rFonts w:ascii="Times New Roman" w:hAnsi="Times New Roman" w:cs="Times New Roman"/>
        </w:rPr>
        <w:t>Seenan</w:t>
      </w:r>
      <w:proofErr w:type="spellEnd"/>
      <w:r w:rsidRPr="00C9093D">
        <w:rPr>
          <w:rFonts w:ascii="Times New Roman" w:hAnsi="Times New Roman" w:cs="Times New Roman"/>
        </w:rPr>
        <w:t xml:space="preserve"> JP, Macdonald J. P504 Prospective analysis of micronutrient status and disease course in Inflammatory Bowel Disease. </w:t>
      </w:r>
      <w:r w:rsidRPr="00C9093D">
        <w:rPr>
          <w:rFonts w:ascii="Times New Roman" w:hAnsi="Times New Roman" w:cs="Times New Roman"/>
          <w:i/>
          <w:iCs/>
        </w:rPr>
        <w:t>J Crohn's Colitis. 2022;16:</w:t>
      </w:r>
      <w:r w:rsidRPr="00C9093D">
        <w:rPr>
          <w:rFonts w:ascii="Times New Roman" w:hAnsi="Times New Roman" w:cs="Times New Roman"/>
        </w:rPr>
        <w:t xml:space="preserve"> i465–i466, </w:t>
      </w:r>
      <w:hyperlink r:id="rId30" w:history="1">
        <w:r w:rsidRPr="00C9093D">
          <w:rPr>
            <w:rStyle w:val="Hyperlink"/>
            <w:rFonts w:ascii="Times New Roman" w:hAnsi="Times New Roman" w:cs="Times New Roman"/>
          </w:rPr>
          <w:t>https://doi.org/10.1093/ecco-jcc/jjab232.631</w:t>
        </w:r>
      </w:hyperlink>
    </w:p>
    <w:p w14:paraId="148030CE" w14:textId="77777777" w:rsidR="00A82076" w:rsidRPr="00C9093D" w:rsidRDefault="00A82076" w:rsidP="00A82076">
      <w:pPr>
        <w:pStyle w:val="ListParagraph"/>
        <w:numPr>
          <w:ilvl w:val="0"/>
          <w:numId w:val="16"/>
        </w:numPr>
        <w:rPr>
          <w:rFonts w:ascii="Times New Roman" w:hAnsi="Times New Roman" w:cs="Times New Roman"/>
        </w:rPr>
      </w:pPr>
      <w:r w:rsidRPr="00C9093D">
        <w:rPr>
          <w:rFonts w:ascii="Times New Roman" w:hAnsi="Times New Roman" w:cs="Times New Roman"/>
        </w:rPr>
        <w:t xml:space="preserve">Meade S, Routledge E, Sharma E, et al. How achievable are STRIDE-II treatment targets in real-world practice and do they predict long-term treatment outcomes? </w:t>
      </w:r>
      <w:r w:rsidRPr="00C9093D">
        <w:rPr>
          <w:rFonts w:ascii="Times New Roman" w:hAnsi="Times New Roman" w:cs="Times New Roman"/>
          <w:i/>
          <w:iCs/>
        </w:rPr>
        <w:t>Frontline Gastroenterol.</w:t>
      </w:r>
      <w:r w:rsidRPr="00C9093D">
        <w:rPr>
          <w:rFonts w:ascii="Times New Roman" w:hAnsi="Times New Roman" w:cs="Times New Roman"/>
        </w:rPr>
        <w:t xml:space="preserve"> 2022;14(4):312-318. </w:t>
      </w:r>
      <w:proofErr w:type="spellStart"/>
      <w:r w:rsidRPr="00C9093D">
        <w:rPr>
          <w:rFonts w:ascii="Times New Roman" w:hAnsi="Times New Roman" w:cs="Times New Roman"/>
        </w:rPr>
        <w:t>doi</w:t>
      </w:r>
      <w:proofErr w:type="spellEnd"/>
      <w:r w:rsidRPr="00C9093D">
        <w:rPr>
          <w:rFonts w:ascii="Times New Roman" w:hAnsi="Times New Roman" w:cs="Times New Roman"/>
        </w:rPr>
        <w:t>: 10.1136/flgastro-2022-102309</w:t>
      </w:r>
    </w:p>
    <w:p w14:paraId="14DD1319" w14:textId="77777777" w:rsidR="00A82076" w:rsidRPr="00C9093D" w:rsidRDefault="00A82076" w:rsidP="00A82076">
      <w:pPr>
        <w:pStyle w:val="ListParagraph"/>
        <w:numPr>
          <w:ilvl w:val="0"/>
          <w:numId w:val="16"/>
        </w:numPr>
        <w:rPr>
          <w:rFonts w:ascii="Times New Roman" w:hAnsi="Times New Roman" w:cs="Times New Roman"/>
        </w:rPr>
      </w:pPr>
      <w:r w:rsidRPr="00C9093D">
        <w:rPr>
          <w:rFonts w:ascii="Times New Roman" w:hAnsi="Times New Roman" w:cs="Times New Roman"/>
        </w:rPr>
        <w:t>Gros B, Ross H, Nwabueze M, et al. Long-term outcomes and predictors of vedolizumab persistence in ulcerative colitis. </w:t>
      </w:r>
      <w:r w:rsidRPr="00C9093D">
        <w:rPr>
          <w:rFonts w:ascii="Times New Roman" w:hAnsi="Times New Roman" w:cs="Times New Roman"/>
          <w:i/>
          <w:iCs/>
        </w:rPr>
        <w:t>Ther Adv Gastroenterol</w:t>
      </w:r>
      <w:r w:rsidRPr="00C9093D">
        <w:rPr>
          <w:rFonts w:ascii="Times New Roman" w:hAnsi="Times New Roman" w:cs="Times New Roman"/>
        </w:rPr>
        <w:t>. 2024;17. doi:</w:t>
      </w:r>
      <w:hyperlink r:id="rId31" w:history="1">
        <w:r w:rsidRPr="00C9093D">
          <w:rPr>
            <w:rStyle w:val="Hyperlink"/>
            <w:rFonts w:ascii="Times New Roman" w:hAnsi="Times New Roman" w:cs="Times New Roman"/>
          </w:rPr>
          <w:t>10.1177/17562848241258372</w:t>
        </w:r>
      </w:hyperlink>
    </w:p>
    <w:p w14:paraId="00326BC5" w14:textId="77777777" w:rsidR="00A82076" w:rsidRPr="00C9093D" w:rsidRDefault="00A82076" w:rsidP="00A82076">
      <w:pPr>
        <w:pStyle w:val="ListParagraph"/>
        <w:numPr>
          <w:ilvl w:val="0"/>
          <w:numId w:val="16"/>
        </w:numPr>
        <w:rPr>
          <w:rFonts w:ascii="Times New Roman" w:hAnsi="Times New Roman" w:cs="Times New Roman"/>
        </w:rPr>
      </w:pPr>
      <w:r w:rsidRPr="00C9093D">
        <w:rPr>
          <w:rFonts w:ascii="Times New Roman" w:hAnsi="Times New Roman" w:cs="Times New Roman"/>
        </w:rPr>
        <w:lastRenderedPageBreak/>
        <w:t xml:space="preserve">Colwill M, Padley J, Qazi U, et al. Risankizumab is effective following ustekinumab failure in Crohn's disease: A real-world study from a tertiary </w:t>
      </w:r>
      <w:proofErr w:type="spellStart"/>
      <w:r w:rsidRPr="00C9093D">
        <w:rPr>
          <w:rFonts w:ascii="Times New Roman" w:hAnsi="Times New Roman" w:cs="Times New Roman"/>
        </w:rPr>
        <w:t>center</w:t>
      </w:r>
      <w:proofErr w:type="spellEnd"/>
      <w:r w:rsidRPr="00C9093D">
        <w:rPr>
          <w:rFonts w:ascii="Times New Roman" w:hAnsi="Times New Roman" w:cs="Times New Roman"/>
        </w:rPr>
        <w:t xml:space="preserve">. </w:t>
      </w:r>
      <w:r w:rsidRPr="00C9093D">
        <w:rPr>
          <w:rFonts w:ascii="Times New Roman" w:hAnsi="Times New Roman" w:cs="Times New Roman"/>
          <w:i/>
          <w:iCs/>
        </w:rPr>
        <w:t xml:space="preserve">World J </w:t>
      </w:r>
      <w:proofErr w:type="spellStart"/>
      <w:r w:rsidRPr="00C9093D">
        <w:rPr>
          <w:rFonts w:ascii="Times New Roman" w:hAnsi="Times New Roman" w:cs="Times New Roman"/>
          <w:i/>
          <w:iCs/>
        </w:rPr>
        <w:t>Gastrointest</w:t>
      </w:r>
      <w:proofErr w:type="spellEnd"/>
      <w:r w:rsidRPr="00C9093D">
        <w:rPr>
          <w:rFonts w:ascii="Times New Roman" w:hAnsi="Times New Roman" w:cs="Times New Roman"/>
          <w:i/>
          <w:iCs/>
        </w:rPr>
        <w:t xml:space="preserve"> </w:t>
      </w:r>
      <w:proofErr w:type="spellStart"/>
      <w:r w:rsidRPr="00C9093D">
        <w:rPr>
          <w:rFonts w:ascii="Times New Roman" w:hAnsi="Times New Roman" w:cs="Times New Roman"/>
          <w:i/>
          <w:iCs/>
        </w:rPr>
        <w:t>Pharmacol</w:t>
      </w:r>
      <w:proofErr w:type="spellEnd"/>
      <w:r w:rsidRPr="00C9093D">
        <w:rPr>
          <w:rFonts w:ascii="Times New Roman" w:hAnsi="Times New Roman" w:cs="Times New Roman"/>
          <w:i/>
          <w:iCs/>
        </w:rPr>
        <w:t xml:space="preserve"> Ther</w:t>
      </w:r>
      <w:r w:rsidRPr="00C9093D">
        <w:rPr>
          <w:rFonts w:ascii="Times New Roman" w:hAnsi="Times New Roman" w:cs="Times New Roman"/>
        </w:rPr>
        <w:t xml:space="preserve">. 2025;16(4):110273. </w:t>
      </w:r>
      <w:proofErr w:type="spellStart"/>
      <w:r w:rsidRPr="00C9093D">
        <w:rPr>
          <w:rFonts w:ascii="Times New Roman" w:hAnsi="Times New Roman" w:cs="Times New Roman"/>
        </w:rPr>
        <w:t>doi</w:t>
      </w:r>
      <w:proofErr w:type="spellEnd"/>
      <w:r w:rsidRPr="00C9093D">
        <w:rPr>
          <w:rFonts w:ascii="Times New Roman" w:hAnsi="Times New Roman" w:cs="Times New Roman"/>
        </w:rPr>
        <w:t>: 10.4292/</w:t>
      </w:r>
      <w:proofErr w:type="gramStart"/>
      <w:r w:rsidRPr="00C9093D">
        <w:rPr>
          <w:rFonts w:ascii="Times New Roman" w:hAnsi="Times New Roman" w:cs="Times New Roman"/>
        </w:rPr>
        <w:t>wjgpt.v16.i</w:t>
      </w:r>
      <w:proofErr w:type="gramEnd"/>
      <w:r w:rsidRPr="00C9093D">
        <w:rPr>
          <w:rFonts w:ascii="Times New Roman" w:hAnsi="Times New Roman" w:cs="Times New Roman"/>
        </w:rPr>
        <w:t>4.110273.</w:t>
      </w:r>
    </w:p>
    <w:p w14:paraId="295D1532" w14:textId="77777777" w:rsidR="00A82076" w:rsidRPr="00C9093D" w:rsidRDefault="00A82076" w:rsidP="00A82076">
      <w:pPr>
        <w:pStyle w:val="ListParagraph"/>
        <w:numPr>
          <w:ilvl w:val="0"/>
          <w:numId w:val="16"/>
        </w:numPr>
        <w:rPr>
          <w:rFonts w:ascii="Times New Roman" w:hAnsi="Times New Roman" w:cs="Times New Roman"/>
        </w:rPr>
      </w:pPr>
      <w:r w:rsidRPr="00C9093D">
        <w:rPr>
          <w:rFonts w:ascii="Times New Roman" w:hAnsi="Times New Roman" w:cs="Times New Roman"/>
        </w:rPr>
        <w:t>Gulliford MC, Booth HP, Reddy M. </w:t>
      </w:r>
      <w:r w:rsidRPr="00C9093D">
        <w:rPr>
          <w:rFonts w:ascii="Times New Roman" w:hAnsi="Times New Roman" w:cs="Times New Roman"/>
          <w:i/>
          <w:iCs/>
        </w:rPr>
        <w:t>et al.</w:t>
      </w:r>
      <w:r w:rsidRPr="00C9093D">
        <w:rPr>
          <w:rFonts w:ascii="Times New Roman" w:hAnsi="Times New Roman" w:cs="Times New Roman"/>
        </w:rPr>
        <w:t> Effect of contemporary bariatric surgical procedures on Type 2 diabetes remission: a population-based matched cohort study. </w:t>
      </w:r>
      <w:proofErr w:type="spellStart"/>
      <w:r w:rsidRPr="00C9093D">
        <w:rPr>
          <w:rFonts w:ascii="Times New Roman" w:hAnsi="Times New Roman" w:cs="Times New Roman"/>
          <w:i/>
          <w:iCs/>
        </w:rPr>
        <w:t>Obes</w:t>
      </w:r>
      <w:proofErr w:type="spellEnd"/>
      <w:r w:rsidRPr="00C9093D">
        <w:rPr>
          <w:rFonts w:ascii="Times New Roman" w:hAnsi="Times New Roman" w:cs="Times New Roman"/>
          <w:i/>
          <w:iCs/>
        </w:rPr>
        <w:t xml:space="preserve"> Surg.</w:t>
      </w:r>
      <w:r w:rsidRPr="00C9093D">
        <w:rPr>
          <w:rFonts w:ascii="Times New Roman" w:hAnsi="Times New Roman" w:cs="Times New Roman"/>
        </w:rPr>
        <w:t xml:space="preserve"> 2016; </w:t>
      </w:r>
      <w:r w:rsidRPr="00C9093D">
        <w:rPr>
          <w:rFonts w:ascii="Times New Roman" w:hAnsi="Times New Roman" w:cs="Times New Roman"/>
          <w:b/>
          <w:bCs/>
        </w:rPr>
        <w:t>26</w:t>
      </w:r>
      <w:r w:rsidRPr="00C9093D">
        <w:rPr>
          <w:rFonts w:ascii="Times New Roman" w:hAnsi="Times New Roman" w:cs="Times New Roman"/>
        </w:rPr>
        <w:t xml:space="preserve">, 2308–2315. </w:t>
      </w:r>
      <w:hyperlink r:id="rId32" w:history="1">
        <w:r w:rsidRPr="00C9093D">
          <w:rPr>
            <w:rStyle w:val="Hyperlink"/>
            <w:rFonts w:ascii="Times New Roman" w:hAnsi="Times New Roman" w:cs="Times New Roman"/>
          </w:rPr>
          <w:t>https://doi.org/10.1007/s11695-016-2103-6</w:t>
        </w:r>
      </w:hyperlink>
    </w:p>
    <w:p w14:paraId="7302F495" w14:textId="77777777" w:rsidR="00A82076" w:rsidRPr="00C9093D" w:rsidRDefault="00A82076" w:rsidP="00A82076">
      <w:pPr>
        <w:pStyle w:val="ListParagraph"/>
        <w:numPr>
          <w:ilvl w:val="0"/>
          <w:numId w:val="16"/>
        </w:numPr>
        <w:rPr>
          <w:rFonts w:ascii="Times New Roman" w:hAnsi="Times New Roman" w:cs="Times New Roman"/>
        </w:rPr>
      </w:pPr>
      <w:r w:rsidRPr="00C9093D">
        <w:rPr>
          <w:rFonts w:ascii="Times New Roman" w:hAnsi="Times New Roman" w:cs="Times New Roman"/>
        </w:rPr>
        <w:t xml:space="preserve">Griffiths BP, Mehar S, </w:t>
      </w:r>
      <w:proofErr w:type="spellStart"/>
      <w:r w:rsidRPr="00C9093D">
        <w:rPr>
          <w:rFonts w:ascii="Times New Roman" w:hAnsi="Times New Roman" w:cs="Times New Roman"/>
        </w:rPr>
        <w:t>Blangiardo</w:t>
      </w:r>
      <w:proofErr w:type="spellEnd"/>
      <w:r w:rsidRPr="00C9093D">
        <w:rPr>
          <w:rFonts w:ascii="Times New Roman" w:hAnsi="Times New Roman" w:cs="Times New Roman"/>
        </w:rPr>
        <w:t xml:space="preserve"> M, et al. Evaluating the effectiveness of REWIND (Reducing Weight with Intensive Dietary Support) on type 2 diabetes remission. Available at SSRN: </w:t>
      </w:r>
      <w:hyperlink r:id="rId33" w:tgtFrame="_blank" w:history="1">
        <w:r w:rsidRPr="00C9093D">
          <w:rPr>
            <w:rStyle w:val="Hyperlink"/>
            <w:rFonts w:ascii="Times New Roman" w:hAnsi="Times New Roman" w:cs="Times New Roman"/>
          </w:rPr>
          <w:t>https://ssrn.com/abstract=5169449</w:t>
        </w:r>
      </w:hyperlink>
      <w:r w:rsidRPr="00C9093D">
        <w:rPr>
          <w:rFonts w:ascii="Times New Roman" w:hAnsi="Times New Roman" w:cs="Times New Roman"/>
        </w:rPr>
        <w:t> or </w:t>
      </w:r>
      <w:hyperlink r:id="rId34" w:tgtFrame="_blank" w:history="1">
        <w:r w:rsidRPr="00C9093D">
          <w:rPr>
            <w:rStyle w:val="Hyperlink"/>
            <w:rFonts w:ascii="Times New Roman" w:hAnsi="Times New Roman" w:cs="Times New Roman"/>
          </w:rPr>
          <w:t>http://dx.doi.org/10.2139/ssrn.5169449</w:t>
        </w:r>
      </w:hyperlink>
    </w:p>
    <w:p w14:paraId="536DE30D" w14:textId="77777777" w:rsidR="00A82076" w:rsidRPr="00C9093D" w:rsidRDefault="00A82076" w:rsidP="00A82076">
      <w:pPr>
        <w:pStyle w:val="ListParagraph"/>
        <w:numPr>
          <w:ilvl w:val="0"/>
          <w:numId w:val="16"/>
        </w:numPr>
        <w:rPr>
          <w:rFonts w:ascii="Times New Roman" w:hAnsi="Times New Roman" w:cs="Times New Roman"/>
        </w:rPr>
      </w:pPr>
      <w:r w:rsidRPr="00C9093D">
        <w:rPr>
          <w:rFonts w:ascii="Times New Roman" w:hAnsi="Times New Roman" w:cs="Times New Roman"/>
        </w:rPr>
        <w:t xml:space="preserve">Ledwaba-Chapman L, Bisquera A, Gulliford M, et al. Applying resolved and remission codes reduced prevalence of multimorbidity in an urban multi-ethnic population. </w:t>
      </w:r>
      <w:r w:rsidRPr="00C9093D">
        <w:rPr>
          <w:rFonts w:ascii="Times New Roman" w:hAnsi="Times New Roman" w:cs="Times New Roman"/>
          <w:i/>
          <w:iCs/>
        </w:rPr>
        <w:t xml:space="preserve">J Clin </w:t>
      </w:r>
      <w:proofErr w:type="spellStart"/>
      <w:r w:rsidRPr="00C9093D">
        <w:rPr>
          <w:rFonts w:ascii="Times New Roman" w:hAnsi="Times New Roman" w:cs="Times New Roman"/>
          <w:i/>
          <w:iCs/>
        </w:rPr>
        <w:t>Epidemiol</w:t>
      </w:r>
      <w:proofErr w:type="spellEnd"/>
      <w:r w:rsidRPr="00C9093D">
        <w:rPr>
          <w:rFonts w:ascii="Times New Roman" w:hAnsi="Times New Roman" w:cs="Times New Roman"/>
          <w:i/>
          <w:iCs/>
        </w:rPr>
        <w:t>.</w:t>
      </w:r>
      <w:r w:rsidRPr="00C9093D">
        <w:rPr>
          <w:rFonts w:ascii="Times New Roman" w:hAnsi="Times New Roman" w:cs="Times New Roman"/>
        </w:rPr>
        <w:t xml:space="preserve"> </w:t>
      </w:r>
      <w:proofErr w:type="gramStart"/>
      <w:r w:rsidRPr="00C9093D">
        <w:rPr>
          <w:rFonts w:ascii="Times New Roman" w:hAnsi="Times New Roman" w:cs="Times New Roman"/>
        </w:rPr>
        <w:t>2021;140:135</w:t>
      </w:r>
      <w:proofErr w:type="gramEnd"/>
      <w:r w:rsidRPr="00C9093D">
        <w:rPr>
          <w:rFonts w:ascii="Times New Roman" w:hAnsi="Times New Roman" w:cs="Times New Roman"/>
        </w:rPr>
        <w:t xml:space="preserve">-148. </w:t>
      </w:r>
      <w:proofErr w:type="spellStart"/>
      <w:r w:rsidRPr="00C9093D">
        <w:rPr>
          <w:rFonts w:ascii="Times New Roman" w:hAnsi="Times New Roman" w:cs="Times New Roman"/>
        </w:rPr>
        <w:t>doi</w:t>
      </w:r>
      <w:proofErr w:type="spellEnd"/>
      <w:r w:rsidRPr="00C9093D">
        <w:rPr>
          <w:rFonts w:ascii="Times New Roman" w:hAnsi="Times New Roman" w:cs="Times New Roman"/>
        </w:rPr>
        <w:t>: 10.1016/j.jclinepi.2021.09.005.</w:t>
      </w:r>
    </w:p>
    <w:p w14:paraId="39AC4B5B" w14:textId="77777777" w:rsidR="00A82076" w:rsidRPr="00C9093D" w:rsidRDefault="00A82076" w:rsidP="00A82076">
      <w:pPr>
        <w:pStyle w:val="ListParagraph"/>
        <w:numPr>
          <w:ilvl w:val="0"/>
          <w:numId w:val="16"/>
        </w:numPr>
        <w:rPr>
          <w:rFonts w:ascii="Times New Roman" w:hAnsi="Times New Roman" w:cs="Times New Roman"/>
        </w:rPr>
      </w:pPr>
      <w:r w:rsidRPr="00C9093D">
        <w:rPr>
          <w:rFonts w:ascii="Times New Roman" w:hAnsi="Times New Roman" w:cs="Times New Roman"/>
        </w:rPr>
        <w:t xml:space="preserve">Liu Y, Zhang Y, Chen H, et al. Efficacy of tolvaptan on the short and mid-term prognosis in elderly patients with acute heart failure coexisting with oliguria: a retrospective cohort study. </w:t>
      </w:r>
      <w:r w:rsidRPr="00C9093D">
        <w:rPr>
          <w:rFonts w:ascii="Times New Roman" w:hAnsi="Times New Roman" w:cs="Times New Roman"/>
          <w:i/>
          <w:iCs/>
        </w:rPr>
        <w:t>Front Cardiovasc Med.</w:t>
      </w:r>
      <w:r w:rsidRPr="00C9093D">
        <w:rPr>
          <w:rFonts w:ascii="Times New Roman" w:hAnsi="Times New Roman" w:cs="Times New Roman"/>
        </w:rPr>
        <w:t xml:space="preserve"> </w:t>
      </w:r>
      <w:proofErr w:type="gramStart"/>
      <w:r w:rsidRPr="00C9093D">
        <w:rPr>
          <w:rFonts w:ascii="Times New Roman" w:hAnsi="Times New Roman" w:cs="Times New Roman"/>
        </w:rPr>
        <w:t>2023;9:1075631</w:t>
      </w:r>
      <w:proofErr w:type="gramEnd"/>
      <w:r w:rsidRPr="00C9093D">
        <w:rPr>
          <w:rFonts w:ascii="Times New Roman" w:hAnsi="Times New Roman" w:cs="Times New Roman"/>
        </w:rPr>
        <w:t xml:space="preserve">. </w:t>
      </w:r>
      <w:proofErr w:type="spellStart"/>
      <w:r w:rsidRPr="00C9093D">
        <w:rPr>
          <w:rFonts w:ascii="Times New Roman" w:hAnsi="Times New Roman" w:cs="Times New Roman"/>
        </w:rPr>
        <w:t>doi</w:t>
      </w:r>
      <w:proofErr w:type="spellEnd"/>
      <w:r w:rsidRPr="00C9093D">
        <w:rPr>
          <w:rFonts w:ascii="Times New Roman" w:hAnsi="Times New Roman" w:cs="Times New Roman"/>
        </w:rPr>
        <w:t>: 10.3389/fcvm.2022.1075631.</w:t>
      </w:r>
    </w:p>
    <w:p w14:paraId="21D3AF89" w14:textId="77777777" w:rsidR="00A82076" w:rsidRPr="00C9093D" w:rsidRDefault="00A82076" w:rsidP="00A82076">
      <w:pPr>
        <w:pStyle w:val="ListParagraph"/>
        <w:numPr>
          <w:ilvl w:val="0"/>
          <w:numId w:val="16"/>
        </w:numPr>
        <w:rPr>
          <w:rFonts w:ascii="Times New Roman" w:hAnsi="Times New Roman" w:cs="Times New Roman"/>
        </w:rPr>
      </w:pPr>
      <w:r w:rsidRPr="00C9093D">
        <w:rPr>
          <w:rFonts w:ascii="Times New Roman" w:hAnsi="Times New Roman" w:cs="Times New Roman"/>
        </w:rPr>
        <w:t xml:space="preserve">Xie Y, Zhuang T, Ping Y, Zhang Y, Wang X, Yu P, Duan X. Elevated systemic immune inflammation index level is associated with disease activity in ulcerative colitis patients. </w:t>
      </w:r>
      <w:r w:rsidRPr="00C9093D">
        <w:rPr>
          <w:rFonts w:ascii="Times New Roman" w:hAnsi="Times New Roman" w:cs="Times New Roman"/>
          <w:i/>
          <w:iCs/>
        </w:rPr>
        <w:t>Clin Chim Acta.</w:t>
      </w:r>
      <w:r w:rsidRPr="00C9093D">
        <w:rPr>
          <w:rFonts w:ascii="Times New Roman" w:hAnsi="Times New Roman" w:cs="Times New Roman"/>
        </w:rPr>
        <w:t xml:space="preserve"> </w:t>
      </w:r>
      <w:proofErr w:type="gramStart"/>
      <w:r w:rsidRPr="00C9093D">
        <w:rPr>
          <w:rFonts w:ascii="Times New Roman" w:hAnsi="Times New Roman" w:cs="Times New Roman"/>
        </w:rPr>
        <w:t>2021;517:122</w:t>
      </w:r>
      <w:proofErr w:type="gramEnd"/>
      <w:r w:rsidRPr="00C9093D">
        <w:rPr>
          <w:rFonts w:ascii="Times New Roman" w:hAnsi="Times New Roman" w:cs="Times New Roman"/>
        </w:rPr>
        <w:t xml:space="preserve">-126. </w:t>
      </w:r>
      <w:proofErr w:type="spellStart"/>
      <w:r w:rsidRPr="00C9093D">
        <w:rPr>
          <w:rFonts w:ascii="Times New Roman" w:hAnsi="Times New Roman" w:cs="Times New Roman"/>
        </w:rPr>
        <w:t>doi</w:t>
      </w:r>
      <w:proofErr w:type="spellEnd"/>
      <w:r w:rsidRPr="00C9093D">
        <w:rPr>
          <w:rFonts w:ascii="Times New Roman" w:hAnsi="Times New Roman" w:cs="Times New Roman"/>
        </w:rPr>
        <w:t>: 10.1016/j.cca.2021.02.016. </w:t>
      </w:r>
    </w:p>
    <w:p w14:paraId="5101ED91" w14:textId="77777777" w:rsidR="00A82076" w:rsidRPr="00C9093D" w:rsidRDefault="00A82076" w:rsidP="00A82076">
      <w:pPr>
        <w:pStyle w:val="ListParagraph"/>
        <w:numPr>
          <w:ilvl w:val="0"/>
          <w:numId w:val="16"/>
        </w:numPr>
        <w:rPr>
          <w:rFonts w:ascii="Times New Roman" w:hAnsi="Times New Roman" w:cs="Times New Roman"/>
        </w:rPr>
      </w:pPr>
      <w:r w:rsidRPr="00C9093D">
        <w:rPr>
          <w:rFonts w:ascii="Times New Roman" w:hAnsi="Times New Roman" w:cs="Times New Roman"/>
        </w:rPr>
        <w:t xml:space="preserve">Xie C, Qian W, Shang L, et al. Assessment of body composition-related imaging parameters indicative of sarcopenia in Chinese patients with Crohn's disease: correlation with disease severity and biologic efficacy. </w:t>
      </w:r>
      <w:r w:rsidRPr="00C9093D">
        <w:rPr>
          <w:rFonts w:ascii="Times New Roman" w:hAnsi="Times New Roman" w:cs="Times New Roman"/>
          <w:i/>
          <w:iCs/>
        </w:rPr>
        <w:t xml:space="preserve">Am J </w:t>
      </w:r>
      <w:proofErr w:type="spellStart"/>
      <w:r w:rsidRPr="00C9093D">
        <w:rPr>
          <w:rFonts w:ascii="Times New Roman" w:hAnsi="Times New Roman" w:cs="Times New Roman"/>
          <w:i/>
          <w:iCs/>
        </w:rPr>
        <w:t>Transl</w:t>
      </w:r>
      <w:proofErr w:type="spellEnd"/>
      <w:r w:rsidRPr="00C9093D">
        <w:rPr>
          <w:rFonts w:ascii="Times New Roman" w:hAnsi="Times New Roman" w:cs="Times New Roman"/>
          <w:i/>
          <w:iCs/>
        </w:rPr>
        <w:t xml:space="preserve"> Res.</w:t>
      </w:r>
      <w:r w:rsidRPr="00C9093D">
        <w:rPr>
          <w:rFonts w:ascii="Times New Roman" w:hAnsi="Times New Roman" w:cs="Times New Roman"/>
        </w:rPr>
        <w:t xml:space="preserve"> 2024;16(10):5427-5440. </w:t>
      </w:r>
      <w:proofErr w:type="spellStart"/>
      <w:r w:rsidRPr="00C9093D">
        <w:rPr>
          <w:rFonts w:ascii="Times New Roman" w:hAnsi="Times New Roman" w:cs="Times New Roman"/>
        </w:rPr>
        <w:t>doi</w:t>
      </w:r>
      <w:proofErr w:type="spellEnd"/>
      <w:r w:rsidRPr="00C9093D">
        <w:rPr>
          <w:rFonts w:ascii="Times New Roman" w:hAnsi="Times New Roman" w:cs="Times New Roman"/>
        </w:rPr>
        <w:t>: 10.62347/ZPZR8134.</w:t>
      </w:r>
    </w:p>
    <w:p w14:paraId="5203A280" w14:textId="77777777" w:rsidR="00A82076" w:rsidRPr="00C9093D" w:rsidRDefault="00A82076" w:rsidP="00A82076">
      <w:pPr>
        <w:pStyle w:val="ListParagraph"/>
        <w:numPr>
          <w:ilvl w:val="0"/>
          <w:numId w:val="16"/>
        </w:numPr>
        <w:rPr>
          <w:rFonts w:ascii="Times New Roman" w:hAnsi="Times New Roman" w:cs="Times New Roman"/>
        </w:rPr>
      </w:pPr>
      <w:r w:rsidRPr="00C9093D">
        <w:rPr>
          <w:rFonts w:ascii="Times New Roman" w:hAnsi="Times New Roman" w:cs="Times New Roman"/>
        </w:rPr>
        <w:t xml:space="preserve">Tu T, Zhuang X, Qiu Y, et al. Histological remission as a reliable predictor of clinical outcomes in patients with ulcerative colitis after conventional therapy: a 5-year analysis. </w:t>
      </w:r>
      <w:r w:rsidRPr="00C9093D">
        <w:rPr>
          <w:rFonts w:ascii="Times New Roman" w:hAnsi="Times New Roman" w:cs="Times New Roman"/>
          <w:i/>
          <w:iCs/>
        </w:rPr>
        <w:t>BMC Gastroenterol.</w:t>
      </w:r>
      <w:r w:rsidRPr="00C9093D">
        <w:rPr>
          <w:rFonts w:ascii="Times New Roman" w:hAnsi="Times New Roman" w:cs="Times New Roman"/>
        </w:rPr>
        <w:t xml:space="preserve"> 2025;25(1):771. </w:t>
      </w:r>
      <w:proofErr w:type="spellStart"/>
      <w:r w:rsidRPr="00C9093D">
        <w:rPr>
          <w:rFonts w:ascii="Times New Roman" w:hAnsi="Times New Roman" w:cs="Times New Roman"/>
        </w:rPr>
        <w:t>doi</w:t>
      </w:r>
      <w:proofErr w:type="spellEnd"/>
      <w:r w:rsidRPr="00C9093D">
        <w:rPr>
          <w:rFonts w:ascii="Times New Roman" w:hAnsi="Times New Roman" w:cs="Times New Roman"/>
        </w:rPr>
        <w:t>: 10.1186/s12876-025-04357-1.</w:t>
      </w:r>
    </w:p>
    <w:p w14:paraId="707DE5A2" w14:textId="77777777" w:rsidR="00A82076" w:rsidRPr="00C9093D" w:rsidRDefault="00A82076" w:rsidP="00A82076">
      <w:pPr>
        <w:pStyle w:val="ListParagraph"/>
        <w:numPr>
          <w:ilvl w:val="0"/>
          <w:numId w:val="16"/>
        </w:numPr>
        <w:rPr>
          <w:rFonts w:ascii="Times New Roman" w:hAnsi="Times New Roman" w:cs="Times New Roman"/>
        </w:rPr>
      </w:pPr>
      <w:r w:rsidRPr="00C9093D">
        <w:rPr>
          <w:rFonts w:ascii="Times New Roman" w:hAnsi="Times New Roman" w:cs="Times New Roman"/>
        </w:rPr>
        <w:t xml:space="preserve">McGrory L, Lynch K. An observational study of methotrexate in inflammatory bowel disease: a small but useful player. </w:t>
      </w:r>
      <w:r w:rsidRPr="00C9093D">
        <w:rPr>
          <w:rFonts w:ascii="Times New Roman" w:hAnsi="Times New Roman" w:cs="Times New Roman"/>
          <w:i/>
          <w:iCs/>
        </w:rPr>
        <w:t>J Gastroenterology Hepatol.</w:t>
      </w:r>
      <w:r w:rsidRPr="00C9093D">
        <w:rPr>
          <w:rFonts w:ascii="Times New Roman" w:hAnsi="Times New Roman" w:cs="Times New Roman"/>
        </w:rPr>
        <w:t xml:space="preserve"> 2022; 37:172-173.</w:t>
      </w:r>
      <w:hyperlink r:id="rId35" w:tgtFrame="_blank" w:history="1">
        <w:r w:rsidRPr="00C9093D">
          <w:rPr>
            <w:rStyle w:val="Hyperlink"/>
            <w:rFonts w:ascii="Times New Roman" w:hAnsi="Times New Roman" w:cs="Times New Roman"/>
          </w:rPr>
          <w:t>https://dx.doi.org/10.1111/jgh.15953</w:t>
        </w:r>
      </w:hyperlink>
    </w:p>
    <w:p w14:paraId="28DF6F97" w14:textId="77777777" w:rsidR="00A82076" w:rsidRPr="00C9093D" w:rsidRDefault="00A82076" w:rsidP="00A82076">
      <w:pPr>
        <w:pStyle w:val="NormalWeb"/>
        <w:numPr>
          <w:ilvl w:val="0"/>
          <w:numId w:val="16"/>
        </w:numPr>
        <w:spacing w:before="0" w:beforeAutospacing="0" w:after="0" w:afterAutospacing="0"/>
        <w:textAlignment w:val="baseline"/>
        <w:rPr>
          <w:color w:val="2A2A2A"/>
          <w:sz w:val="22"/>
          <w:szCs w:val="22"/>
        </w:rPr>
      </w:pPr>
      <w:proofErr w:type="spellStart"/>
      <w:r w:rsidRPr="00C9093D">
        <w:rPr>
          <w:color w:val="2A2A2A"/>
          <w:sz w:val="22"/>
          <w:szCs w:val="22"/>
        </w:rPr>
        <w:t>Alshiwanna</w:t>
      </w:r>
      <w:proofErr w:type="spellEnd"/>
      <w:r w:rsidRPr="00C9093D">
        <w:rPr>
          <w:color w:val="2A2A2A"/>
          <w:sz w:val="22"/>
          <w:szCs w:val="22"/>
        </w:rPr>
        <w:t xml:space="preserve"> B, </w:t>
      </w:r>
      <w:proofErr w:type="spellStart"/>
      <w:r w:rsidRPr="00C9093D">
        <w:rPr>
          <w:color w:val="2A2A2A"/>
          <w:sz w:val="22"/>
          <w:szCs w:val="22"/>
        </w:rPr>
        <w:t>Mcnamara</w:t>
      </w:r>
      <w:proofErr w:type="spellEnd"/>
      <w:r w:rsidRPr="00C9093D">
        <w:rPr>
          <w:color w:val="2A2A2A"/>
          <w:sz w:val="22"/>
          <w:szCs w:val="22"/>
        </w:rPr>
        <w:t xml:space="preserve"> J, Wilson W, et al. P1005 Dose escalated infliximab in inflammatory bowel disease - Crohn's Colitis Cure (CCC) Data Insights Program. </w:t>
      </w:r>
      <w:r w:rsidRPr="00C9093D">
        <w:rPr>
          <w:rStyle w:val="Emphasis"/>
          <w:rFonts w:eastAsiaTheme="majorEastAsia"/>
          <w:color w:val="2A2A2A"/>
          <w:sz w:val="22"/>
          <w:szCs w:val="22"/>
          <w:bdr w:val="none" w:sz="0" w:space="0" w:color="auto" w:frame="1"/>
        </w:rPr>
        <w:t>J Crohn's Colitis</w:t>
      </w:r>
      <w:r w:rsidRPr="00C9093D">
        <w:rPr>
          <w:color w:val="2A2A2A"/>
          <w:sz w:val="22"/>
          <w:szCs w:val="22"/>
        </w:rPr>
        <w:t>. 2024; 18 (1): i1809, </w:t>
      </w:r>
      <w:hyperlink r:id="rId36" w:history="1">
        <w:r w:rsidRPr="00C9093D">
          <w:rPr>
            <w:rStyle w:val="Hyperlink"/>
            <w:rFonts w:eastAsiaTheme="majorEastAsia"/>
            <w:color w:val="006FB7"/>
            <w:sz w:val="22"/>
            <w:szCs w:val="22"/>
            <w:bdr w:val="none" w:sz="0" w:space="0" w:color="auto" w:frame="1"/>
          </w:rPr>
          <w:t>https://doi.org/10.1093/ecco-jcc/jjad212.1135</w:t>
        </w:r>
      </w:hyperlink>
    </w:p>
    <w:p w14:paraId="1EC8B186" w14:textId="77777777" w:rsidR="00A82076" w:rsidRPr="00C9093D" w:rsidRDefault="00A82076" w:rsidP="00A82076">
      <w:pPr>
        <w:pStyle w:val="ListParagraph"/>
        <w:numPr>
          <w:ilvl w:val="0"/>
          <w:numId w:val="16"/>
        </w:numPr>
        <w:rPr>
          <w:rFonts w:ascii="Times New Roman" w:hAnsi="Times New Roman" w:cs="Times New Roman"/>
        </w:rPr>
      </w:pPr>
      <w:r w:rsidRPr="00C9093D">
        <w:rPr>
          <w:rFonts w:ascii="Times New Roman" w:hAnsi="Times New Roman" w:cs="Times New Roman"/>
        </w:rPr>
        <w:t xml:space="preserve">Chu MKW, Day AS, </w:t>
      </w:r>
      <w:proofErr w:type="spellStart"/>
      <w:r w:rsidRPr="00C9093D">
        <w:rPr>
          <w:rFonts w:ascii="Times New Roman" w:hAnsi="Times New Roman" w:cs="Times New Roman"/>
        </w:rPr>
        <w:t>Bogatic</w:t>
      </w:r>
      <w:proofErr w:type="spellEnd"/>
      <w:r w:rsidRPr="00C9093D">
        <w:rPr>
          <w:rFonts w:ascii="Times New Roman" w:hAnsi="Times New Roman" w:cs="Times New Roman"/>
        </w:rPr>
        <w:t xml:space="preserve"> D, et al. Frequent dietetic involvement enhances adherence and clinical outcomes of exclusive enteral nutrition in adults with Crohn's disease. </w:t>
      </w:r>
      <w:r w:rsidRPr="00C9093D">
        <w:rPr>
          <w:rFonts w:ascii="Times New Roman" w:hAnsi="Times New Roman" w:cs="Times New Roman"/>
          <w:i/>
          <w:iCs/>
        </w:rPr>
        <w:t>JGH Open.</w:t>
      </w:r>
      <w:r w:rsidRPr="00C9093D">
        <w:rPr>
          <w:rFonts w:ascii="Times New Roman" w:hAnsi="Times New Roman" w:cs="Times New Roman"/>
        </w:rPr>
        <w:t xml:space="preserve"> 2025;9(7</w:t>
      </w:r>
      <w:proofErr w:type="gramStart"/>
      <w:r w:rsidRPr="00C9093D">
        <w:rPr>
          <w:rFonts w:ascii="Times New Roman" w:hAnsi="Times New Roman" w:cs="Times New Roman"/>
        </w:rPr>
        <w:t>):e</w:t>
      </w:r>
      <w:proofErr w:type="gramEnd"/>
      <w:r w:rsidRPr="00C9093D">
        <w:rPr>
          <w:rFonts w:ascii="Times New Roman" w:hAnsi="Times New Roman" w:cs="Times New Roman"/>
        </w:rPr>
        <w:t xml:space="preserve">70207. </w:t>
      </w:r>
      <w:proofErr w:type="spellStart"/>
      <w:r w:rsidRPr="00C9093D">
        <w:rPr>
          <w:rFonts w:ascii="Times New Roman" w:hAnsi="Times New Roman" w:cs="Times New Roman"/>
        </w:rPr>
        <w:t>doi</w:t>
      </w:r>
      <w:proofErr w:type="spellEnd"/>
      <w:r w:rsidRPr="00C9093D">
        <w:rPr>
          <w:rFonts w:ascii="Times New Roman" w:hAnsi="Times New Roman" w:cs="Times New Roman"/>
        </w:rPr>
        <w:t>: 10.1002/jgh3.70207.</w:t>
      </w:r>
    </w:p>
    <w:p w14:paraId="144F27F7" w14:textId="77777777" w:rsidR="00A82076" w:rsidRPr="00C9093D" w:rsidRDefault="00A82076" w:rsidP="00A82076">
      <w:pPr>
        <w:pStyle w:val="ListParagraph"/>
        <w:numPr>
          <w:ilvl w:val="0"/>
          <w:numId w:val="16"/>
        </w:numPr>
        <w:rPr>
          <w:rFonts w:ascii="Times New Roman" w:hAnsi="Times New Roman" w:cs="Times New Roman"/>
        </w:rPr>
      </w:pPr>
      <w:r w:rsidRPr="00C9093D">
        <w:rPr>
          <w:rFonts w:ascii="Times New Roman" w:hAnsi="Times New Roman" w:cs="Times New Roman"/>
        </w:rPr>
        <w:t xml:space="preserve">Zafar A, </w:t>
      </w:r>
      <w:proofErr w:type="spellStart"/>
      <w:r w:rsidRPr="00C9093D">
        <w:rPr>
          <w:rFonts w:ascii="Times New Roman" w:hAnsi="Times New Roman" w:cs="Times New Roman"/>
        </w:rPr>
        <w:t>AlShamrani</w:t>
      </w:r>
      <w:proofErr w:type="spellEnd"/>
      <w:r w:rsidRPr="00C9093D">
        <w:rPr>
          <w:rFonts w:ascii="Times New Roman" w:hAnsi="Times New Roman" w:cs="Times New Roman"/>
        </w:rPr>
        <w:t xml:space="preserve"> FJG. No evidence of disease activity-3 (NEDA-3) status in patients with relapsing remitting multiple sclerosis: evidence from Saudi cohort receiving mainly Interferon. </w:t>
      </w:r>
      <w:r w:rsidRPr="00C9093D">
        <w:rPr>
          <w:rFonts w:ascii="Times New Roman" w:hAnsi="Times New Roman" w:cs="Times New Roman"/>
          <w:i/>
          <w:iCs/>
        </w:rPr>
        <w:t xml:space="preserve">Mult </w:t>
      </w:r>
      <w:proofErr w:type="spellStart"/>
      <w:r w:rsidRPr="00C9093D">
        <w:rPr>
          <w:rFonts w:ascii="Times New Roman" w:hAnsi="Times New Roman" w:cs="Times New Roman"/>
          <w:i/>
          <w:iCs/>
        </w:rPr>
        <w:t>Scler</w:t>
      </w:r>
      <w:proofErr w:type="spellEnd"/>
      <w:r w:rsidRPr="00C9093D">
        <w:rPr>
          <w:rFonts w:ascii="Times New Roman" w:hAnsi="Times New Roman" w:cs="Times New Roman"/>
          <w:i/>
          <w:iCs/>
        </w:rPr>
        <w:t xml:space="preserve"> </w:t>
      </w:r>
      <w:proofErr w:type="spellStart"/>
      <w:r w:rsidRPr="00C9093D">
        <w:rPr>
          <w:rFonts w:ascii="Times New Roman" w:hAnsi="Times New Roman" w:cs="Times New Roman"/>
          <w:i/>
          <w:iCs/>
        </w:rPr>
        <w:t>Relat</w:t>
      </w:r>
      <w:proofErr w:type="spellEnd"/>
      <w:r w:rsidRPr="00C9093D">
        <w:rPr>
          <w:rFonts w:ascii="Times New Roman" w:hAnsi="Times New Roman" w:cs="Times New Roman"/>
          <w:i/>
          <w:iCs/>
        </w:rPr>
        <w:t xml:space="preserve"> </w:t>
      </w:r>
      <w:proofErr w:type="spellStart"/>
      <w:r w:rsidRPr="00C9093D">
        <w:rPr>
          <w:rFonts w:ascii="Times New Roman" w:hAnsi="Times New Roman" w:cs="Times New Roman"/>
          <w:i/>
          <w:iCs/>
        </w:rPr>
        <w:t>Disord</w:t>
      </w:r>
      <w:proofErr w:type="spellEnd"/>
      <w:r w:rsidRPr="00C9093D">
        <w:rPr>
          <w:rFonts w:ascii="Times New Roman" w:hAnsi="Times New Roman" w:cs="Times New Roman"/>
          <w:i/>
          <w:iCs/>
        </w:rPr>
        <w:t>.</w:t>
      </w:r>
      <w:r w:rsidRPr="00C9093D">
        <w:rPr>
          <w:rFonts w:ascii="Times New Roman" w:hAnsi="Times New Roman" w:cs="Times New Roman"/>
        </w:rPr>
        <w:t xml:space="preserve"> </w:t>
      </w:r>
      <w:proofErr w:type="gramStart"/>
      <w:r w:rsidRPr="00C9093D">
        <w:rPr>
          <w:rFonts w:ascii="Times New Roman" w:hAnsi="Times New Roman" w:cs="Times New Roman"/>
        </w:rPr>
        <w:t>2021;51:102875</w:t>
      </w:r>
      <w:proofErr w:type="gramEnd"/>
      <w:r w:rsidRPr="00C9093D">
        <w:rPr>
          <w:rFonts w:ascii="Times New Roman" w:hAnsi="Times New Roman" w:cs="Times New Roman"/>
        </w:rPr>
        <w:t xml:space="preserve">. </w:t>
      </w:r>
      <w:proofErr w:type="spellStart"/>
      <w:r w:rsidRPr="00C9093D">
        <w:rPr>
          <w:rFonts w:ascii="Times New Roman" w:hAnsi="Times New Roman" w:cs="Times New Roman"/>
        </w:rPr>
        <w:t>doi</w:t>
      </w:r>
      <w:proofErr w:type="spellEnd"/>
      <w:r w:rsidRPr="00C9093D">
        <w:rPr>
          <w:rFonts w:ascii="Times New Roman" w:hAnsi="Times New Roman" w:cs="Times New Roman"/>
        </w:rPr>
        <w:t>: 10.1016/j.msard.2021.102875.</w:t>
      </w:r>
    </w:p>
    <w:p w14:paraId="3BBCF0BE" w14:textId="77777777" w:rsidR="00A82076" w:rsidRPr="00C9093D" w:rsidRDefault="00A82076" w:rsidP="00A82076">
      <w:pPr>
        <w:pStyle w:val="ListParagraph"/>
        <w:numPr>
          <w:ilvl w:val="0"/>
          <w:numId w:val="16"/>
        </w:numPr>
        <w:rPr>
          <w:rFonts w:ascii="Times New Roman" w:hAnsi="Times New Roman" w:cs="Times New Roman"/>
        </w:rPr>
      </w:pPr>
      <w:proofErr w:type="spellStart"/>
      <w:r w:rsidRPr="00C9093D">
        <w:rPr>
          <w:rFonts w:ascii="Times New Roman" w:hAnsi="Times New Roman" w:cs="Times New Roman"/>
        </w:rPr>
        <w:t>Alshamrani</w:t>
      </w:r>
      <w:proofErr w:type="spellEnd"/>
      <w:r w:rsidRPr="00C9093D">
        <w:rPr>
          <w:rFonts w:ascii="Times New Roman" w:hAnsi="Times New Roman" w:cs="Times New Roman"/>
        </w:rPr>
        <w:t xml:space="preserve"> FJG, Zafar A, </w:t>
      </w:r>
      <w:proofErr w:type="spellStart"/>
      <w:r w:rsidRPr="00C9093D">
        <w:rPr>
          <w:rFonts w:ascii="Times New Roman" w:hAnsi="Times New Roman" w:cs="Times New Roman"/>
        </w:rPr>
        <w:t>Alsawad</w:t>
      </w:r>
      <w:proofErr w:type="spellEnd"/>
      <w:r w:rsidRPr="00C9093D">
        <w:rPr>
          <w:rFonts w:ascii="Times New Roman" w:hAnsi="Times New Roman" w:cs="Times New Roman"/>
        </w:rPr>
        <w:t xml:space="preserve"> RM, et al. Achievement of No Evidence of Disease Activity-3 with Oral Disease-Modifying Treatment in Patients with Relapsing-Remitting Multiple Sclerosis. </w:t>
      </w:r>
      <w:r w:rsidRPr="00C9093D">
        <w:rPr>
          <w:rFonts w:ascii="Times New Roman" w:hAnsi="Times New Roman" w:cs="Times New Roman"/>
          <w:i/>
          <w:iCs/>
        </w:rPr>
        <w:t xml:space="preserve">Saudi J Med </w:t>
      </w:r>
      <w:proofErr w:type="spellStart"/>
      <w:r w:rsidRPr="00C9093D">
        <w:rPr>
          <w:rFonts w:ascii="Times New Roman" w:hAnsi="Times New Roman" w:cs="Times New Roman"/>
          <w:i/>
          <w:iCs/>
        </w:rPr>
        <w:t>Med</w:t>
      </w:r>
      <w:proofErr w:type="spellEnd"/>
      <w:r w:rsidRPr="00C9093D">
        <w:rPr>
          <w:rFonts w:ascii="Times New Roman" w:hAnsi="Times New Roman" w:cs="Times New Roman"/>
          <w:i/>
          <w:iCs/>
        </w:rPr>
        <w:t xml:space="preserve"> Sci.</w:t>
      </w:r>
      <w:r w:rsidRPr="00C9093D">
        <w:rPr>
          <w:rFonts w:ascii="Times New Roman" w:hAnsi="Times New Roman" w:cs="Times New Roman"/>
        </w:rPr>
        <w:t xml:space="preserve"> 2024;12(4):299-305. </w:t>
      </w:r>
      <w:proofErr w:type="spellStart"/>
      <w:r w:rsidRPr="00C9093D">
        <w:rPr>
          <w:rFonts w:ascii="Times New Roman" w:hAnsi="Times New Roman" w:cs="Times New Roman"/>
        </w:rPr>
        <w:t>doi</w:t>
      </w:r>
      <w:proofErr w:type="spellEnd"/>
      <w:r w:rsidRPr="00C9093D">
        <w:rPr>
          <w:rFonts w:ascii="Times New Roman" w:hAnsi="Times New Roman" w:cs="Times New Roman"/>
        </w:rPr>
        <w:t>: 10.4103/sjmms.sjmms_148_24. </w:t>
      </w:r>
    </w:p>
    <w:p w14:paraId="5A6C83D6" w14:textId="77777777" w:rsidR="00A82076" w:rsidRPr="00C9093D" w:rsidRDefault="00A82076" w:rsidP="00A82076">
      <w:pPr>
        <w:pStyle w:val="ListParagraph"/>
        <w:numPr>
          <w:ilvl w:val="0"/>
          <w:numId w:val="16"/>
        </w:numPr>
        <w:rPr>
          <w:rFonts w:ascii="Times New Roman" w:hAnsi="Times New Roman" w:cs="Times New Roman"/>
        </w:rPr>
      </w:pPr>
      <w:r w:rsidRPr="00C9093D">
        <w:rPr>
          <w:rFonts w:ascii="Times New Roman" w:hAnsi="Times New Roman" w:cs="Times New Roman"/>
        </w:rPr>
        <w:t xml:space="preserve">Alharbi MA, Aldosari F, </w:t>
      </w:r>
      <w:proofErr w:type="spellStart"/>
      <w:r w:rsidRPr="00C9093D">
        <w:rPr>
          <w:rFonts w:ascii="Times New Roman" w:hAnsi="Times New Roman" w:cs="Times New Roman"/>
        </w:rPr>
        <w:t>Althobaiti</w:t>
      </w:r>
      <w:proofErr w:type="spellEnd"/>
      <w:r w:rsidRPr="00C9093D">
        <w:rPr>
          <w:rFonts w:ascii="Times New Roman" w:hAnsi="Times New Roman" w:cs="Times New Roman"/>
        </w:rPr>
        <w:t xml:space="preserve"> AH, et al. Clinical and economic evaluations of natalizumab, rituximab, and ocrelizumab for the management of relapsing-remitting multiple sclerosis in Saudi Arabia. </w:t>
      </w:r>
      <w:r w:rsidRPr="00C9093D">
        <w:rPr>
          <w:rFonts w:ascii="Times New Roman" w:hAnsi="Times New Roman" w:cs="Times New Roman"/>
          <w:i/>
          <w:iCs/>
        </w:rPr>
        <w:t xml:space="preserve">BMC Health </w:t>
      </w:r>
      <w:proofErr w:type="spellStart"/>
      <w:r w:rsidRPr="00C9093D">
        <w:rPr>
          <w:rFonts w:ascii="Times New Roman" w:hAnsi="Times New Roman" w:cs="Times New Roman"/>
          <w:i/>
          <w:iCs/>
        </w:rPr>
        <w:t>Serv</w:t>
      </w:r>
      <w:proofErr w:type="spellEnd"/>
      <w:r w:rsidRPr="00C9093D">
        <w:rPr>
          <w:rFonts w:ascii="Times New Roman" w:hAnsi="Times New Roman" w:cs="Times New Roman"/>
          <w:i/>
          <w:iCs/>
        </w:rPr>
        <w:t xml:space="preserve"> Res. </w:t>
      </w:r>
      <w:r w:rsidRPr="00C9093D">
        <w:rPr>
          <w:rFonts w:ascii="Times New Roman" w:hAnsi="Times New Roman" w:cs="Times New Roman"/>
        </w:rPr>
        <w:t xml:space="preserve">2023;23(1):552. </w:t>
      </w:r>
      <w:proofErr w:type="spellStart"/>
      <w:r w:rsidRPr="00C9093D">
        <w:rPr>
          <w:rFonts w:ascii="Times New Roman" w:hAnsi="Times New Roman" w:cs="Times New Roman"/>
        </w:rPr>
        <w:t>doi</w:t>
      </w:r>
      <w:proofErr w:type="spellEnd"/>
      <w:r w:rsidRPr="00C9093D">
        <w:rPr>
          <w:rFonts w:ascii="Times New Roman" w:hAnsi="Times New Roman" w:cs="Times New Roman"/>
        </w:rPr>
        <w:t>: 10.1186/s12913-023-09462-z.</w:t>
      </w:r>
    </w:p>
    <w:p w14:paraId="100A8847" w14:textId="77777777" w:rsidR="00A82076" w:rsidRPr="00C9093D" w:rsidRDefault="00A82076" w:rsidP="00A82076">
      <w:pPr>
        <w:pStyle w:val="ListParagraph"/>
        <w:numPr>
          <w:ilvl w:val="0"/>
          <w:numId w:val="16"/>
        </w:numPr>
        <w:rPr>
          <w:rFonts w:ascii="Times New Roman" w:hAnsi="Times New Roman" w:cs="Times New Roman"/>
        </w:rPr>
      </w:pPr>
      <w:proofErr w:type="spellStart"/>
      <w:r w:rsidRPr="00C9093D">
        <w:rPr>
          <w:rFonts w:ascii="Times New Roman" w:hAnsi="Times New Roman" w:cs="Times New Roman"/>
        </w:rPr>
        <w:t>Mulinacci</w:t>
      </w:r>
      <w:proofErr w:type="spellEnd"/>
      <w:r w:rsidRPr="00C9093D">
        <w:rPr>
          <w:rFonts w:ascii="Times New Roman" w:hAnsi="Times New Roman" w:cs="Times New Roman"/>
        </w:rPr>
        <w:t xml:space="preserve"> g, </w:t>
      </w:r>
      <w:proofErr w:type="spellStart"/>
      <w:r w:rsidRPr="00C9093D">
        <w:rPr>
          <w:rFonts w:ascii="Times New Roman" w:hAnsi="Times New Roman" w:cs="Times New Roman"/>
        </w:rPr>
        <w:t>Pirola</w:t>
      </w:r>
      <w:proofErr w:type="spellEnd"/>
      <w:r w:rsidRPr="00C9093D">
        <w:rPr>
          <w:rFonts w:ascii="Times New Roman" w:hAnsi="Times New Roman" w:cs="Times New Roman"/>
        </w:rPr>
        <w:t xml:space="preserve"> l, Piazza O Sed N, et al. P1058 Safety and effectiveness of subcutaneous infliximab formulation in difficult-to-treat Crohn’s Disease patients with previous exposure to intravenous infliximab: a case-series, </w:t>
      </w:r>
      <w:r w:rsidRPr="00C9093D">
        <w:rPr>
          <w:rFonts w:ascii="Times New Roman" w:hAnsi="Times New Roman" w:cs="Times New Roman"/>
          <w:i/>
          <w:iCs/>
        </w:rPr>
        <w:t>J Crohn's Colitis. 2024;</w:t>
      </w:r>
      <w:r w:rsidRPr="00C9093D">
        <w:rPr>
          <w:rFonts w:ascii="Times New Roman" w:hAnsi="Times New Roman" w:cs="Times New Roman"/>
        </w:rPr>
        <w:t>18: i1895–i1896, </w:t>
      </w:r>
      <w:hyperlink r:id="rId37" w:history="1">
        <w:r w:rsidRPr="00C9093D">
          <w:rPr>
            <w:rStyle w:val="Hyperlink"/>
            <w:rFonts w:ascii="Times New Roman" w:hAnsi="Times New Roman" w:cs="Times New Roman"/>
          </w:rPr>
          <w:t>https://doi.org/10.1093/ecco-jcc/jjad212.1188</w:t>
        </w:r>
      </w:hyperlink>
    </w:p>
    <w:p w14:paraId="7F1AD5F8" w14:textId="77777777" w:rsidR="00A82076" w:rsidRPr="00C9093D" w:rsidRDefault="00A82076" w:rsidP="00A82076">
      <w:pPr>
        <w:pStyle w:val="ListParagraph"/>
        <w:numPr>
          <w:ilvl w:val="0"/>
          <w:numId w:val="16"/>
        </w:numPr>
        <w:rPr>
          <w:rFonts w:ascii="Times New Roman" w:hAnsi="Times New Roman" w:cs="Times New Roman"/>
        </w:rPr>
      </w:pPr>
      <w:r w:rsidRPr="00C9093D">
        <w:rPr>
          <w:rFonts w:ascii="Times New Roman" w:hAnsi="Times New Roman" w:cs="Times New Roman"/>
        </w:rPr>
        <w:lastRenderedPageBreak/>
        <w:t xml:space="preserve">Parigi TL, Massimino L, Carini A, et al. P710 Prevalence, characteristics and management of patients with difficult-to-treat inflammatory bowel disease: a cross-sectional study from a tertiary referral </w:t>
      </w:r>
      <w:proofErr w:type="spellStart"/>
      <w:r w:rsidRPr="00C9093D">
        <w:rPr>
          <w:rFonts w:ascii="Times New Roman" w:hAnsi="Times New Roman" w:cs="Times New Roman"/>
        </w:rPr>
        <w:t>center</w:t>
      </w:r>
      <w:proofErr w:type="spellEnd"/>
      <w:r w:rsidRPr="00C9093D">
        <w:rPr>
          <w:rFonts w:ascii="Times New Roman" w:hAnsi="Times New Roman" w:cs="Times New Roman"/>
        </w:rPr>
        <w:t>, </w:t>
      </w:r>
      <w:r w:rsidRPr="00C9093D">
        <w:rPr>
          <w:rFonts w:ascii="Times New Roman" w:hAnsi="Times New Roman" w:cs="Times New Roman"/>
          <w:i/>
          <w:iCs/>
        </w:rPr>
        <w:t>J Crohn's Colitis. 2024;</w:t>
      </w:r>
      <w:r w:rsidRPr="00C9093D">
        <w:rPr>
          <w:rFonts w:ascii="Times New Roman" w:hAnsi="Times New Roman" w:cs="Times New Roman"/>
        </w:rPr>
        <w:t>18: i1329–i1330, </w:t>
      </w:r>
      <w:hyperlink r:id="rId38" w:history="1">
        <w:r w:rsidRPr="00C9093D">
          <w:rPr>
            <w:rStyle w:val="Hyperlink"/>
            <w:rFonts w:ascii="Times New Roman" w:hAnsi="Times New Roman" w:cs="Times New Roman"/>
          </w:rPr>
          <w:t>https://doi.org/10.1093/ecco-jcc/jjad212.0840</w:t>
        </w:r>
      </w:hyperlink>
    </w:p>
    <w:p w14:paraId="438F848D" w14:textId="77777777" w:rsidR="00A82076" w:rsidRPr="00C9093D" w:rsidRDefault="00A82076" w:rsidP="00A82076">
      <w:pPr>
        <w:pStyle w:val="ListParagraph"/>
        <w:numPr>
          <w:ilvl w:val="0"/>
          <w:numId w:val="16"/>
        </w:numPr>
        <w:rPr>
          <w:rFonts w:ascii="Times New Roman" w:hAnsi="Times New Roman" w:cs="Times New Roman"/>
        </w:rPr>
      </w:pPr>
      <w:r w:rsidRPr="00C9093D">
        <w:rPr>
          <w:rFonts w:ascii="Times New Roman" w:hAnsi="Times New Roman" w:cs="Times New Roman"/>
        </w:rPr>
        <w:t xml:space="preserve">Kazama T, Ando K, Ueno N, et al. Long-term effectiveness and safety of infliximab-biosimilar: a </w:t>
      </w:r>
      <w:proofErr w:type="spellStart"/>
      <w:r w:rsidRPr="00C9093D">
        <w:rPr>
          <w:rFonts w:ascii="Times New Roman" w:hAnsi="Times New Roman" w:cs="Times New Roman"/>
        </w:rPr>
        <w:t>multicenter</w:t>
      </w:r>
      <w:proofErr w:type="spellEnd"/>
      <w:r w:rsidRPr="00C9093D">
        <w:rPr>
          <w:rFonts w:ascii="Times New Roman" w:hAnsi="Times New Roman" w:cs="Times New Roman"/>
        </w:rPr>
        <w:t xml:space="preserve"> Phoenix retrospective cohort study. </w:t>
      </w:r>
      <w:proofErr w:type="spellStart"/>
      <w:r w:rsidRPr="00C9093D">
        <w:rPr>
          <w:rFonts w:ascii="Times New Roman" w:hAnsi="Times New Roman" w:cs="Times New Roman"/>
          <w:i/>
          <w:iCs/>
        </w:rPr>
        <w:t>PLoS</w:t>
      </w:r>
      <w:proofErr w:type="spellEnd"/>
      <w:r w:rsidRPr="00C9093D">
        <w:rPr>
          <w:rFonts w:ascii="Times New Roman" w:hAnsi="Times New Roman" w:cs="Times New Roman"/>
          <w:i/>
          <w:iCs/>
        </w:rPr>
        <w:t xml:space="preserve"> One</w:t>
      </w:r>
      <w:r w:rsidRPr="00C9093D">
        <w:rPr>
          <w:rFonts w:ascii="Times New Roman" w:hAnsi="Times New Roman" w:cs="Times New Roman"/>
        </w:rPr>
        <w:t>. 2023;18(9</w:t>
      </w:r>
      <w:proofErr w:type="gramStart"/>
      <w:r w:rsidRPr="00C9093D">
        <w:rPr>
          <w:rFonts w:ascii="Times New Roman" w:hAnsi="Times New Roman" w:cs="Times New Roman"/>
        </w:rPr>
        <w:t>):e</w:t>
      </w:r>
      <w:proofErr w:type="gramEnd"/>
      <w:r w:rsidRPr="00C9093D">
        <w:rPr>
          <w:rFonts w:ascii="Times New Roman" w:hAnsi="Times New Roman" w:cs="Times New Roman"/>
        </w:rPr>
        <w:t xml:space="preserve">0288393. </w:t>
      </w:r>
      <w:proofErr w:type="spellStart"/>
      <w:r w:rsidRPr="00C9093D">
        <w:rPr>
          <w:rFonts w:ascii="Times New Roman" w:hAnsi="Times New Roman" w:cs="Times New Roman"/>
        </w:rPr>
        <w:t>doi</w:t>
      </w:r>
      <w:proofErr w:type="spellEnd"/>
      <w:r w:rsidRPr="00C9093D">
        <w:rPr>
          <w:rFonts w:ascii="Times New Roman" w:hAnsi="Times New Roman" w:cs="Times New Roman"/>
        </w:rPr>
        <w:t>: 10.1371/journal.pone.0288393.</w:t>
      </w:r>
    </w:p>
    <w:p w14:paraId="73DCFFFE" w14:textId="77777777" w:rsidR="00A82076" w:rsidRPr="00C9093D" w:rsidRDefault="00A82076" w:rsidP="00A82076">
      <w:pPr>
        <w:pStyle w:val="ListParagraph"/>
        <w:numPr>
          <w:ilvl w:val="0"/>
          <w:numId w:val="16"/>
        </w:numPr>
        <w:rPr>
          <w:rFonts w:ascii="Times New Roman" w:hAnsi="Times New Roman" w:cs="Times New Roman"/>
        </w:rPr>
      </w:pPr>
      <w:r w:rsidRPr="00C9093D">
        <w:rPr>
          <w:rFonts w:ascii="Times New Roman" w:hAnsi="Times New Roman" w:cs="Times New Roman"/>
        </w:rPr>
        <w:t xml:space="preserve">Seki Y, Kasama K, Yokoyama R, et al. Bariatric surgery versus medical treatment in mildly obese patients with type 2 diabetes mellitus in Japan: propensity score-matched analysis on real-world data. </w:t>
      </w:r>
      <w:r w:rsidRPr="00C9093D">
        <w:rPr>
          <w:rFonts w:ascii="Times New Roman" w:hAnsi="Times New Roman" w:cs="Times New Roman"/>
          <w:i/>
          <w:iCs/>
        </w:rPr>
        <w:t xml:space="preserve">J Diabetes </w:t>
      </w:r>
      <w:proofErr w:type="spellStart"/>
      <w:r w:rsidRPr="00C9093D">
        <w:rPr>
          <w:rFonts w:ascii="Times New Roman" w:hAnsi="Times New Roman" w:cs="Times New Roman"/>
          <w:i/>
          <w:iCs/>
        </w:rPr>
        <w:t>Investig</w:t>
      </w:r>
      <w:proofErr w:type="spellEnd"/>
      <w:r w:rsidRPr="00C9093D">
        <w:rPr>
          <w:rFonts w:ascii="Times New Roman" w:hAnsi="Times New Roman" w:cs="Times New Roman"/>
          <w:i/>
          <w:iCs/>
        </w:rPr>
        <w:t>.</w:t>
      </w:r>
      <w:r w:rsidRPr="00C9093D">
        <w:rPr>
          <w:rFonts w:ascii="Times New Roman" w:hAnsi="Times New Roman" w:cs="Times New Roman"/>
        </w:rPr>
        <w:t xml:space="preserve"> 2022;13(1):74-84. </w:t>
      </w:r>
      <w:proofErr w:type="spellStart"/>
      <w:r w:rsidRPr="00C9093D">
        <w:rPr>
          <w:rFonts w:ascii="Times New Roman" w:hAnsi="Times New Roman" w:cs="Times New Roman"/>
        </w:rPr>
        <w:t>doi</w:t>
      </w:r>
      <w:proofErr w:type="spellEnd"/>
      <w:r w:rsidRPr="00C9093D">
        <w:rPr>
          <w:rFonts w:ascii="Times New Roman" w:hAnsi="Times New Roman" w:cs="Times New Roman"/>
        </w:rPr>
        <w:t>: 10.1111/jdi.13631.</w:t>
      </w:r>
    </w:p>
    <w:p w14:paraId="0055AD43" w14:textId="77777777" w:rsidR="00A82076" w:rsidRPr="00C9093D" w:rsidRDefault="00A82076" w:rsidP="00A82076">
      <w:pPr>
        <w:pStyle w:val="ListParagraph"/>
        <w:numPr>
          <w:ilvl w:val="0"/>
          <w:numId w:val="16"/>
        </w:numPr>
        <w:rPr>
          <w:rFonts w:ascii="Times New Roman" w:hAnsi="Times New Roman" w:cs="Times New Roman"/>
        </w:rPr>
      </w:pPr>
      <w:r w:rsidRPr="00C9093D">
        <w:rPr>
          <w:rFonts w:ascii="Times New Roman" w:hAnsi="Times New Roman" w:cs="Times New Roman"/>
        </w:rPr>
        <w:t xml:space="preserve">Sheikh L, </w:t>
      </w:r>
      <w:proofErr w:type="spellStart"/>
      <w:r w:rsidRPr="00C9093D">
        <w:rPr>
          <w:rFonts w:ascii="Times New Roman" w:hAnsi="Times New Roman" w:cs="Times New Roman"/>
        </w:rPr>
        <w:t>Pearless</w:t>
      </w:r>
      <w:proofErr w:type="spellEnd"/>
      <w:r w:rsidRPr="00C9093D">
        <w:rPr>
          <w:rFonts w:ascii="Times New Roman" w:hAnsi="Times New Roman" w:cs="Times New Roman"/>
        </w:rPr>
        <w:t xml:space="preserve"> LA, Booth MW. Laparoscopic Silastic Ring Mini-Gastric Bypass (SR-MGBP): up to 11-year results from a single centre. </w:t>
      </w:r>
      <w:proofErr w:type="spellStart"/>
      <w:r w:rsidRPr="00C9093D">
        <w:rPr>
          <w:rFonts w:ascii="Times New Roman" w:hAnsi="Times New Roman" w:cs="Times New Roman"/>
          <w:i/>
          <w:iCs/>
        </w:rPr>
        <w:t>Obes</w:t>
      </w:r>
      <w:proofErr w:type="spellEnd"/>
      <w:r w:rsidRPr="00C9093D">
        <w:rPr>
          <w:rFonts w:ascii="Times New Roman" w:hAnsi="Times New Roman" w:cs="Times New Roman"/>
          <w:i/>
          <w:iCs/>
        </w:rPr>
        <w:t xml:space="preserve"> Surg.</w:t>
      </w:r>
      <w:r w:rsidRPr="00C9093D">
        <w:rPr>
          <w:rFonts w:ascii="Times New Roman" w:hAnsi="Times New Roman" w:cs="Times New Roman"/>
        </w:rPr>
        <w:t xml:space="preserve"> 2017;27(9):2229-2234. </w:t>
      </w:r>
      <w:proofErr w:type="spellStart"/>
      <w:r w:rsidRPr="00C9093D">
        <w:rPr>
          <w:rFonts w:ascii="Times New Roman" w:hAnsi="Times New Roman" w:cs="Times New Roman"/>
        </w:rPr>
        <w:t>doi</w:t>
      </w:r>
      <w:proofErr w:type="spellEnd"/>
      <w:r w:rsidRPr="00C9093D">
        <w:rPr>
          <w:rFonts w:ascii="Times New Roman" w:hAnsi="Times New Roman" w:cs="Times New Roman"/>
        </w:rPr>
        <w:t>: 10.1007/s11695-017-2659-9.</w:t>
      </w:r>
    </w:p>
    <w:p w14:paraId="71E48BB9" w14:textId="77777777" w:rsidR="00A82076" w:rsidRPr="00C9093D" w:rsidRDefault="00A82076" w:rsidP="00A82076">
      <w:pPr>
        <w:pStyle w:val="ListParagraph"/>
        <w:numPr>
          <w:ilvl w:val="0"/>
          <w:numId w:val="16"/>
        </w:numPr>
        <w:rPr>
          <w:rFonts w:ascii="Times New Roman" w:hAnsi="Times New Roman" w:cs="Times New Roman"/>
        </w:rPr>
      </w:pPr>
      <w:r w:rsidRPr="00C9093D">
        <w:rPr>
          <w:rFonts w:ascii="Times New Roman" w:hAnsi="Times New Roman" w:cs="Times New Roman"/>
        </w:rPr>
        <w:t xml:space="preserve">Witcomb Cahill H, McGuinness M, Struthers J, et al. Provision and outcomes of publicly funded bariatric surgery in a metropolitan versus a provincial population of New Zealand. </w:t>
      </w:r>
      <w:r w:rsidRPr="00C9093D">
        <w:rPr>
          <w:rFonts w:ascii="Times New Roman" w:hAnsi="Times New Roman" w:cs="Times New Roman"/>
          <w:i/>
          <w:iCs/>
        </w:rPr>
        <w:t>ANZ J Surg.</w:t>
      </w:r>
      <w:r w:rsidRPr="00C9093D">
        <w:rPr>
          <w:rFonts w:ascii="Times New Roman" w:hAnsi="Times New Roman" w:cs="Times New Roman"/>
        </w:rPr>
        <w:t xml:space="preserve"> 2024;94(10):1747-1751. </w:t>
      </w:r>
      <w:proofErr w:type="spellStart"/>
      <w:r w:rsidRPr="00C9093D">
        <w:rPr>
          <w:rFonts w:ascii="Times New Roman" w:hAnsi="Times New Roman" w:cs="Times New Roman"/>
        </w:rPr>
        <w:t>doi</w:t>
      </w:r>
      <w:proofErr w:type="spellEnd"/>
      <w:r w:rsidRPr="00C9093D">
        <w:rPr>
          <w:rFonts w:ascii="Times New Roman" w:hAnsi="Times New Roman" w:cs="Times New Roman"/>
        </w:rPr>
        <w:t>: 10.1111/ans.19206.</w:t>
      </w:r>
    </w:p>
    <w:p w14:paraId="67D134BD" w14:textId="77777777" w:rsidR="00A82076" w:rsidRPr="00C9093D" w:rsidRDefault="00A82076" w:rsidP="00A82076">
      <w:pPr>
        <w:pStyle w:val="ListParagraph"/>
        <w:numPr>
          <w:ilvl w:val="0"/>
          <w:numId w:val="16"/>
        </w:numPr>
        <w:rPr>
          <w:rFonts w:ascii="Times New Roman" w:hAnsi="Times New Roman" w:cs="Times New Roman"/>
        </w:rPr>
      </w:pPr>
      <w:proofErr w:type="spellStart"/>
      <w:r w:rsidRPr="00C9093D">
        <w:rPr>
          <w:rFonts w:ascii="Times New Roman" w:hAnsi="Times New Roman" w:cs="Times New Roman"/>
        </w:rPr>
        <w:t>Sicras-Mainar</w:t>
      </w:r>
      <w:proofErr w:type="spellEnd"/>
      <w:r w:rsidRPr="00C9093D">
        <w:rPr>
          <w:rFonts w:ascii="Times New Roman" w:hAnsi="Times New Roman" w:cs="Times New Roman"/>
        </w:rPr>
        <w:t xml:space="preserve"> A, Navarro-Artieda R, Blanca-Tamayo M, Gimeno-de la Fuente V, </w:t>
      </w:r>
      <w:proofErr w:type="spellStart"/>
      <w:r w:rsidRPr="00C9093D">
        <w:rPr>
          <w:rFonts w:ascii="Times New Roman" w:hAnsi="Times New Roman" w:cs="Times New Roman"/>
        </w:rPr>
        <w:t>Salvatella-Pasant</w:t>
      </w:r>
      <w:proofErr w:type="spellEnd"/>
      <w:r w:rsidRPr="00C9093D">
        <w:rPr>
          <w:rFonts w:ascii="Times New Roman" w:hAnsi="Times New Roman" w:cs="Times New Roman"/>
        </w:rPr>
        <w:t xml:space="preserve"> J. Comparison of escitalopram vs. citalopram and venlafaxine in the treatment of major depression in Spain: clinical and economic consequences. </w:t>
      </w:r>
      <w:r w:rsidRPr="00C9093D">
        <w:rPr>
          <w:rFonts w:ascii="Times New Roman" w:hAnsi="Times New Roman" w:cs="Times New Roman"/>
          <w:i/>
          <w:iCs/>
        </w:rPr>
        <w:t xml:space="preserve">Curr Med Res </w:t>
      </w:r>
      <w:proofErr w:type="spellStart"/>
      <w:r w:rsidRPr="00C9093D">
        <w:rPr>
          <w:rFonts w:ascii="Times New Roman" w:hAnsi="Times New Roman" w:cs="Times New Roman"/>
          <w:i/>
          <w:iCs/>
        </w:rPr>
        <w:t>Opin</w:t>
      </w:r>
      <w:proofErr w:type="spellEnd"/>
      <w:r w:rsidRPr="00C9093D">
        <w:rPr>
          <w:rFonts w:ascii="Times New Roman" w:hAnsi="Times New Roman" w:cs="Times New Roman"/>
          <w:i/>
          <w:iCs/>
        </w:rPr>
        <w:t>.</w:t>
      </w:r>
      <w:r w:rsidRPr="00C9093D">
        <w:rPr>
          <w:rFonts w:ascii="Times New Roman" w:hAnsi="Times New Roman" w:cs="Times New Roman"/>
        </w:rPr>
        <w:t xml:space="preserve"> 2010;26(12):2757-64. </w:t>
      </w:r>
      <w:proofErr w:type="spellStart"/>
      <w:r w:rsidRPr="00C9093D">
        <w:rPr>
          <w:rFonts w:ascii="Times New Roman" w:hAnsi="Times New Roman" w:cs="Times New Roman"/>
        </w:rPr>
        <w:t>doi</w:t>
      </w:r>
      <w:proofErr w:type="spellEnd"/>
      <w:r w:rsidRPr="00C9093D">
        <w:rPr>
          <w:rFonts w:ascii="Times New Roman" w:hAnsi="Times New Roman" w:cs="Times New Roman"/>
        </w:rPr>
        <w:t>: 10.1185/03007995.2010.529430. </w:t>
      </w:r>
    </w:p>
    <w:p w14:paraId="5FE11A8A" w14:textId="77777777" w:rsidR="00A82076" w:rsidRPr="00C9093D" w:rsidRDefault="00A82076" w:rsidP="00A82076">
      <w:pPr>
        <w:pStyle w:val="ListParagraph"/>
        <w:numPr>
          <w:ilvl w:val="0"/>
          <w:numId w:val="16"/>
        </w:numPr>
        <w:rPr>
          <w:rFonts w:ascii="Times New Roman" w:hAnsi="Times New Roman" w:cs="Times New Roman"/>
        </w:rPr>
      </w:pPr>
      <w:r w:rsidRPr="00C9093D">
        <w:rPr>
          <w:rFonts w:ascii="Times New Roman" w:hAnsi="Times New Roman" w:cs="Times New Roman"/>
        </w:rPr>
        <w:t xml:space="preserve">Molina Arriero G, González </w:t>
      </w:r>
      <w:proofErr w:type="spellStart"/>
      <w:r w:rsidRPr="00C9093D">
        <w:rPr>
          <w:rFonts w:ascii="Times New Roman" w:hAnsi="Times New Roman" w:cs="Times New Roman"/>
        </w:rPr>
        <w:t>Furelos</w:t>
      </w:r>
      <w:proofErr w:type="spellEnd"/>
      <w:r w:rsidRPr="00C9093D">
        <w:rPr>
          <w:rFonts w:ascii="Times New Roman" w:hAnsi="Times New Roman" w:cs="Times New Roman"/>
        </w:rPr>
        <w:t xml:space="preserve"> T, </w:t>
      </w:r>
      <w:proofErr w:type="spellStart"/>
      <w:r w:rsidRPr="00C9093D">
        <w:rPr>
          <w:rFonts w:ascii="Times New Roman" w:hAnsi="Times New Roman" w:cs="Times New Roman"/>
        </w:rPr>
        <w:t>Mauriz</w:t>
      </w:r>
      <w:proofErr w:type="spellEnd"/>
      <w:r w:rsidRPr="00C9093D">
        <w:rPr>
          <w:rFonts w:ascii="Times New Roman" w:hAnsi="Times New Roman" w:cs="Times New Roman"/>
        </w:rPr>
        <w:t xml:space="preserve"> Barreiro V, </w:t>
      </w:r>
      <w:proofErr w:type="spellStart"/>
      <w:r w:rsidRPr="00C9093D">
        <w:rPr>
          <w:rFonts w:ascii="Times New Roman" w:hAnsi="Times New Roman" w:cs="Times New Roman"/>
        </w:rPr>
        <w:t>Echarri</w:t>
      </w:r>
      <w:proofErr w:type="spellEnd"/>
      <w:r w:rsidRPr="00C9093D">
        <w:rPr>
          <w:rFonts w:ascii="Times New Roman" w:hAnsi="Times New Roman" w:cs="Times New Roman"/>
        </w:rPr>
        <w:t xml:space="preserve"> </w:t>
      </w:r>
      <w:proofErr w:type="spellStart"/>
      <w:r w:rsidRPr="00C9093D">
        <w:rPr>
          <w:rFonts w:ascii="Times New Roman" w:hAnsi="Times New Roman" w:cs="Times New Roman"/>
        </w:rPr>
        <w:t>Piudo</w:t>
      </w:r>
      <w:proofErr w:type="spellEnd"/>
      <w:r w:rsidRPr="00C9093D">
        <w:rPr>
          <w:rFonts w:ascii="Times New Roman" w:hAnsi="Times New Roman" w:cs="Times New Roman"/>
        </w:rPr>
        <w:t xml:space="preserve"> A. P531 Long-term evaluation of intensified ustekinumab in Crohn's disease: real-life results, </w:t>
      </w:r>
      <w:r w:rsidRPr="00C9093D">
        <w:rPr>
          <w:rFonts w:ascii="Times New Roman" w:hAnsi="Times New Roman" w:cs="Times New Roman"/>
          <w:i/>
          <w:iCs/>
        </w:rPr>
        <w:t xml:space="preserve">J Crohn's Colitis. </w:t>
      </w:r>
      <w:proofErr w:type="gramStart"/>
      <w:r w:rsidRPr="00C9093D">
        <w:rPr>
          <w:rFonts w:ascii="Times New Roman" w:hAnsi="Times New Roman" w:cs="Times New Roman"/>
          <w:i/>
          <w:iCs/>
        </w:rPr>
        <w:t>2024:</w:t>
      </w:r>
      <w:r w:rsidRPr="00C9093D">
        <w:rPr>
          <w:rFonts w:ascii="Times New Roman" w:hAnsi="Times New Roman" w:cs="Times New Roman"/>
        </w:rPr>
        <w:t>i</w:t>
      </w:r>
      <w:proofErr w:type="gramEnd"/>
      <w:r w:rsidRPr="00C9093D">
        <w:rPr>
          <w:rFonts w:ascii="Times New Roman" w:hAnsi="Times New Roman" w:cs="Times New Roman"/>
        </w:rPr>
        <w:t>1039, </w:t>
      </w:r>
      <w:hyperlink r:id="rId39" w:history="1">
        <w:r w:rsidRPr="00C9093D">
          <w:rPr>
            <w:rStyle w:val="Hyperlink"/>
            <w:rFonts w:ascii="Times New Roman" w:hAnsi="Times New Roman" w:cs="Times New Roman"/>
          </w:rPr>
          <w:t>https://doi.org/10.1093/ecco-jcc/jjad212.0661</w:t>
        </w:r>
      </w:hyperlink>
    </w:p>
    <w:p w14:paraId="59C3FED7" w14:textId="77777777" w:rsidR="00A82076" w:rsidRPr="00C9093D" w:rsidRDefault="00A82076" w:rsidP="00A82076">
      <w:pPr>
        <w:pStyle w:val="ListParagraph"/>
        <w:numPr>
          <w:ilvl w:val="0"/>
          <w:numId w:val="16"/>
        </w:numPr>
        <w:rPr>
          <w:rFonts w:ascii="Times New Roman" w:hAnsi="Times New Roman" w:cs="Times New Roman"/>
          <w:i/>
          <w:iCs/>
        </w:rPr>
      </w:pPr>
      <w:proofErr w:type="spellStart"/>
      <w:r w:rsidRPr="00C9093D">
        <w:rPr>
          <w:rFonts w:ascii="Times New Roman" w:hAnsi="Times New Roman" w:cs="Times New Roman"/>
        </w:rPr>
        <w:t>Danışman</w:t>
      </w:r>
      <w:proofErr w:type="spellEnd"/>
      <w:r w:rsidRPr="00C9093D">
        <w:rPr>
          <w:rFonts w:ascii="Times New Roman" w:hAnsi="Times New Roman" w:cs="Times New Roman"/>
        </w:rPr>
        <w:t xml:space="preserve"> M, Aydın SM, </w:t>
      </w:r>
      <w:proofErr w:type="spellStart"/>
      <w:r w:rsidRPr="00C9093D">
        <w:rPr>
          <w:rFonts w:ascii="Times New Roman" w:hAnsi="Times New Roman" w:cs="Times New Roman"/>
        </w:rPr>
        <w:t>İspir</w:t>
      </w:r>
      <w:proofErr w:type="spellEnd"/>
      <w:r w:rsidRPr="00C9093D">
        <w:rPr>
          <w:rFonts w:ascii="Times New Roman" w:hAnsi="Times New Roman" w:cs="Times New Roman"/>
        </w:rPr>
        <w:t xml:space="preserve"> GZ, Katar KS, Kurtoğlu MB. Remission rates of patients with opioid use disorder who got naltrexone implantation: a retrospective study.</w:t>
      </w:r>
      <w:r w:rsidRPr="00C9093D">
        <w:rPr>
          <w:rFonts w:ascii="Times New Roman" w:hAnsi="Times New Roman" w:cs="Times New Roman"/>
          <w:i/>
          <w:iCs/>
        </w:rPr>
        <w:t xml:space="preserve"> HARCP Archives. </w:t>
      </w:r>
      <w:hyperlink r:id="rId40" w:history="1">
        <w:r w:rsidRPr="00C9093D">
          <w:rPr>
            <w:rStyle w:val="Hyperlink"/>
            <w:rFonts w:ascii="Times New Roman" w:hAnsi="Times New Roman" w:cs="Times New Roman"/>
            <w:i/>
            <w:iCs/>
          </w:rPr>
          <w:t>https://doi.org/10.62401/2531-4122-2024-54</w:t>
        </w:r>
      </w:hyperlink>
    </w:p>
    <w:p w14:paraId="4F146EB9" w14:textId="77777777" w:rsidR="00A82076" w:rsidRPr="00C9093D" w:rsidRDefault="00A82076" w:rsidP="00A82076">
      <w:pPr>
        <w:pStyle w:val="ListParagraph"/>
        <w:numPr>
          <w:ilvl w:val="0"/>
          <w:numId w:val="16"/>
        </w:numPr>
        <w:rPr>
          <w:rFonts w:ascii="Times New Roman" w:hAnsi="Times New Roman" w:cs="Times New Roman"/>
        </w:rPr>
      </w:pPr>
      <w:r w:rsidRPr="00C9093D">
        <w:rPr>
          <w:rFonts w:ascii="Times New Roman" w:hAnsi="Times New Roman" w:cs="Times New Roman"/>
        </w:rPr>
        <w:t xml:space="preserve">Gurel SC, Mutlu E, Başar K, Yazıcı MK. Bi-temporal electroconvulsive therapy efficacy in bipolar and unipolar depression: a retrospective comparison. </w:t>
      </w:r>
      <w:r w:rsidRPr="00C9093D">
        <w:rPr>
          <w:rFonts w:ascii="Times New Roman" w:hAnsi="Times New Roman" w:cs="Times New Roman"/>
          <w:i/>
          <w:iCs/>
        </w:rPr>
        <w:t xml:space="preserve">Asian J </w:t>
      </w:r>
      <w:proofErr w:type="spellStart"/>
      <w:r w:rsidRPr="00C9093D">
        <w:rPr>
          <w:rFonts w:ascii="Times New Roman" w:hAnsi="Times New Roman" w:cs="Times New Roman"/>
          <w:i/>
          <w:iCs/>
        </w:rPr>
        <w:t>Psychiatr</w:t>
      </w:r>
      <w:proofErr w:type="spellEnd"/>
      <w:r w:rsidRPr="00C9093D">
        <w:rPr>
          <w:rFonts w:ascii="Times New Roman" w:hAnsi="Times New Roman" w:cs="Times New Roman"/>
          <w:i/>
          <w:iCs/>
        </w:rPr>
        <w:t>.</w:t>
      </w:r>
      <w:r w:rsidRPr="00C9093D">
        <w:rPr>
          <w:rFonts w:ascii="Times New Roman" w:hAnsi="Times New Roman" w:cs="Times New Roman"/>
        </w:rPr>
        <w:t xml:space="preserve"> </w:t>
      </w:r>
      <w:proofErr w:type="gramStart"/>
      <w:r w:rsidRPr="00C9093D">
        <w:rPr>
          <w:rFonts w:ascii="Times New Roman" w:hAnsi="Times New Roman" w:cs="Times New Roman"/>
        </w:rPr>
        <w:t>2021;55:102503</w:t>
      </w:r>
      <w:proofErr w:type="gramEnd"/>
      <w:r w:rsidRPr="00C9093D">
        <w:rPr>
          <w:rFonts w:ascii="Times New Roman" w:hAnsi="Times New Roman" w:cs="Times New Roman"/>
        </w:rPr>
        <w:t xml:space="preserve">. </w:t>
      </w:r>
      <w:proofErr w:type="spellStart"/>
      <w:r w:rsidRPr="00C9093D">
        <w:rPr>
          <w:rFonts w:ascii="Times New Roman" w:hAnsi="Times New Roman" w:cs="Times New Roman"/>
        </w:rPr>
        <w:t>doi</w:t>
      </w:r>
      <w:proofErr w:type="spellEnd"/>
      <w:r w:rsidRPr="00C9093D">
        <w:rPr>
          <w:rFonts w:ascii="Times New Roman" w:hAnsi="Times New Roman" w:cs="Times New Roman"/>
        </w:rPr>
        <w:t>: 10.1016/j.ajp.2020.102503.</w:t>
      </w:r>
    </w:p>
    <w:p w14:paraId="5DE88945" w14:textId="4C26F4EA" w:rsidR="00A82076" w:rsidRPr="00C9093D" w:rsidRDefault="00A82076" w:rsidP="00A82076">
      <w:pPr>
        <w:pStyle w:val="ListParagraph"/>
        <w:numPr>
          <w:ilvl w:val="0"/>
          <w:numId w:val="16"/>
        </w:numPr>
        <w:rPr>
          <w:rFonts w:ascii="Times New Roman" w:hAnsi="Times New Roman" w:cs="Times New Roman"/>
          <w:i/>
          <w:iCs/>
        </w:rPr>
      </w:pPr>
      <w:proofErr w:type="spellStart"/>
      <w:r w:rsidRPr="008D0970">
        <w:rPr>
          <w:rFonts w:ascii="Times New Roman" w:hAnsi="Times New Roman" w:cs="Times New Roman"/>
        </w:rPr>
        <w:t>Pokryszka</w:t>
      </w:r>
      <w:proofErr w:type="spellEnd"/>
      <w:r w:rsidRPr="008D0970">
        <w:rPr>
          <w:rFonts w:ascii="Times New Roman" w:hAnsi="Times New Roman" w:cs="Times New Roman"/>
        </w:rPr>
        <w:t xml:space="preserve"> J, </w:t>
      </w:r>
      <w:proofErr w:type="spellStart"/>
      <w:r w:rsidRPr="008D0970">
        <w:rPr>
          <w:rFonts w:ascii="Times New Roman" w:hAnsi="Times New Roman" w:cs="Times New Roman"/>
        </w:rPr>
        <w:t>Stadlmann</w:t>
      </w:r>
      <w:proofErr w:type="spellEnd"/>
      <w:r w:rsidRPr="008D0970">
        <w:rPr>
          <w:rFonts w:ascii="Times New Roman" w:hAnsi="Times New Roman" w:cs="Times New Roman"/>
        </w:rPr>
        <w:t xml:space="preserve"> M, Primas C, et al.</w:t>
      </w:r>
      <w:r w:rsidRPr="00C9093D">
        <w:rPr>
          <w:rFonts w:ascii="Times New Roman" w:hAnsi="Times New Roman" w:cs="Times New Roman"/>
          <w:i/>
          <w:iCs/>
        </w:rPr>
        <w:t xml:space="preserve"> </w:t>
      </w:r>
      <w:r w:rsidRPr="00C9093D">
        <w:rPr>
          <w:rFonts w:ascii="Times New Roman" w:hAnsi="Times New Roman" w:cs="Times New Roman"/>
        </w:rPr>
        <w:t>P785 A retrospective cohort study on vedolizumab trough levels in Crohn’s disease patients.</w:t>
      </w:r>
      <w:r w:rsidRPr="00C9093D">
        <w:rPr>
          <w:rFonts w:ascii="Times New Roman" w:hAnsi="Times New Roman" w:cs="Times New Roman"/>
          <w:i/>
          <w:iCs/>
        </w:rPr>
        <w:t> J Crohn's Colitis. 2023; 17: i919</w:t>
      </w:r>
      <w:r w:rsidR="001B1C32">
        <w:rPr>
          <w:rFonts w:ascii="Times New Roman" w:hAnsi="Times New Roman" w:cs="Times New Roman"/>
          <w:i/>
          <w:iCs/>
        </w:rPr>
        <w:t>.</w:t>
      </w:r>
      <w:r w:rsidRPr="00C9093D">
        <w:rPr>
          <w:rFonts w:ascii="Times New Roman" w:hAnsi="Times New Roman" w:cs="Times New Roman"/>
          <w:i/>
          <w:iCs/>
        </w:rPr>
        <w:t> </w:t>
      </w:r>
      <w:hyperlink r:id="rId41" w:history="1">
        <w:r w:rsidRPr="00054B78">
          <w:rPr>
            <w:rStyle w:val="Hyperlink"/>
            <w:rFonts w:ascii="Times New Roman" w:hAnsi="Times New Roman" w:cs="Times New Roman"/>
          </w:rPr>
          <w:t>https://doi.org/10.1093/ecco-jcc/jjac190.0915</w:t>
        </w:r>
      </w:hyperlink>
    </w:p>
    <w:p w14:paraId="3CE702A5" w14:textId="77777777" w:rsidR="00A82076" w:rsidRPr="00C9093D" w:rsidRDefault="00A82076" w:rsidP="00A82076">
      <w:pPr>
        <w:pStyle w:val="ListParagraph"/>
        <w:numPr>
          <w:ilvl w:val="0"/>
          <w:numId w:val="16"/>
        </w:numPr>
        <w:rPr>
          <w:rFonts w:ascii="Times New Roman" w:hAnsi="Times New Roman" w:cs="Times New Roman"/>
        </w:rPr>
      </w:pPr>
      <w:r w:rsidRPr="00C9093D">
        <w:rPr>
          <w:rFonts w:ascii="Times New Roman" w:hAnsi="Times New Roman" w:cs="Times New Roman"/>
        </w:rPr>
        <w:t xml:space="preserve">Jorissen C, </w:t>
      </w:r>
      <w:proofErr w:type="spellStart"/>
      <w:r w:rsidRPr="00C9093D">
        <w:rPr>
          <w:rFonts w:ascii="Times New Roman" w:hAnsi="Times New Roman" w:cs="Times New Roman"/>
        </w:rPr>
        <w:t>Verstockt</w:t>
      </w:r>
      <w:proofErr w:type="spellEnd"/>
      <w:r w:rsidRPr="00C9093D">
        <w:rPr>
          <w:rFonts w:ascii="Times New Roman" w:hAnsi="Times New Roman" w:cs="Times New Roman"/>
        </w:rPr>
        <w:t xml:space="preserve"> B, Schils N, Sabino J, Ferrante M, Vermeire S. Long-term clinical outcome after thiopurine discontinuation in elderly IBD patients. Scand J </w:t>
      </w:r>
      <w:r w:rsidRPr="00C9093D">
        <w:rPr>
          <w:rFonts w:ascii="Times New Roman" w:hAnsi="Times New Roman" w:cs="Times New Roman"/>
          <w:i/>
          <w:iCs/>
        </w:rPr>
        <w:t xml:space="preserve">Gastroenterol. </w:t>
      </w:r>
      <w:r w:rsidRPr="00C9093D">
        <w:rPr>
          <w:rFonts w:ascii="Times New Roman" w:hAnsi="Times New Roman" w:cs="Times New Roman"/>
        </w:rPr>
        <w:t xml:space="preserve">2021;56(11):1323-1327. </w:t>
      </w:r>
      <w:proofErr w:type="spellStart"/>
      <w:r w:rsidRPr="00C9093D">
        <w:rPr>
          <w:rFonts w:ascii="Times New Roman" w:hAnsi="Times New Roman" w:cs="Times New Roman"/>
        </w:rPr>
        <w:t>doi</w:t>
      </w:r>
      <w:proofErr w:type="spellEnd"/>
      <w:r w:rsidRPr="00C9093D">
        <w:rPr>
          <w:rFonts w:ascii="Times New Roman" w:hAnsi="Times New Roman" w:cs="Times New Roman"/>
        </w:rPr>
        <w:t>: 10.1080/00365521.2021.1965207. </w:t>
      </w:r>
    </w:p>
    <w:p w14:paraId="055D40F9" w14:textId="77777777" w:rsidR="00A82076" w:rsidRPr="00C9093D" w:rsidRDefault="00A82076" w:rsidP="00A82076">
      <w:pPr>
        <w:pStyle w:val="ListParagraph"/>
        <w:numPr>
          <w:ilvl w:val="0"/>
          <w:numId w:val="16"/>
        </w:numPr>
        <w:rPr>
          <w:rFonts w:ascii="Times New Roman" w:hAnsi="Times New Roman" w:cs="Times New Roman"/>
        </w:rPr>
      </w:pPr>
      <w:r w:rsidRPr="00C9093D">
        <w:rPr>
          <w:rFonts w:ascii="Times New Roman" w:hAnsi="Times New Roman" w:cs="Times New Roman"/>
        </w:rPr>
        <w:t xml:space="preserve">Saleem, R., Dubois, P., Chung-Faye, G., Bjarnason, I., Hayee, B. Faecal calprotectin can be used to monitor response to therapy in anti-TNF treated patients with Crohn's disease. </w:t>
      </w:r>
      <w:r w:rsidRPr="00C9093D">
        <w:rPr>
          <w:rFonts w:ascii="Times New Roman" w:hAnsi="Times New Roman" w:cs="Times New Roman"/>
          <w:i/>
          <w:iCs/>
        </w:rPr>
        <w:t xml:space="preserve">J Crohn's Colitis. </w:t>
      </w:r>
      <w:r w:rsidRPr="00C9093D">
        <w:rPr>
          <w:rFonts w:ascii="Times New Roman" w:hAnsi="Times New Roman" w:cs="Times New Roman"/>
        </w:rPr>
        <w:t>2014;8: S268</w:t>
      </w:r>
    </w:p>
    <w:p w14:paraId="65923971" w14:textId="77777777" w:rsidR="00A82076" w:rsidRPr="00C9093D" w:rsidRDefault="00A82076" w:rsidP="00A82076">
      <w:pPr>
        <w:pStyle w:val="ListParagraph"/>
        <w:numPr>
          <w:ilvl w:val="0"/>
          <w:numId w:val="16"/>
        </w:numPr>
        <w:rPr>
          <w:rFonts w:ascii="Times New Roman" w:hAnsi="Times New Roman" w:cs="Times New Roman"/>
        </w:rPr>
      </w:pPr>
      <w:r w:rsidRPr="00C9093D">
        <w:rPr>
          <w:rFonts w:ascii="Times New Roman" w:hAnsi="Times New Roman" w:cs="Times New Roman"/>
        </w:rPr>
        <w:t xml:space="preserve">Rautiainen E, Ryynänen OP, </w:t>
      </w:r>
      <w:proofErr w:type="spellStart"/>
      <w:r w:rsidRPr="00C9093D">
        <w:rPr>
          <w:rFonts w:ascii="Times New Roman" w:hAnsi="Times New Roman" w:cs="Times New Roman"/>
        </w:rPr>
        <w:t>Reissell</w:t>
      </w:r>
      <w:proofErr w:type="spellEnd"/>
      <w:r w:rsidRPr="00C9093D">
        <w:rPr>
          <w:rFonts w:ascii="Times New Roman" w:hAnsi="Times New Roman" w:cs="Times New Roman"/>
        </w:rPr>
        <w:t xml:space="preserve"> E, Kauhanen J, Laatikainen T. Alcohol-related social and health service use patterns as predictors of death and remission in patients with AUD. </w:t>
      </w:r>
      <w:r w:rsidRPr="00C9093D">
        <w:rPr>
          <w:rFonts w:ascii="Times New Roman" w:hAnsi="Times New Roman" w:cs="Times New Roman"/>
          <w:i/>
          <w:iCs/>
        </w:rPr>
        <w:t xml:space="preserve">J </w:t>
      </w:r>
      <w:proofErr w:type="spellStart"/>
      <w:r w:rsidRPr="00C9093D">
        <w:rPr>
          <w:rFonts w:ascii="Times New Roman" w:hAnsi="Times New Roman" w:cs="Times New Roman"/>
          <w:i/>
          <w:iCs/>
        </w:rPr>
        <w:t>Subst</w:t>
      </w:r>
      <w:proofErr w:type="spellEnd"/>
      <w:r w:rsidRPr="00C9093D">
        <w:rPr>
          <w:rFonts w:ascii="Times New Roman" w:hAnsi="Times New Roman" w:cs="Times New Roman"/>
          <w:i/>
          <w:iCs/>
        </w:rPr>
        <w:t xml:space="preserve"> Abuse Treat. </w:t>
      </w:r>
      <w:proofErr w:type="gramStart"/>
      <w:r w:rsidRPr="00C9093D">
        <w:rPr>
          <w:rFonts w:ascii="Times New Roman" w:hAnsi="Times New Roman" w:cs="Times New Roman"/>
        </w:rPr>
        <w:t>2019;96:65</w:t>
      </w:r>
      <w:proofErr w:type="gramEnd"/>
      <w:r w:rsidRPr="00C9093D">
        <w:rPr>
          <w:rFonts w:ascii="Times New Roman" w:hAnsi="Times New Roman" w:cs="Times New Roman"/>
        </w:rPr>
        <w:t xml:space="preserve">-74. </w:t>
      </w:r>
      <w:proofErr w:type="spellStart"/>
      <w:r w:rsidRPr="00C9093D">
        <w:rPr>
          <w:rFonts w:ascii="Times New Roman" w:hAnsi="Times New Roman" w:cs="Times New Roman"/>
        </w:rPr>
        <w:t>doi</w:t>
      </w:r>
      <w:proofErr w:type="spellEnd"/>
      <w:r w:rsidRPr="00C9093D">
        <w:rPr>
          <w:rFonts w:ascii="Times New Roman" w:hAnsi="Times New Roman" w:cs="Times New Roman"/>
        </w:rPr>
        <w:t xml:space="preserve">: 10.1016/j.jsat.2018.10.013. </w:t>
      </w:r>
    </w:p>
    <w:p w14:paraId="35B28B9A" w14:textId="77777777" w:rsidR="00A82076" w:rsidRPr="00C9093D" w:rsidRDefault="00A82076" w:rsidP="00A82076">
      <w:pPr>
        <w:pStyle w:val="ListParagraph"/>
        <w:numPr>
          <w:ilvl w:val="0"/>
          <w:numId w:val="16"/>
        </w:numPr>
        <w:rPr>
          <w:rFonts w:ascii="Times New Roman" w:hAnsi="Times New Roman" w:cs="Times New Roman"/>
        </w:rPr>
      </w:pPr>
      <w:r w:rsidRPr="00C9093D">
        <w:rPr>
          <w:rFonts w:ascii="Times New Roman" w:hAnsi="Times New Roman" w:cs="Times New Roman"/>
        </w:rPr>
        <w:t xml:space="preserve">Shehab M, </w:t>
      </w:r>
      <w:proofErr w:type="spellStart"/>
      <w:r w:rsidRPr="00C9093D">
        <w:rPr>
          <w:rFonts w:ascii="Times New Roman" w:hAnsi="Times New Roman" w:cs="Times New Roman"/>
        </w:rPr>
        <w:t>Alfadhli</w:t>
      </w:r>
      <w:proofErr w:type="spellEnd"/>
      <w:r w:rsidRPr="00C9093D">
        <w:rPr>
          <w:rFonts w:ascii="Times New Roman" w:hAnsi="Times New Roman" w:cs="Times New Roman"/>
        </w:rPr>
        <w:t xml:space="preserve"> A, Abdullah I, </w:t>
      </w:r>
      <w:proofErr w:type="spellStart"/>
      <w:r w:rsidRPr="00C9093D">
        <w:rPr>
          <w:rFonts w:ascii="Times New Roman" w:hAnsi="Times New Roman" w:cs="Times New Roman"/>
        </w:rPr>
        <w:t>Alostad</w:t>
      </w:r>
      <w:proofErr w:type="spellEnd"/>
      <w:r w:rsidRPr="00C9093D">
        <w:rPr>
          <w:rFonts w:ascii="Times New Roman" w:hAnsi="Times New Roman" w:cs="Times New Roman"/>
        </w:rPr>
        <w:t xml:space="preserve"> W, Marei A, </w:t>
      </w:r>
      <w:proofErr w:type="spellStart"/>
      <w:r w:rsidRPr="00C9093D">
        <w:rPr>
          <w:rFonts w:ascii="Times New Roman" w:hAnsi="Times New Roman" w:cs="Times New Roman"/>
        </w:rPr>
        <w:t>Alrashed</w:t>
      </w:r>
      <w:proofErr w:type="spellEnd"/>
      <w:r w:rsidRPr="00C9093D">
        <w:rPr>
          <w:rFonts w:ascii="Times New Roman" w:hAnsi="Times New Roman" w:cs="Times New Roman"/>
        </w:rPr>
        <w:t xml:space="preserve"> F. Effectiveness of biologic therapies in achieving treatment targets in inflammatory bowel disease; real-world data from the Middle East (ENROLL study). </w:t>
      </w:r>
      <w:r w:rsidRPr="00C9093D">
        <w:rPr>
          <w:rFonts w:ascii="Times New Roman" w:hAnsi="Times New Roman" w:cs="Times New Roman"/>
          <w:i/>
          <w:iCs/>
        </w:rPr>
        <w:t xml:space="preserve">Front </w:t>
      </w:r>
      <w:proofErr w:type="spellStart"/>
      <w:r w:rsidRPr="00C9093D">
        <w:rPr>
          <w:rFonts w:ascii="Times New Roman" w:hAnsi="Times New Roman" w:cs="Times New Roman"/>
          <w:i/>
          <w:iCs/>
        </w:rPr>
        <w:t>Pharmacol</w:t>
      </w:r>
      <w:proofErr w:type="spellEnd"/>
      <w:r w:rsidRPr="00C9093D">
        <w:rPr>
          <w:rFonts w:ascii="Times New Roman" w:hAnsi="Times New Roman" w:cs="Times New Roman"/>
          <w:i/>
          <w:iCs/>
        </w:rPr>
        <w:t>.</w:t>
      </w:r>
      <w:r w:rsidRPr="00C9093D">
        <w:rPr>
          <w:rFonts w:ascii="Times New Roman" w:hAnsi="Times New Roman" w:cs="Times New Roman"/>
        </w:rPr>
        <w:t xml:space="preserve"> </w:t>
      </w:r>
      <w:proofErr w:type="gramStart"/>
      <w:r w:rsidRPr="00C9093D">
        <w:rPr>
          <w:rFonts w:ascii="Times New Roman" w:hAnsi="Times New Roman" w:cs="Times New Roman"/>
        </w:rPr>
        <w:t>2024;15:1388043</w:t>
      </w:r>
      <w:proofErr w:type="gramEnd"/>
      <w:r w:rsidRPr="00C9093D">
        <w:rPr>
          <w:rFonts w:ascii="Times New Roman" w:hAnsi="Times New Roman" w:cs="Times New Roman"/>
        </w:rPr>
        <w:t xml:space="preserve">. </w:t>
      </w:r>
      <w:proofErr w:type="spellStart"/>
      <w:r w:rsidRPr="00C9093D">
        <w:rPr>
          <w:rFonts w:ascii="Times New Roman" w:hAnsi="Times New Roman" w:cs="Times New Roman"/>
        </w:rPr>
        <w:t>doi</w:t>
      </w:r>
      <w:proofErr w:type="spellEnd"/>
      <w:r w:rsidRPr="00C9093D">
        <w:rPr>
          <w:rFonts w:ascii="Times New Roman" w:hAnsi="Times New Roman" w:cs="Times New Roman"/>
        </w:rPr>
        <w:t>: 10.3389/fphar.2024.1388043.</w:t>
      </w:r>
    </w:p>
    <w:p w14:paraId="1DA26DD6" w14:textId="77777777" w:rsidR="00A82076" w:rsidRPr="00C9093D" w:rsidRDefault="00A82076" w:rsidP="00A82076">
      <w:pPr>
        <w:pStyle w:val="ListParagraph"/>
        <w:numPr>
          <w:ilvl w:val="0"/>
          <w:numId w:val="16"/>
        </w:numPr>
        <w:rPr>
          <w:rFonts w:ascii="Times New Roman" w:hAnsi="Times New Roman" w:cs="Times New Roman"/>
        </w:rPr>
      </w:pPr>
      <w:r w:rsidRPr="00C9093D">
        <w:rPr>
          <w:rFonts w:ascii="Times New Roman" w:hAnsi="Times New Roman" w:cs="Times New Roman"/>
        </w:rPr>
        <w:t xml:space="preserve">Ahmadi MA, </w:t>
      </w:r>
      <w:proofErr w:type="spellStart"/>
      <w:r w:rsidRPr="00C9093D">
        <w:rPr>
          <w:rFonts w:ascii="Times New Roman" w:hAnsi="Times New Roman" w:cs="Times New Roman"/>
        </w:rPr>
        <w:t>Ojla</w:t>
      </w:r>
      <w:proofErr w:type="spellEnd"/>
      <w:r w:rsidRPr="00C9093D">
        <w:rPr>
          <w:rFonts w:ascii="Times New Roman" w:hAnsi="Times New Roman" w:cs="Times New Roman"/>
        </w:rPr>
        <w:t xml:space="preserve"> MD, Iqbal M, et al. Investigating the role of metabolic bariatric surgery in achieving remission of type 2 diabetes mellitus and evaluating the effects on </w:t>
      </w:r>
      <w:proofErr w:type="spellStart"/>
      <w:r w:rsidRPr="00C9093D">
        <w:rPr>
          <w:rFonts w:ascii="Times New Roman" w:hAnsi="Times New Roman" w:cs="Times New Roman"/>
        </w:rPr>
        <w:t>glycemic</w:t>
      </w:r>
      <w:proofErr w:type="spellEnd"/>
      <w:r w:rsidRPr="00C9093D">
        <w:rPr>
          <w:rFonts w:ascii="Times New Roman" w:hAnsi="Times New Roman" w:cs="Times New Roman"/>
        </w:rPr>
        <w:t xml:space="preserve"> control and metabolic health. </w:t>
      </w:r>
      <w:r w:rsidRPr="00C9093D">
        <w:rPr>
          <w:rFonts w:ascii="Times New Roman" w:hAnsi="Times New Roman" w:cs="Times New Roman"/>
          <w:i/>
          <w:iCs/>
        </w:rPr>
        <w:t>Cureus.</w:t>
      </w:r>
      <w:r w:rsidRPr="00C9093D">
        <w:rPr>
          <w:rFonts w:ascii="Times New Roman" w:hAnsi="Times New Roman" w:cs="Times New Roman"/>
        </w:rPr>
        <w:t xml:space="preserve"> 2025;17(6</w:t>
      </w:r>
      <w:proofErr w:type="gramStart"/>
      <w:r w:rsidRPr="00C9093D">
        <w:rPr>
          <w:rFonts w:ascii="Times New Roman" w:hAnsi="Times New Roman" w:cs="Times New Roman"/>
        </w:rPr>
        <w:t>):e</w:t>
      </w:r>
      <w:proofErr w:type="gramEnd"/>
      <w:r w:rsidRPr="00C9093D">
        <w:rPr>
          <w:rFonts w:ascii="Times New Roman" w:hAnsi="Times New Roman" w:cs="Times New Roman"/>
        </w:rPr>
        <w:t xml:space="preserve">86539. </w:t>
      </w:r>
      <w:proofErr w:type="spellStart"/>
      <w:r w:rsidRPr="00C9093D">
        <w:rPr>
          <w:rFonts w:ascii="Times New Roman" w:hAnsi="Times New Roman" w:cs="Times New Roman"/>
        </w:rPr>
        <w:t>doi</w:t>
      </w:r>
      <w:proofErr w:type="spellEnd"/>
      <w:r w:rsidRPr="00C9093D">
        <w:rPr>
          <w:rFonts w:ascii="Times New Roman" w:hAnsi="Times New Roman" w:cs="Times New Roman"/>
        </w:rPr>
        <w:t>: 10.7759/cureus.86539. </w:t>
      </w:r>
    </w:p>
    <w:p w14:paraId="7B5C6AE1" w14:textId="77777777" w:rsidR="00A82076" w:rsidRPr="00C9093D" w:rsidRDefault="00A82076" w:rsidP="00A82076">
      <w:pPr>
        <w:pStyle w:val="ListParagraph"/>
        <w:numPr>
          <w:ilvl w:val="0"/>
          <w:numId w:val="16"/>
        </w:numPr>
        <w:rPr>
          <w:rFonts w:ascii="Times New Roman" w:hAnsi="Times New Roman" w:cs="Times New Roman"/>
        </w:rPr>
      </w:pPr>
      <w:r w:rsidRPr="00C9093D">
        <w:rPr>
          <w:rFonts w:ascii="Times New Roman" w:hAnsi="Times New Roman" w:cs="Times New Roman"/>
        </w:rPr>
        <w:lastRenderedPageBreak/>
        <w:t xml:space="preserve">Ye BD, Cheon JH, Song KH, et al. The real-world outcomes of vedolizumab in patients with ulcerative colitis in Korea: a </w:t>
      </w:r>
      <w:proofErr w:type="spellStart"/>
      <w:r w:rsidRPr="00C9093D">
        <w:rPr>
          <w:rFonts w:ascii="Times New Roman" w:hAnsi="Times New Roman" w:cs="Times New Roman"/>
        </w:rPr>
        <w:t>multicenter</w:t>
      </w:r>
      <w:proofErr w:type="spellEnd"/>
      <w:r w:rsidRPr="00C9093D">
        <w:rPr>
          <w:rFonts w:ascii="Times New Roman" w:hAnsi="Times New Roman" w:cs="Times New Roman"/>
        </w:rPr>
        <w:t xml:space="preserve"> retrospective study. </w:t>
      </w:r>
      <w:proofErr w:type="spellStart"/>
      <w:r w:rsidRPr="00C9093D">
        <w:rPr>
          <w:rFonts w:ascii="Times New Roman" w:hAnsi="Times New Roman" w:cs="Times New Roman"/>
          <w:i/>
          <w:iCs/>
        </w:rPr>
        <w:t>Therap</w:t>
      </w:r>
      <w:proofErr w:type="spellEnd"/>
      <w:r w:rsidRPr="00C9093D">
        <w:rPr>
          <w:rFonts w:ascii="Times New Roman" w:hAnsi="Times New Roman" w:cs="Times New Roman"/>
          <w:i/>
          <w:iCs/>
        </w:rPr>
        <w:t xml:space="preserve"> Adv Gastroenterol. </w:t>
      </w:r>
      <w:proofErr w:type="gramStart"/>
      <w:r w:rsidRPr="00C9093D">
        <w:rPr>
          <w:rFonts w:ascii="Times New Roman" w:hAnsi="Times New Roman" w:cs="Times New Roman"/>
        </w:rPr>
        <w:t>2021;14:17562848211024769</w:t>
      </w:r>
      <w:proofErr w:type="gramEnd"/>
      <w:r w:rsidRPr="00C9093D">
        <w:rPr>
          <w:rFonts w:ascii="Times New Roman" w:hAnsi="Times New Roman" w:cs="Times New Roman"/>
        </w:rPr>
        <w:t xml:space="preserve">. </w:t>
      </w:r>
      <w:proofErr w:type="spellStart"/>
      <w:r w:rsidRPr="00C9093D">
        <w:rPr>
          <w:rFonts w:ascii="Times New Roman" w:hAnsi="Times New Roman" w:cs="Times New Roman"/>
        </w:rPr>
        <w:t>doi</w:t>
      </w:r>
      <w:proofErr w:type="spellEnd"/>
      <w:r w:rsidRPr="00C9093D">
        <w:rPr>
          <w:rFonts w:ascii="Times New Roman" w:hAnsi="Times New Roman" w:cs="Times New Roman"/>
        </w:rPr>
        <w:t>: 10.1177/17562848211024769.</w:t>
      </w:r>
    </w:p>
    <w:p w14:paraId="237D2629" w14:textId="77777777" w:rsidR="00A82076" w:rsidRPr="00C9093D" w:rsidRDefault="00A82076" w:rsidP="00A82076">
      <w:pPr>
        <w:pStyle w:val="ListParagraph"/>
        <w:numPr>
          <w:ilvl w:val="0"/>
          <w:numId w:val="16"/>
        </w:numPr>
        <w:rPr>
          <w:rFonts w:ascii="Times New Roman" w:hAnsi="Times New Roman" w:cs="Times New Roman"/>
        </w:rPr>
      </w:pPr>
      <w:r w:rsidRPr="00C9093D">
        <w:rPr>
          <w:rFonts w:ascii="Times New Roman" w:hAnsi="Times New Roman" w:cs="Times New Roman"/>
        </w:rPr>
        <w:t xml:space="preserve">Nikolic S, Panic N, Hintikka ES, et al. Efficacy and safety of rituximab in autoimmune pancreatitis type 1: our experiences and systematic review of the literature. </w:t>
      </w:r>
      <w:r w:rsidRPr="00C9093D">
        <w:rPr>
          <w:rFonts w:ascii="Times New Roman" w:hAnsi="Times New Roman" w:cs="Times New Roman"/>
          <w:i/>
          <w:iCs/>
        </w:rPr>
        <w:t xml:space="preserve">Scand J Gastroenterol. </w:t>
      </w:r>
      <w:r w:rsidRPr="00C9093D">
        <w:rPr>
          <w:rFonts w:ascii="Times New Roman" w:hAnsi="Times New Roman" w:cs="Times New Roman"/>
        </w:rPr>
        <w:t xml:space="preserve">2021;56(11):1355-1362. </w:t>
      </w:r>
      <w:proofErr w:type="spellStart"/>
      <w:r w:rsidRPr="00C9093D">
        <w:rPr>
          <w:rFonts w:ascii="Times New Roman" w:hAnsi="Times New Roman" w:cs="Times New Roman"/>
        </w:rPr>
        <w:t>doi</w:t>
      </w:r>
      <w:proofErr w:type="spellEnd"/>
      <w:r w:rsidRPr="00C9093D">
        <w:rPr>
          <w:rFonts w:ascii="Times New Roman" w:hAnsi="Times New Roman" w:cs="Times New Roman"/>
        </w:rPr>
        <w:t>: 10.1080/00365521.2021.1963837. </w:t>
      </w:r>
    </w:p>
    <w:p w14:paraId="132DC671" w14:textId="77777777" w:rsidR="00A82076" w:rsidRPr="00C9093D" w:rsidRDefault="00A82076" w:rsidP="00A82076">
      <w:pPr>
        <w:pStyle w:val="ListParagraph"/>
        <w:numPr>
          <w:ilvl w:val="0"/>
          <w:numId w:val="16"/>
        </w:numPr>
        <w:rPr>
          <w:rFonts w:ascii="Times New Roman" w:hAnsi="Times New Roman" w:cs="Times New Roman"/>
        </w:rPr>
      </w:pPr>
      <w:r w:rsidRPr="00C9093D">
        <w:rPr>
          <w:rFonts w:ascii="Times New Roman" w:hAnsi="Times New Roman" w:cs="Times New Roman"/>
        </w:rPr>
        <w:t xml:space="preserve">Han SJ, Park JJ. Analysis of prognostic factors on earlier clinical remission and long-term use for patients with Crohn's disease under vedolizumab. </w:t>
      </w:r>
      <w:r w:rsidRPr="00C9093D">
        <w:rPr>
          <w:rFonts w:ascii="Times New Roman" w:hAnsi="Times New Roman" w:cs="Times New Roman"/>
          <w:i/>
          <w:iCs/>
        </w:rPr>
        <w:t>Gut Liver.</w:t>
      </w:r>
      <w:r w:rsidRPr="00C9093D">
        <w:rPr>
          <w:rFonts w:ascii="Times New Roman" w:hAnsi="Times New Roman" w:cs="Times New Roman"/>
        </w:rPr>
        <w:t xml:space="preserve"> </w:t>
      </w:r>
      <w:proofErr w:type="gramStart"/>
      <w:r w:rsidRPr="00C9093D">
        <w:rPr>
          <w:rFonts w:ascii="Times New Roman" w:hAnsi="Times New Roman" w:cs="Times New Roman"/>
        </w:rPr>
        <w:t>2022;16:162</w:t>
      </w:r>
      <w:proofErr w:type="gramEnd"/>
      <w:r w:rsidRPr="00C9093D">
        <w:rPr>
          <w:rFonts w:ascii="Times New Roman" w:hAnsi="Times New Roman" w:cs="Times New Roman"/>
        </w:rPr>
        <w:t xml:space="preserve">. </w:t>
      </w:r>
    </w:p>
    <w:p w14:paraId="5E22A4D5" w14:textId="77777777" w:rsidR="00A82076" w:rsidRPr="00C9093D" w:rsidRDefault="00A82076" w:rsidP="00A82076">
      <w:pPr>
        <w:pStyle w:val="ListParagraph"/>
        <w:numPr>
          <w:ilvl w:val="0"/>
          <w:numId w:val="16"/>
        </w:numPr>
        <w:rPr>
          <w:rFonts w:ascii="Times New Roman" w:hAnsi="Times New Roman" w:cs="Times New Roman"/>
        </w:rPr>
      </w:pPr>
      <w:r w:rsidRPr="00C9093D">
        <w:rPr>
          <w:rFonts w:ascii="Times New Roman" w:hAnsi="Times New Roman" w:cs="Times New Roman"/>
        </w:rPr>
        <w:t xml:space="preserve">Keins S, Abramson JR, Mallick A, et al. Association of depression onset and treatment with blood pressure control after intracerebral </w:t>
      </w:r>
      <w:proofErr w:type="spellStart"/>
      <w:r w:rsidRPr="00C9093D">
        <w:rPr>
          <w:rFonts w:ascii="Times New Roman" w:hAnsi="Times New Roman" w:cs="Times New Roman"/>
        </w:rPr>
        <w:t>hemorrhage</w:t>
      </w:r>
      <w:proofErr w:type="spellEnd"/>
      <w:r w:rsidRPr="00C9093D">
        <w:rPr>
          <w:rFonts w:ascii="Times New Roman" w:hAnsi="Times New Roman" w:cs="Times New Roman"/>
        </w:rPr>
        <w:t xml:space="preserve">. </w:t>
      </w:r>
      <w:r w:rsidRPr="00C9093D">
        <w:rPr>
          <w:rFonts w:ascii="Times New Roman" w:hAnsi="Times New Roman" w:cs="Times New Roman"/>
          <w:i/>
          <w:iCs/>
        </w:rPr>
        <w:t>Stroke.</w:t>
      </w:r>
      <w:r w:rsidRPr="00C9093D">
        <w:rPr>
          <w:rFonts w:ascii="Times New Roman" w:hAnsi="Times New Roman" w:cs="Times New Roman"/>
        </w:rPr>
        <w:t xml:space="preserve"> 2023;54(1):105-112. </w:t>
      </w:r>
      <w:proofErr w:type="spellStart"/>
      <w:r w:rsidRPr="00C9093D">
        <w:rPr>
          <w:rFonts w:ascii="Times New Roman" w:hAnsi="Times New Roman" w:cs="Times New Roman"/>
        </w:rPr>
        <w:t>doi</w:t>
      </w:r>
      <w:proofErr w:type="spellEnd"/>
      <w:r w:rsidRPr="00C9093D">
        <w:rPr>
          <w:rFonts w:ascii="Times New Roman" w:hAnsi="Times New Roman" w:cs="Times New Roman"/>
        </w:rPr>
        <w:t>: 10.1161/STROKEAHA.122.040331. </w:t>
      </w:r>
    </w:p>
    <w:p w14:paraId="7283C147" w14:textId="77777777" w:rsidR="009D524F" w:rsidRPr="008D0970" w:rsidRDefault="009D524F" w:rsidP="009D524F">
      <w:pPr>
        <w:pStyle w:val="ListParagraph"/>
        <w:numPr>
          <w:ilvl w:val="0"/>
          <w:numId w:val="16"/>
        </w:numPr>
        <w:rPr>
          <w:rFonts w:ascii="Times New Roman" w:hAnsi="Times New Roman" w:cs="Times New Roman"/>
        </w:rPr>
      </w:pPr>
      <w:r w:rsidRPr="008D0970">
        <w:rPr>
          <w:rFonts w:ascii="Times New Roman" w:hAnsi="Times New Roman" w:cs="Times New Roman"/>
        </w:rPr>
        <w:t>Woldemariam MT, Jimma W. Adoption of electronic health record systems to enhance the quality of healthcare in low-income countries: a systematic review. </w:t>
      </w:r>
      <w:r w:rsidRPr="008D0970">
        <w:rPr>
          <w:rFonts w:ascii="Times New Roman" w:hAnsi="Times New Roman" w:cs="Times New Roman"/>
          <w:i/>
          <w:iCs/>
        </w:rPr>
        <w:t>BMJ Health Care Inform</w:t>
      </w:r>
      <w:r w:rsidRPr="008D0970">
        <w:rPr>
          <w:rFonts w:ascii="Times New Roman" w:hAnsi="Times New Roman" w:cs="Times New Roman"/>
        </w:rPr>
        <w:t>. 2023;30(1</w:t>
      </w:r>
      <w:proofErr w:type="gramStart"/>
      <w:r w:rsidRPr="008D0970">
        <w:rPr>
          <w:rFonts w:ascii="Times New Roman" w:hAnsi="Times New Roman" w:cs="Times New Roman"/>
        </w:rPr>
        <w:t>):e</w:t>
      </w:r>
      <w:proofErr w:type="gramEnd"/>
      <w:r w:rsidRPr="008D0970">
        <w:rPr>
          <w:rFonts w:ascii="Times New Roman" w:hAnsi="Times New Roman" w:cs="Times New Roman"/>
        </w:rPr>
        <w:t>100704. doi:10.1136/bmjhci-2022-100704</w:t>
      </w:r>
    </w:p>
    <w:p w14:paraId="439AAA5E" w14:textId="77777777" w:rsidR="009D524F" w:rsidRPr="008D0970" w:rsidRDefault="009D524F" w:rsidP="009D524F">
      <w:pPr>
        <w:pStyle w:val="ListParagraph"/>
        <w:numPr>
          <w:ilvl w:val="0"/>
          <w:numId w:val="16"/>
        </w:numPr>
        <w:rPr>
          <w:rFonts w:ascii="Times New Roman" w:hAnsi="Times New Roman" w:cs="Times New Roman"/>
        </w:rPr>
      </w:pPr>
      <w:r w:rsidRPr="008D0970">
        <w:rPr>
          <w:rFonts w:ascii="Times New Roman" w:hAnsi="Times New Roman" w:cs="Times New Roman"/>
        </w:rPr>
        <w:t>Holmgren AJ, Downing NL, Bates DW, et al. Assessment of Electronic Health Record Use Between US and Non-US Health Systems. </w:t>
      </w:r>
      <w:r w:rsidRPr="008D0970">
        <w:rPr>
          <w:rFonts w:ascii="Times New Roman" w:hAnsi="Times New Roman" w:cs="Times New Roman"/>
          <w:i/>
          <w:iCs/>
        </w:rPr>
        <w:t>JAMA Intern Med</w:t>
      </w:r>
      <w:r w:rsidRPr="008D0970">
        <w:rPr>
          <w:rFonts w:ascii="Times New Roman" w:hAnsi="Times New Roman" w:cs="Times New Roman"/>
        </w:rPr>
        <w:t>. 2021;181(2):251-259. doi:10.1001/jamainternmed.2020.7071</w:t>
      </w:r>
    </w:p>
    <w:p w14:paraId="1F86AF71" w14:textId="77777777" w:rsidR="009D524F" w:rsidRPr="008D0970" w:rsidRDefault="009D524F" w:rsidP="009D524F">
      <w:pPr>
        <w:pStyle w:val="ListParagraph"/>
        <w:numPr>
          <w:ilvl w:val="0"/>
          <w:numId w:val="16"/>
        </w:numPr>
        <w:rPr>
          <w:rFonts w:ascii="Times New Roman" w:hAnsi="Times New Roman" w:cs="Times New Roman"/>
        </w:rPr>
      </w:pPr>
      <w:r w:rsidRPr="008D0970">
        <w:rPr>
          <w:rFonts w:ascii="Times New Roman" w:hAnsi="Times New Roman" w:cs="Times New Roman"/>
        </w:rPr>
        <w:t>Forbes LJ, Marchand C, Doran T, Peckham S. The role of the Quality and Outcomes Framework in the care of long-term conditions: a systematic review. </w:t>
      </w:r>
      <w:r w:rsidRPr="008D0970">
        <w:rPr>
          <w:rFonts w:ascii="Times New Roman" w:hAnsi="Times New Roman" w:cs="Times New Roman"/>
          <w:i/>
          <w:iCs/>
        </w:rPr>
        <w:t xml:space="preserve">Br J Gen </w:t>
      </w:r>
      <w:proofErr w:type="spellStart"/>
      <w:r w:rsidRPr="008D0970">
        <w:rPr>
          <w:rFonts w:ascii="Times New Roman" w:hAnsi="Times New Roman" w:cs="Times New Roman"/>
          <w:i/>
          <w:iCs/>
        </w:rPr>
        <w:t>Pract</w:t>
      </w:r>
      <w:proofErr w:type="spellEnd"/>
      <w:r w:rsidRPr="008D0970">
        <w:rPr>
          <w:rFonts w:ascii="Times New Roman" w:hAnsi="Times New Roman" w:cs="Times New Roman"/>
        </w:rPr>
        <w:t>. 2017;67(664</w:t>
      </w:r>
      <w:proofErr w:type="gramStart"/>
      <w:r w:rsidRPr="008D0970">
        <w:rPr>
          <w:rFonts w:ascii="Times New Roman" w:hAnsi="Times New Roman" w:cs="Times New Roman"/>
        </w:rPr>
        <w:t>):e</w:t>
      </w:r>
      <w:proofErr w:type="gramEnd"/>
      <w:r w:rsidRPr="008D0970">
        <w:rPr>
          <w:rFonts w:ascii="Times New Roman" w:hAnsi="Times New Roman" w:cs="Times New Roman"/>
        </w:rPr>
        <w:t>775-e784. doi:10.3399/bjgp17X693077</w:t>
      </w:r>
    </w:p>
    <w:p w14:paraId="0D054CFC" w14:textId="77777777" w:rsidR="009D524F" w:rsidRPr="008D0970" w:rsidRDefault="009D524F" w:rsidP="009D524F">
      <w:pPr>
        <w:pStyle w:val="ListParagraph"/>
        <w:numPr>
          <w:ilvl w:val="0"/>
          <w:numId w:val="16"/>
        </w:numPr>
        <w:rPr>
          <w:rFonts w:ascii="Times New Roman" w:hAnsi="Times New Roman" w:cs="Times New Roman"/>
        </w:rPr>
      </w:pPr>
      <w:r w:rsidRPr="008D0970">
        <w:rPr>
          <w:rFonts w:ascii="Times New Roman" w:hAnsi="Times New Roman" w:cs="Times New Roman"/>
        </w:rPr>
        <w:t>Goh KH, Yeow AYK, Wang L, et al. The Benefits of Integrating Electronic Medical Record Systems Between Primary and Specialist Care Institutions: Mixed Methods Cohort Study. </w:t>
      </w:r>
      <w:r w:rsidRPr="008D0970">
        <w:rPr>
          <w:rFonts w:ascii="Times New Roman" w:hAnsi="Times New Roman" w:cs="Times New Roman"/>
          <w:i/>
          <w:iCs/>
        </w:rPr>
        <w:t>J Med Internet Res</w:t>
      </w:r>
      <w:r w:rsidRPr="008D0970">
        <w:rPr>
          <w:rFonts w:ascii="Times New Roman" w:hAnsi="Times New Roman" w:cs="Times New Roman"/>
        </w:rPr>
        <w:t>. 2025;</w:t>
      </w:r>
      <w:proofErr w:type="gramStart"/>
      <w:r w:rsidRPr="008D0970">
        <w:rPr>
          <w:rFonts w:ascii="Times New Roman" w:hAnsi="Times New Roman" w:cs="Times New Roman"/>
        </w:rPr>
        <w:t>27:e</w:t>
      </w:r>
      <w:proofErr w:type="gramEnd"/>
      <w:r w:rsidRPr="008D0970">
        <w:rPr>
          <w:rFonts w:ascii="Times New Roman" w:hAnsi="Times New Roman" w:cs="Times New Roman"/>
        </w:rPr>
        <w:t>49363. doi:10.2196/49363</w:t>
      </w:r>
    </w:p>
    <w:p w14:paraId="1F67053D" w14:textId="77777777" w:rsidR="009D524F" w:rsidRPr="008D0970" w:rsidRDefault="009D524F" w:rsidP="009D524F">
      <w:pPr>
        <w:pStyle w:val="ListParagraph"/>
        <w:numPr>
          <w:ilvl w:val="0"/>
          <w:numId w:val="16"/>
        </w:numPr>
        <w:rPr>
          <w:rFonts w:ascii="Times New Roman" w:hAnsi="Times New Roman" w:cs="Times New Roman"/>
        </w:rPr>
      </w:pPr>
      <w:r w:rsidRPr="008D0970">
        <w:rPr>
          <w:rFonts w:ascii="Times New Roman" w:hAnsi="Times New Roman" w:cs="Times New Roman"/>
        </w:rPr>
        <w:t xml:space="preserve">Cho H, Nguyen OT, Weaver M, et al. </w:t>
      </w:r>
      <w:proofErr w:type="gramStart"/>
      <w:r w:rsidRPr="008D0970">
        <w:rPr>
          <w:rFonts w:ascii="Times New Roman" w:hAnsi="Times New Roman" w:cs="Times New Roman"/>
        </w:rPr>
        <w:t>Electronic</w:t>
      </w:r>
      <w:proofErr w:type="gramEnd"/>
      <w:r w:rsidRPr="008D0970">
        <w:rPr>
          <w:rFonts w:ascii="Times New Roman" w:hAnsi="Times New Roman" w:cs="Times New Roman"/>
        </w:rPr>
        <w:t xml:space="preserve"> health record system </w:t>
      </w:r>
      <w:proofErr w:type="gramStart"/>
      <w:r w:rsidRPr="008D0970">
        <w:rPr>
          <w:rFonts w:ascii="Times New Roman" w:hAnsi="Times New Roman" w:cs="Times New Roman"/>
        </w:rPr>
        <w:t>use</w:t>
      </w:r>
      <w:proofErr w:type="gramEnd"/>
      <w:r w:rsidRPr="008D0970">
        <w:rPr>
          <w:rFonts w:ascii="Times New Roman" w:hAnsi="Times New Roman" w:cs="Times New Roman"/>
        </w:rPr>
        <w:t xml:space="preserve"> and documentation burden of acute and critical care nurse clinicians: a mixed-methods study. </w:t>
      </w:r>
      <w:r w:rsidRPr="008D0970">
        <w:rPr>
          <w:rFonts w:ascii="Times New Roman" w:hAnsi="Times New Roman" w:cs="Times New Roman"/>
          <w:i/>
          <w:iCs/>
        </w:rPr>
        <w:t>J Am Med Inform Assoc</w:t>
      </w:r>
      <w:r w:rsidRPr="008D0970">
        <w:rPr>
          <w:rFonts w:ascii="Times New Roman" w:hAnsi="Times New Roman" w:cs="Times New Roman"/>
        </w:rPr>
        <w:t>. 2024;31(11):2540-2549. doi:10.1093/</w:t>
      </w:r>
      <w:proofErr w:type="spellStart"/>
      <w:r w:rsidRPr="008D0970">
        <w:rPr>
          <w:rFonts w:ascii="Times New Roman" w:hAnsi="Times New Roman" w:cs="Times New Roman"/>
        </w:rPr>
        <w:t>jamia</w:t>
      </w:r>
      <w:proofErr w:type="spellEnd"/>
      <w:r w:rsidRPr="008D0970">
        <w:rPr>
          <w:rFonts w:ascii="Times New Roman" w:hAnsi="Times New Roman" w:cs="Times New Roman"/>
        </w:rPr>
        <w:t>/ocae239</w:t>
      </w:r>
    </w:p>
    <w:p w14:paraId="4E40B6A6" w14:textId="77777777" w:rsidR="009D524F" w:rsidRPr="008D0970" w:rsidRDefault="009D524F" w:rsidP="009D524F">
      <w:pPr>
        <w:pStyle w:val="ListParagraph"/>
        <w:numPr>
          <w:ilvl w:val="0"/>
          <w:numId w:val="16"/>
        </w:numPr>
        <w:rPr>
          <w:rFonts w:ascii="Times New Roman" w:hAnsi="Times New Roman" w:cs="Times New Roman"/>
        </w:rPr>
      </w:pPr>
      <w:r w:rsidRPr="008D0970">
        <w:rPr>
          <w:rFonts w:ascii="Times New Roman" w:hAnsi="Times New Roman" w:cs="Times New Roman"/>
        </w:rPr>
        <w:t>Davies A, Ahmed H, Thomas-Wood T, Wood F. Primary healthcare professionals' approach to clinical coding: a qualitative interview study in Wales. </w:t>
      </w:r>
      <w:r w:rsidRPr="008D0970">
        <w:rPr>
          <w:rFonts w:ascii="Times New Roman" w:hAnsi="Times New Roman" w:cs="Times New Roman"/>
          <w:i/>
          <w:iCs/>
        </w:rPr>
        <w:t xml:space="preserve">Br J Gen </w:t>
      </w:r>
      <w:proofErr w:type="spellStart"/>
      <w:r w:rsidRPr="008D0970">
        <w:rPr>
          <w:rFonts w:ascii="Times New Roman" w:hAnsi="Times New Roman" w:cs="Times New Roman"/>
          <w:i/>
          <w:iCs/>
        </w:rPr>
        <w:t>Pract</w:t>
      </w:r>
      <w:proofErr w:type="spellEnd"/>
      <w:r w:rsidRPr="008D0970">
        <w:rPr>
          <w:rFonts w:ascii="Times New Roman" w:hAnsi="Times New Roman" w:cs="Times New Roman"/>
        </w:rPr>
        <w:t>. 2024;75(750</w:t>
      </w:r>
      <w:proofErr w:type="gramStart"/>
      <w:r w:rsidRPr="008D0970">
        <w:rPr>
          <w:rFonts w:ascii="Times New Roman" w:hAnsi="Times New Roman" w:cs="Times New Roman"/>
        </w:rPr>
        <w:t>):e</w:t>
      </w:r>
      <w:proofErr w:type="gramEnd"/>
      <w:r w:rsidRPr="008D0970">
        <w:rPr>
          <w:rFonts w:ascii="Times New Roman" w:hAnsi="Times New Roman" w:cs="Times New Roman"/>
        </w:rPr>
        <w:t>43-e49. doi:10.3399/BJGP.2024.0036</w:t>
      </w:r>
    </w:p>
    <w:p w14:paraId="23ABCEB4" w14:textId="77777777" w:rsidR="009D524F" w:rsidRPr="008D0970" w:rsidRDefault="009D524F" w:rsidP="009D524F">
      <w:pPr>
        <w:pStyle w:val="ListParagraph"/>
        <w:numPr>
          <w:ilvl w:val="0"/>
          <w:numId w:val="16"/>
        </w:numPr>
        <w:rPr>
          <w:rFonts w:ascii="Times New Roman" w:hAnsi="Times New Roman" w:cs="Times New Roman"/>
        </w:rPr>
      </w:pPr>
      <w:r w:rsidRPr="008D0970">
        <w:rPr>
          <w:rFonts w:ascii="Times New Roman" w:hAnsi="Times New Roman" w:cs="Times New Roman"/>
        </w:rPr>
        <w:t>Beaney T, Clarke J, Woodcock T, Majeed A, Barahona M, Aylin P. Effect of timeframes to define long term conditions and sociodemographic factors on prevalence of multimorbidity using disease code frequency in primary care electronic health records: retrospective study. </w:t>
      </w:r>
      <w:r w:rsidRPr="008D0970">
        <w:rPr>
          <w:rFonts w:ascii="Times New Roman" w:hAnsi="Times New Roman" w:cs="Times New Roman"/>
          <w:i/>
          <w:iCs/>
        </w:rPr>
        <w:t>BMJ Med</w:t>
      </w:r>
      <w:r w:rsidRPr="008D0970">
        <w:rPr>
          <w:rFonts w:ascii="Times New Roman" w:hAnsi="Times New Roman" w:cs="Times New Roman"/>
        </w:rPr>
        <w:t>. 2024;3(1</w:t>
      </w:r>
      <w:proofErr w:type="gramStart"/>
      <w:r w:rsidRPr="008D0970">
        <w:rPr>
          <w:rFonts w:ascii="Times New Roman" w:hAnsi="Times New Roman" w:cs="Times New Roman"/>
        </w:rPr>
        <w:t>):e</w:t>
      </w:r>
      <w:proofErr w:type="gramEnd"/>
      <w:r w:rsidRPr="008D0970">
        <w:rPr>
          <w:rFonts w:ascii="Times New Roman" w:hAnsi="Times New Roman" w:cs="Times New Roman"/>
        </w:rPr>
        <w:t>000474. doi:10.1136/bmjmed-2022-000474</w:t>
      </w:r>
    </w:p>
    <w:p w14:paraId="738C2F5E" w14:textId="77777777" w:rsidR="006C5AA4" w:rsidRPr="006C5AA4" w:rsidRDefault="006C5AA4" w:rsidP="006C5AA4">
      <w:pPr>
        <w:pStyle w:val="ListParagraph"/>
        <w:numPr>
          <w:ilvl w:val="0"/>
          <w:numId w:val="16"/>
        </w:numPr>
        <w:rPr>
          <w:rFonts w:ascii="Times New Roman" w:hAnsi="Times New Roman" w:cs="Times New Roman"/>
        </w:rPr>
      </w:pPr>
      <w:r w:rsidRPr="006C5AA4">
        <w:rPr>
          <w:rFonts w:ascii="Times New Roman" w:hAnsi="Times New Roman" w:cs="Times New Roman"/>
        </w:rPr>
        <w:t xml:space="preserve">Shackleford A, Heaney LG, Redmond C, McDowell PJ, Busby J. Clinical remission attainment, definitions, and correlates among patients with severe asthma treated with biologics: a systematic review and meta-analysis. </w:t>
      </w:r>
      <w:r w:rsidRPr="006C5AA4">
        <w:rPr>
          <w:rFonts w:ascii="Times New Roman" w:hAnsi="Times New Roman" w:cs="Times New Roman"/>
          <w:i/>
          <w:iCs/>
        </w:rPr>
        <w:t>Lancet Respir Med</w:t>
      </w:r>
      <w:r w:rsidRPr="006C5AA4">
        <w:rPr>
          <w:rFonts w:ascii="Times New Roman" w:hAnsi="Times New Roman" w:cs="Times New Roman"/>
        </w:rPr>
        <w:t xml:space="preserve">. 2025;13(1):23-34. </w:t>
      </w:r>
      <w:proofErr w:type="spellStart"/>
      <w:r w:rsidRPr="006C5AA4">
        <w:rPr>
          <w:rFonts w:ascii="Times New Roman" w:hAnsi="Times New Roman" w:cs="Times New Roman"/>
        </w:rPr>
        <w:t>doi</w:t>
      </w:r>
      <w:proofErr w:type="spellEnd"/>
      <w:r w:rsidRPr="006C5AA4">
        <w:rPr>
          <w:rFonts w:ascii="Times New Roman" w:hAnsi="Times New Roman" w:cs="Times New Roman"/>
        </w:rPr>
        <w:t>: 10.1016/S2213-2600(24)00293-5. </w:t>
      </w:r>
    </w:p>
    <w:p w14:paraId="640214E5" w14:textId="77777777" w:rsidR="006C5AA4" w:rsidRPr="006C5AA4" w:rsidRDefault="006C5AA4" w:rsidP="006C5AA4">
      <w:pPr>
        <w:pStyle w:val="ListParagraph"/>
        <w:numPr>
          <w:ilvl w:val="0"/>
          <w:numId w:val="16"/>
        </w:numPr>
        <w:rPr>
          <w:rFonts w:ascii="Times New Roman" w:hAnsi="Times New Roman" w:cs="Times New Roman"/>
        </w:rPr>
      </w:pPr>
      <w:r w:rsidRPr="006C5AA4">
        <w:rPr>
          <w:rFonts w:ascii="Times New Roman" w:hAnsi="Times New Roman" w:cs="Times New Roman"/>
        </w:rPr>
        <w:t xml:space="preserve">Mailhot-Larouche S, Celis-Preciado C, Heaney LG, Couillard S. Identifying super-responders: A review of the road to asthma remission. </w:t>
      </w:r>
      <w:r w:rsidRPr="006C5AA4">
        <w:rPr>
          <w:rFonts w:ascii="Times New Roman" w:hAnsi="Times New Roman" w:cs="Times New Roman"/>
          <w:i/>
          <w:iCs/>
        </w:rPr>
        <w:t>Ann Allergy Asthma Immunol.</w:t>
      </w:r>
      <w:r w:rsidRPr="006C5AA4">
        <w:rPr>
          <w:rFonts w:ascii="Times New Roman" w:hAnsi="Times New Roman" w:cs="Times New Roman"/>
        </w:rPr>
        <w:t xml:space="preserve"> 2025 Jan;134(1):31-45. </w:t>
      </w:r>
      <w:proofErr w:type="spellStart"/>
      <w:r w:rsidRPr="006C5AA4">
        <w:rPr>
          <w:rFonts w:ascii="Times New Roman" w:hAnsi="Times New Roman" w:cs="Times New Roman"/>
        </w:rPr>
        <w:t>doi</w:t>
      </w:r>
      <w:proofErr w:type="spellEnd"/>
      <w:r w:rsidRPr="006C5AA4">
        <w:rPr>
          <w:rFonts w:ascii="Times New Roman" w:hAnsi="Times New Roman" w:cs="Times New Roman"/>
        </w:rPr>
        <w:t>: 10.1016/j.anai.2024.09.023.</w:t>
      </w:r>
    </w:p>
    <w:p w14:paraId="3EE876D3" w14:textId="77777777" w:rsidR="006C5AA4" w:rsidRPr="006C5AA4" w:rsidRDefault="006C5AA4" w:rsidP="006C5AA4">
      <w:pPr>
        <w:pStyle w:val="ListParagraph"/>
        <w:numPr>
          <w:ilvl w:val="0"/>
          <w:numId w:val="16"/>
        </w:numPr>
        <w:rPr>
          <w:rFonts w:ascii="Times New Roman" w:hAnsi="Times New Roman" w:cs="Times New Roman"/>
        </w:rPr>
      </w:pPr>
      <w:r w:rsidRPr="006C5AA4">
        <w:rPr>
          <w:rFonts w:ascii="Times New Roman" w:hAnsi="Times New Roman" w:cs="Times New Roman"/>
        </w:rPr>
        <w:t xml:space="preserve">Balak DMW, Perez-Chada LM, Guo LN, et al. Definitions of remission in psoriasis: a systematic literature review from the National Psoriasis Foundation. </w:t>
      </w:r>
      <w:r w:rsidRPr="006C5AA4">
        <w:rPr>
          <w:rFonts w:ascii="Times New Roman" w:hAnsi="Times New Roman" w:cs="Times New Roman"/>
          <w:i/>
          <w:iCs/>
        </w:rPr>
        <w:t xml:space="preserve">J </w:t>
      </w:r>
      <w:proofErr w:type="spellStart"/>
      <w:r w:rsidRPr="006C5AA4">
        <w:rPr>
          <w:rFonts w:ascii="Times New Roman" w:hAnsi="Times New Roman" w:cs="Times New Roman"/>
          <w:i/>
          <w:iCs/>
        </w:rPr>
        <w:t>Eur</w:t>
      </w:r>
      <w:proofErr w:type="spellEnd"/>
      <w:r w:rsidRPr="006C5AA4">
        <w:rPr>
          <w:rFonts w:ascii="Times New Roman" w:hAnsi="Times New Roman" w:cs="Times New Roman"/>
          <w:i/>
          <w:iCs/>
        </w:rPr>
        <w:t xml:space="preserve"> </w:t>
      </w:r>
      <w:proofErr w:type="spellStart"/>
      <w:r w:rsidRPr="006C5AA4">
        <w:rPr>
          <w:rFonts w:ascii="Times New Roman" w:hAnsi="Times New Roman" w:cs="Times New Roman"/>
          <w:i/>
          <w:iCs/>
        </w:rPr>
        <w:t>Acad</w:t>
      </w:r>
      <w:proofErr w:type="spellEnd"/>
      <w:r w:rsidRPr="006C5AA4">
        <w:rPr>
          <w:rFonts w:ascii="Times New Roman" w:hAnsi="Times New Roman" w:cs="Times New Roman"/>
          <w:i/>
          <w:iCs/>
        </w:rPr>
        <w:t xml:space="preserve"> Dermatol </w:t>
      </w:r>
      <w:proofErr w:type="spellStart"/>
      <w:r w:rsidRPr="006C5AA4">
        <w:rPr>
          <w:rFonts w:ascii="Times New Roman" w:hAnsi="Times New Roman" w:cs="Times New Roman"/>
          <w:i/>
          <w:iCs/>
        </w:rPr>
        <w:t>Venereol</w:t>
      </w:r>
      <w:proofErr w:type="spellEnd"/>
      <w:r w:rsidRPr="006C5AA4">
        <w:rPr>
          <w:rFonts w:ascii="Times New Roman" w:hAnsi="Times New Roman" w:cs="Times New Roman"/>
          <w:i/>
          <w:iCs/>
        </w:rPr>
        <w:t>.</w:t>
      </w:r>
      <w:r w:rsidRPr="006C5AA4">
        <w:rPr>
          <w:rFonts w:ascii="Times New Roman" w:hAnsi="Times New Roman" w:cs="Times New Roman"/>
        </w:rPr>
        <w:t xml:space="preserve"> 2022 Dec;36(12):2291-2300. </w:t>
      </w:r>
      <w:proofErr w:type="spellStart"/>
      <w:r w:rsidRPr="006C5AA4">
        <w:rPr>
          <w:rFonts w:ascii="Times New Roman" w:hAnsi="Times New Roman" w:cs="Times New Roman"/>
        </w:rPr>
        <w:t>doi</w:t>
      </w:r>
      <w:proofErr w:type="spellEnd"/>
      <w:r w:rsidRPr="006C5AA4">
        <w:rPr>
          <w:rFonts w:ascii="Times New Roman" w:hAnsi="Times New Roman" w:cs="Times New Roman"/>
        </w:rPr>
        <w:t>: 10.1111/jdv.18477</w:t>
      </w:r>
    </w:p>
    <w:p w14:paraId="77234A20" w14:textId="77777777" w:rsidR="006C5AA4" w:rsidRPr="006C5AA4" w:rsidRDefault="006C5AA4" w:rsidP="006C5AA4">
      <w:pPr>
        <w:pStyle w:val="ListParagraph"/>
        <w:numPr>
          <w:ilvl w:val="0"/>
          <w:numId w:val="16"/>
        </w:numPr>
        <w:rPr>
          <w:rFonts w:ascii="Times New Roman" w:hAnsi="Times New Roman" w:cs="Times New Roman"/>
        </w:rPr>
      </w:pPr>
      <w:proofErr w:type="spellStart"/>
      <w:r w:rsidRPr="006C5AA4">
        <w:rPr>
          <w:rFonts w:ascii="Times New Roman" w:hAnsi="Times New Roman" w:cs="Times New Roman"/>
        </w:rPr>
        <w:t>Kanbour</w:t>
      </w:r>
      <w:proofErr w:type="spellEnd"/>
      <w:r w:rsidRPr="006C5AA4">
        <w:rPr>
          <w:rFonts w:ascii="Times New Roman" w:hAnsi="Times New Roman" w:cs="Times New Roman"/>
        </w:rPr>
        <w:t xml:space="preserve"> S, Ageeb RA, Malik RA, Abu-</w:t>
      </w:r>
      <w:proofErr w:type="spellStart"/>
      <w:r w:rsidRPr="006C5AA4">
        <w:rPr>
          <w:rFonts w:ascii="Times New Roman" w:hAnsi="Times New Roman" w:cs="Times New Roman"/>
        </w:rPr>
        <w:t>Raddad</w:t>
      </w:r>
      <w:proofErr w:type="spellEnd"/>
      <w:r w:rsidRPr="006C5AA4">
        <w:rPr>
          <w:rFonts w:ascii="Times New Roman" w:hAnsi="Times New Roman" w:cs="Times New Roman"/>
        </w:rPr>
        <w:t xml:space="preserve"> LJ. Impact of bodyweight loss on type 2 diabetes remission: a systematic review and meta-regression analysis of randomised controlled trials. </w:t>
      </w:r>
      <w:r w:rsidRPr="006C5AA4">
        <w:rPr>
          <w:rFonts w:ascii="Times New Roman" w:hAnsi="Times New Roman" w:cs="Times New Roman"/>
          <w:i/>
          <w:iCs/>
        </w:rPr>
        <w:t>Lancet Diabetes Endocrinol.</w:t>
      </w:r>
      <w:r w:rsidRPr="006C5AA4">
        <w:rPr>
          <w:rFonts w:ascii="Times New Roman" w:hAnsi="Times New Roman" w:cs="Times New Roman"/>
        </w:rPr>
        <w:t xml:space="preserve"> 2025;13(4):294-306. </w:t>
      </w:r>
      <w:proofErr w:type="spellStart"/>
      <w:r w:rsidRPr="006C5AA4">
        <w:rPr>
          <w:rFonts w:ascii="Times New Roman" w:hAnsi="Times New Roman" w:cs="Times New Roman"/>
        </w:rPr>
        <w:t>doi</w:t>
      </w:r>
      <w:proofErr w:type="spellEnd"/>
      <w:r w:rsidRPr="006C5AA4">
        <w:rPr>
          <w:rFonts w:ascii="Times New Roman" w:hAnsi="Times New Roman" w:cs="Times New Roman"/>
        </w:rPr>
        <w:t>: 10.1016/S2213-8587(24)00346-2. </w:t>
      </w:r>
    </w:p>
    <w:p w14:paraId="1FDFA6C9" w14:textId="77777777" w:rsidR="006C5AA4" w:rsidRPr="006C5AA4" w:rsidRDefault="006C5AA4" w:rsidP="006C5AA4">
      <w:pPr>
        <w:pStyle w:val="ListParagraph"/>
        <w:numPr>
          <w:ilvl w:val="0"/>
          <w:numId w:val="16"/>
        </w:numPr>
        <w:rPr>
          <w:rFonts w:ascii="Times New Roman" w:hAnsi="Times New Roman" w:cs="Times New Roman"/>
        </w:rPr>
      </w:pPr>
      <w:r w:rsidRPr="006C5AA4">
        <w:rPr>
          <w:rFonts w:ascii="Times New Roman" w:hAnsi="Times New Roman" w:cs="Times New Roman"/>
        </w:rPr>
        <w:t xml:space="preserve">Goldenberg JZ, Day A, Brinkworth GD, et al. Efficacy and safety of low and very low carbohydrate diets for type 2 diabetes remission: systematic review and meta-analysis of published and unpublished randomized trial data. </w:t>
      </w:r>
      <w:r w:rsidRPr="006C5AA4">
        <w:rPr>
          <w:rFonts w:ascii="Times New Roman" w:hAnsi="Times New Roman" w:cs="Times New Roman"/>
          <w:i/>
          <w:iCs/>
        </w:rPr>
        <w:t xml:space="preserve">BMJ. </w:t>
      </w:r>
      <w:r w:rsidRPr="006C5AA4">
        <w:rPr>
          <w:rFonts w:ascii="Times New Roman" w:hAnsi="Times New Roman" w:cs="Times New Roman"/>
        </w:rPr>
        <w:t xml:space="preserve">2021;372:m4743. </w:t>
      </w:r>
      <w:proofErr w:type="spellStart"/>
      <w:r w:rsidRPr="006C5AA4">
        <w:rPr>
          <w:rFonts w:ascii="Times New Roman" w:hAnsi="Times New Roman" w:cs="Times New Roman"/>
        </w:rPr>
        <w:t>doi</w:t>
      </w:r>
      <w:proofErr w:type="spellEnd"/>
      <w:r w:rsidRPr="006C5AA4">
        <w:rPr>
          <w:rFonts w:ascii="Times New Roman" w:hAnsi="Times New Roman" w:cs="Times New Roman"/>
        </w:rPr>
        <w:t>: 10.1136/bmj.m4743.</w:t>
      </w:r>
    </w:p>
    <w:p w14:paraId="620E3BEB" w14:textId="77777777" w:rsidR="006C5AA4" w:rsidRPr="006C5AA4" w:rsidRDefault="006C5AA4" w:rsidP="006C5AA4">
      <w:pPr>
        <w:pStyle w:val="ListParagraph"/>
        <w:numPr>
          <w:ilvl w:val="0"/>
          <w:numId w:val="16"/>
        </w:numPr>
        <w:rPr>
          <w:rFonts w:ascii="Times New Roman" w:hAnsi="Times New Roman" w:cs="Times New Roman"/>
        </w:rPr>
      </w:pPr>
      <w:r w:rsidRPr="006C5AA4">
        <w:rPr>
          <w:rFonts w:ascii="Times New Roman" w:hAnsi="Times New Roman" w:cs="Times New Roman"/>
        </w:rPr>
        <w:lastRenderedPageBreak/>
        <w:t xml:space="preserve">Yu C, Jin S, Wang Y, et al. Remission rate and predictors of remission in patients with rheumatoid arthritis under treat-to-target strategy in real-world studies: a systematic review and meta-analysis. </w:t>
      </w:r>
      <w:r w:rsidRPr="006C5AA4">
        <w:rPr>
          <w:rFonts w:ascii="Times New Roman" w:hAnsi="Times New Roman" w:cs="Times New Roman"/>
          <w:i/>
          <w:iCs/>
        </w:rPr>
        <w:t xml:space="preserve">Clin </w:t>
      </w:r>
      <w:proofErr w:type="spellStart"/>
      <w:r w:rsidRPr="006C5AA4">
        <w:rPr>
          <w:rFonts w:ascii="Times New Roman" w:hAnsi="Times New Roman" w:cs="Times New Roman"/>
          <w:i/>
          <w:iCs/>
        </w:rPr>
        <w:t>Rheumatol</w:t>
      </w:r>
      <w:proofErr w:type="spellEnd"/>
      <w:r w:rsidRPr="006C5AA4">
        <w:rPr>
          <w:rFonts w:ascii="Times New Roman" w:hAnsi="Times New Roman" w:cs="Times New Roman"/>
          <w:i/>
          <w:iCs/>
        </w:rPr>
        <w:t>.</w:t>
      </w:r>
      <w:r w:rsidRPr="006C5AA4">
        <w:rPr>
          <w:rFonts w:ascii="Times New Roman" w:hAnsi="Times New Roman" w:cs="Times New Roman"/>
        </w:rPr>
        <w:t xml:space="preserve"> 2019;38(3):727-738. </w:t>
      </w:r>
      <w:proofErr w:type="spellStart"/>
      <w:r w:rsidRPr="006C5AA4">
        <w:rPr>
          <w:rFonts w:ascii="Times New Roman" w:hAnsi="Times New Roman" w:cs="Times New Roman"/>
        </w:rPr>
        <w:t>doi</w:t>
      </w:r>
      <w:proofErr w:type="spellEnd"/>
      <w:r w:rsidRPr="006C5AA4">
        <w:rPr>
          <w:rFonts w:ascii="Times New Roman" w:hAnsi="Times New Roman" w:cs="Times New Roman"/>
        </w:rPr>
        <w:t>: 10.1007/s10067-018-4340-7.</w:t>
      </w:r>
    </w:p>
    <w:p w14:paraId="571D8A79" w14:textId="77777777" w:rsidR="006C5AA4" w:rsidRPr="006C5AA4" w:rsidRDefault="006C5AA4" w:rsidP="006C5AA4">
      <w:pPr>
        <w:pStyle w:val="ListParagraph"/>
        <w:numPr>
          <w:ilvl w:val="0"/>
          <w:numId w:val="16"/>
        </w:numPr>
        <w:rPr>
          <w:rFonts w:ascii="Times New Roman" w:hAnsi="Times New Roman" w:cs="Times New Roman"/>
        </w:rPr>
      </w:pPr>
      <w:r w:rsidRPr="006C5AA4">
        <w:rPr>
          <w:rFonts w:ascii="Times New Roman" w:hAnsi="Times New Roman" w:cs="Times New Roman"/>
        </w:rPr>
        <w:t xml:space="preserve">Catalan A, Richter A, Salazar de Pablo G, et al. Proportion and predictors of remission and recovery in first-episode psychosis: Systematic review and meta-analysis. </w:t>
      </w:r>
      <w:proofErr w:type="spellStart"/>
      <w:r w:rsidRPr="006C5AA4">
        <w:rPr>
          <w:rFonts w:ascii="Times New Roman" w:hAnsi="Times New Roman" w:cs="Times New Roman"/>
          <w:i/>
          <w:iCs/>
        </w:rPr>
        <w:t>Eur</w:t>
      </w:r>
      <w:proofErr w:type="spellEnd"/>
      <w:r w:rsidRPr="006C5AA4">
        <w:rPr>
          <w:rFonts w:ascii="Times New Roman" w:hAnsi="Times New Roman" w:cs="Times New Roman"/>
          <w:i/>
          <w:iCs/>
        </w:rPr>
        <w:t xml:space="preserve"> Psychiatry.</w:t>
      </w:r>
      <w:r w:rsidRPr="006C5AA4">
        <w:rPr>
          <w:rFonts w:ascii="Times New Roman" w:hAnsi="Times New Roman" w:cs="Times New Roman"/>
        </w:rPr>
        <w:t xml:space="preserve"> 2021;64(1</w:t>
      </w:r>
      <w:proofErr w:type="gramStart"/>
      <w:r w:rsidRPr="006C5AA4">
        <w:rPr>
          <w:rFonts w:ascii="Times New Roman" w:hAnsi="Times New Roman" w:cs="Times New Roman"/>
        </w:rPr>
        <w:t>):e</w:t>
      </w:r>
      <w:proofErr w:type="gramEnd"/>
      <w:r w:rsidRPr="006C5AA4">
        <w:rPr>
          <w:rFonts w:ascii="Times New Roman" w:hAnsi="Times New Roman" w:cs="Times New Roman"/>
        </w:rPr>
        <w:t xml:space="preserve">69. </w:t>
      </w:r>
      <w:proofErr w:type="spellStart"/>
      <w:r w:rsidRPr="006C5AA4">
        <w:rPr>
          <w:rFonts w:ascii="Times New Roman" w:hAnsi="Times New Roman" w:cs="Times New Roman"/>
        </w:rPr>
        <w:t>doi</w:t>
      </w:r>
      <w:proofErr w:type="spellEnd"/>
      <w:r w:rsidRPr="006C5AA4">
        <w:rPr>
          <w:rFonts w:ascii="Times New Roman" w:hAnsi="Times New Roman" w:cs="Times New Roman"/>
        </w:rPr>
        <w:t>: 10.1192/j.eurpsy.2021.2246.</w:t>
      </w:r>
    </w:p>
    <w:p w14:paraId="23563793" w14:textId="77777777" w:rsidR="006C5AA4" w:rsidRPr="006C5AA4" w:rsidRDefault="006C5AA4" w:rsidP="006C5AA4">
      <w:pPr>
        <w:pStyle w:val="ListParagraph"/>
        <w:numPr>
          <w:ilvl w:val="0"/>
          <w:numId w:val="16"/>
        </w:numPr>
        <w:rPr>
          <w:rFonts w:ascii="Times New Roman" w:hAnsi="Times New Roman" w:cs="Times New Roman"/>
        </w:rPr>
      </w:pPr>
      <w:r w:rsidRPr="006C5AA4">
        <w:rPr>
          <w:rFonts w:ascii="Times New Roman" w:hAnsi="Times New Roman" w:cs="Times New Roman"/>
        </w:rPr>
        <w:t xml:space="preserve">Ugarte-Gil MF, Mendoza-Pinto C, Reátegui-Sokolova C, et al. Achieving remission or low disease activity is associated with better outcomes in patients with systemic lupus erythematosus: a systematic literature review. </w:t>
      </w:r>
      <w:r w:rsidRPr="006C5AA4">
        <w:rPr>
          <w:rFonts w:ascii="Times New Roman" w:hAnsi="Times New Roman" w:cs="Times New Roman"/>
          <w:i/>
          <w:iCs/>
        </w:rPr>
        <w:t>Lupus Sci Med.</w:t>
      </w:r>
      <w:r w:rsidRPr="006C5AA4">
        <w:rPr>
          <w:rFonts w:ascii="Times New Roman" w:hAnsi="Times New Roman" w:cs="Times New Roman"/>
        </w:rPr>
        <w:t xml:space="preserve"> 2021;8(1</w:t>
      </w:r>
      <w:proofErr w:type="gramStart"/>
      <w:r w:rsidRPr="006C5AA4">
        <w:rPr>
          <w:rFonts w:ascii="Times New Roman" w:hAnsi="Times New Roman" w:cs="Times New Roman"/>
        </w:rPr>
        <w:t>):e</w:t>
      </w:r>
      <w:proofErr w:type="gramEnd"/>
      <w:r w:rsidRPr="006C5AA4">
        <w:rPr>
          <w:rFonts w:ascii="Times New Roman" w:hAnsi="Times New Roman" w:cs="Times New Roman"/>
        </w:rPr>
        <w:t xml:space="preserve">000542. </w:t>
      </w:r>
      <w:proofErr w:type="spellStart"/>
      <w:r w:rsidRPr="006C5AA4">
        <w:rPr>
          <w:rFonts w:ascii="Times New Roman" w:hAnsi="Times New Roman" w:cs="Times New Roman"/>
        </w:rPr>
        <w:t>doi</w:t>
      </w:r>
      <w:proofErr w:type="spellEnd"/>
      <w:r w:rsidRPr="006C5AA4">
        <w:rPr>
          <w:rFonts w:ascii="Times New Roman" w:hAnsi="Times New Roman" w:cs="Times New Roman"/>
        </w:rPr>
        <w:t>: 10.1136/lupus-2021-000542.</w:t>
      </w:r>
    </w:p>
    <w:p w14:paraId="721A59AA" w14:textId="77777777" w:rsidR="00A82076" w:rsidRPr="00C9093D" w:rsidRDefault="00A82076" w:rsidP="00A82076">
      <w:pPr>
        <w:pStyle w:val="ListParagraph"/>
        <w:numPr>
          <w:ilvl w:val="0"/>
          <w:numId w:val="16"/>
        </w:numPr>
        <w:rPr>
          <w:rFonts w:ascii="Times New Roman" w:hAnsi="Times New Roman" w:cs="Times New Roman"/>
          <w:u w:val="single"/>
        </w:rPr>
      </w:pPr>
      <w:r w:rsidRPr="00C9093D">
        <w:rPr>
          <w:rFonts w:ascii="Times New Roman" w:hAnsi="Times New Roman" w:cs="Times New Roman"/>
          <w:color w:val="212121"/>
          <w:shd w:val="clear" w:color="auto" w:fill="FFFFFF"/>
        </w:rPr>
        <w:t xml:space="preserve">Bisquera A, Turner EB, Ledwaba-Chapman L, et al. Inequalities in developing multimorbidity over time: A population-based cohort study from an urban, multi-ethnic borough in the United Kingdom. </w:t>
      </w:r>
      <w:r w:rsidRPr="00C9093D">
        <w:rPr>
          <w:rFonts w:ascii="Times New Roman" w:hAnsi="Times New Roman" w:cs="Times New Roman"/>
          <w:i/>
          <w:iCs/>
          <w:color w:val="212121"/>
          <w:shd w:val="clear" w:color="auto" w:fill="FFFFFF"/>
        </w:rPr>
        <w:t>Lancet Reg Health Eur.</w:t>
      </w:r>
      <w:r w:rsidRPr="00C9093D">
        <w:rPr>
          <w:rFonts w:ascii="Times New Roman" w:hAnsi="Times New Roman" w:cs="Times New Roman"/>
          <w:color w:val="212121"/>
          <w:shd w:val="clear" w:color="auto" w:fill="FFFFFF"/>
        </w:rPr>
        <w:t xml:space="preserve"> </w:t>
      </w:r>
      <w:proofErr w:type="gramStart"/>
      <w:r w:rsidRPr="00C9093D">
        <w:rPr>
          <w:rFonts w:ascii="Times New Roman" w:hAnsi="Times New Roman" w:cs="Times New Roman"/>
          <w:color w:val="212121"/>
          <w:shd w:val="clear" w:color="auto" w:fill="FFFFFF"/>
        </w:rPr>
        <w:t>2021;12:100247</w:t>
      </w:r>
      <w:proofErr w:type="gramEnd"/>
      <w:r w:rsidRPr="00C9093D">
        <w:rPr>
          <w:rFonts w:ascii="Times New Roman" w:hAnsi="Times New Roman" w:cs="Times New Roman"/>
          <w:color w:val="212121"/>
          <w:shd w:val="clear" w:color="auto" w:fill="FFFFFF"/>
        </w:rPr>
        <w:t xml:space="preserve">. </w:t>
      </w:r>
      <w:proofErr w:type="spellStart"/>
      <w:r w:rsidRPr="00C9093D">
        <w:rPr>
          <w:rFonts w:ascii="Times New Roman" w:hAnsi="Times New Roman" w:cs="Times New Roman"/>
          <w:color w:val="212121"/>
          <w:shd w:val="clear" w:color="auto" w:fill="FFFFFF"/>
        </w:rPr>
        <w:t>doi</w:t>
      </w:r>
      <w:proofErr w:type="spellEnd"/>
      <w:r w:rsidRPr="00C9093D">
        <w:rPr>
          <w:rFonts w:ascii="Times New Roman" w:hAnsi="Times New Roman" w:cs="Times New Roman"/>
          <w:color w:val="212121"/>
          <w:shd w:val="clear" w:color="auto" w:fill="FFFFFF"/>
        </w:rPr>
        <w:t>: 10.1016/j.lanepe.2021.100247.</w:t>
      </w:r>
    </w:p>
    <w:p w14:paraId="77EECA3D" w14:textId="77777777" w:rsidR="00A82076" w:rsidRPr="00C9093D" w:rsidRDefault="00A82076" w:rsidP="00A82076">
      <w:pPr>
        <w:pStyle w:val="ListParagraph"/>
        <w:numPr>
          <w:ilvl w:val="0"/>
          <w:numId w:val="16"/>
        </w:numPr>
        <w:rPr>
          <w:rFonts w:ascii="Times New Roman" w:hAnsi="Times New Roman" w:cs="Times New Roman"/>
        </w:rPr>
      </w:pPr>
      <w:proofErr w:type="spellStart"/>
      <w:r w:rsidRPr="00C9093D">
        <w:rPr>
          <w:rFonts w:ascii="Times New Roman" w:hAnsi="Times New Roman" w:cs="Times New Roman"/>
        </w:rPr>
        <w:t>Cezard</w:t>
      </w:r>
      <w:proofErr w:type="spellEnd"/>
      <w:r w:rsidRPr="00C9093D">
        <w:rPr>
          <w:rFonts w:ascii="Times New Roman" w:hAnsi="Times New Roman" w:cs="Times New Roman"/>
        </w:rPr>
        <w:t xml:space="preserve"> G, Sullivan F, Keenan K. Understanding multimorbidity trajectories in Scotland using sequence analysis. </w:t>
      </w:r>
      <w:r w:rsidRPr="00C9093D">
        <w:rPr>
          <w:rFonts w:ascii="Times New Roman" w:hAnsi="Times New Roman" w:cs="Times New Roman"/>
          <w:i/>
          <w:iCs/>
        </w:rPr>
        <w:t>Sci Rep.</w:t>
      </w:r>
      <w:r w:rsidRPr="00C9093D">
        <w:rPr>
          <w:rFonts w:ascii="Times New Roman" w:hAnsi="Times New Roman" w:cs="Times New Roman"/>
        </w:rPr>
        <w:t xml:space="preserve"> 2022;12(1):16485. </w:t>
      </w:r>
      <w:proofErr w:type="spellStart"/>
      <w:r w:rsidRPr="00C9093D">
        <w:rPr>
          <w:rFonts w:ascii="Times New Roman" w:hAnsi="Times New Roman" w:cs="Times New Roman"/>
        </w:rPr>
        <w:t>doi</w:t>
      </w:r>
      <w:proofErr w:type="spellEnd"/>
      <w:r w:rsidRPr="00C9093D">
        <w:rPr>
          <w:rFonts w:ascii="Times New Roman" w:hAnsi="Times New Roman" w:cs="Times New Roman"/>
        </w:rPr>
        <w:t>: 10.1038/s41598-022-20546-4.</w:t>
      </w:r>
    </w:p>
    <w:p w14:paraId="1ED16D30" w14:textId="77777777" w:rsidR="00A82076" w:rsidRPr="00C9093D" w:rsidRDefault="00A82076" w:rsidP="00A82076">
      <w:pPr>
        <w:pStyle w:val="ListParagraph"/>
        <w:numPr>
          <w:ilvl w:val="0"/>
          <w:numId w:val="16"/>
        </w:numPr>
        <w:rPr>
          <w:rFonts w:ascii="Times New Roman" w:hAnsi="Times New Roman" w:cs="Times New Roman"/>
        </w:rPr>
      </w:pPr>
      <w:r w:rsidRPr="00C9093D">
        <w:rPr>
          <w:rFonts w:ascii="Times New Roman" w:hAnsi="Times New Roman" w:cs="Times New Roman"/>
        </w:rPr>
        <w:t xml:space="preserve">Head A, Birkett M, Fleming K, </w:t>
      </w:r>
      <w:proofErr w:type="spellStart"/>
      <w:r w:rsidRPr="00C9093D">
        <w:rPr>
          <w:rFonts w:ascii="Times New Roman" w:hAnsi="Times New Roman" w:cs="Times New Roman"/>
        </w:rPr>
        <w:t>Kypridemos</w:t>
      </w:r>
      <w:proofErr w:type="spellEnd"/>
      <w:r w:rsidRPr="00C9093D">
        <w:rPr>
          <w:rFonts w:ascii="Times New Roman" w:hAnsi="Times New Roman" w:cs="Times New Roman"/>
        </w:rPr>
        <w:t xml:space="preserve"> C, O'Flaherty M. Socioeconomic inequalities in accumulation of multimorbidity in England from 2019 to 2049: a microsimulation projection study. </w:t>
      </w:r>
      <w:r w:rsidRPr="00C9093D">
        <w:rPr>
          <w:rFonts w:ascii="Times New Roman" w:hAnsi="Times New Roman" w:cs="Times New Roman"/>
          <w:i/>
          <w:iCs/>
        </w:rPr>
        <w:t>Lancet Public Health.</w:t>
      </w:r>
      <w:r w:rsidRPr="00C9093D">
        <w:rPr>
          <w:rFonts w:ascii="Times New Roman" w:hAnsi="Times New Roman" w:cs="Times New Roman"/>
        </w:rPr>
        <w:t xml:space="preserve"> 2024;9(4</w:t>
      </w:r>
      <w:proofErr w:type="gramStart"/>
      <w:r w:rsidRPr="00C9093D">
        <w:rPr>
          <w:rFonts w:ascii="Times New Roman" w:hAnsi="Times New Roman" w:cs="Times New Roman"/>
        </w:rPr>
        <w:t>):e</w:t>
      </w:r>
      <w:proofErr w:type="gramEnd"/>
      <w:r w:rsidRPr="00C9093D">
        <w:rPr>
          <w:rFonts w:ascii="Times New Roman" w:hAnsi="Times New Roman" w:cs="Times New Roman"/>
        </w:rPr>
        <w:t xml:space="preserve">231-e239. </w:t>
      </w:r>
      <w:proofErr w:type="spellStart"/>
      <w:r w:rsidRPr="00C9093D">
        <w:rPr>
          <w:rFonts w:ascii="Times New Roman" w:hAnsi="Times New Roman" w:cs="Times New Roman"/>
        </w:rPr>
        <w:t>doi</w:t>
      </w:r>
      <w:proofErr w:type="spellEnd"/>
      <w:r w:rsidRPr="00C9093D">
        <w:rPr>
          <w:rFonts w:ascii="Times New Roman" w:hAnsi="Times New Roman" w:cs="Times New Roman"/>
        </w:rPr>
        <w:t>: 10.1016/S2468-2667(24)00028-8</w:t>
      </w:r>
    </w:p>
    <w:p w14:paraId="3BA39682" w14:textId="77777777" w:rsidR="00340B4D" w:rsidRPr="00C9093D" w:rsidRDefault="00340B4D" w:rsidP="00340B4D">
      <w:pPr>
        <w:pStyle w:val="ListParagraph"/>
        <w:numPr>
          <w:ilvl w:val="0"/>
          <w:numId w:val="16"/>
        </w:numPr>
        <w:rPr>
          <w:rFonts w:ascii="Times New Roman" w:hAnsi="Times New Roman" w:cs="Times New Roman"/>
        </w:rPr>
      </w:pPr>
      <w:r w:rsidRPr="00BE143D">
        <w:rPr>
          <w:rFonts w:ascii="Times New Roman" w:hAnsi="Times New Roman" w:cs="Times New Roman"/>
        </w:rPr>
        <w:t>Wallace J, Nwosu B, Clarke M. Barriers to the uptake of evidence from systematic reviews and meta-analyses: a systematic review of decision makers’ perceptions. BMJ Open. 2012;</w:t>
      </w:r>
      <w:proofErr w:type="gramStart"/>
      <w:r w:rsidRPr="00BE143D">
        <w:rPr>
          <w:rFonts w:ascii="Times New Roman" w:hAnsi="Times New Roman" w:cs="Times New Roman"/>
        </w:rPr>
        <w:t>2:e</w:t>
      </w:r>
      <w:proofErr w:type="gramEnd"/>
      <w:r w:rsidRPr="00BE143D">
        <w:rPr>
          <w:rFonts w:ascii="Times New Roman" w:hAnsi="Times New Roman" w:cs="Times New Roman"/>
        </w:rPr>
        <w:t>001220.</w:t>
      </w:r>
    </w:p>
    <w:p w14:paraId="6C7766E3" w14:textId="579CD46D" w:rsidR="00FD0C79" w:rsidRDefault="00FD0C79" w:rsidP="00A82076">
      <w:pPr>
        <w:pStyle w:val="ListParagraph"/>
        <w:numPr>
          <w:ilvl w:val="0"/>
          <w:numId w:val="16"/>
        </w:numPr>
        <w:rPr>
          <w:rFonts w:ascii="Times New Roman" w:hAnsi="Times New Roman" w:cs="Times New Roman"/>
        </w:rPr>
      </w:pPr>
      <w:r w:rsidRPr="00FD0C79">
        <w:rPr>
          <w:rFonts w:ascii="Times New Roman" w:hAnsi="Times New Roman" w:cs="Times New Roman"/>
        </w:rPr>
        <w:t xml:space="preserve">Al-Sahab B, Leviton A, </w:t>
      </w:r>
      <w:proofErr w:type="spellStart"/>
      <w:r w:rsidRPr="00FD0C79">
        <w:rPr>
          <w:rFonts w:ascii="Times New Roman" w:hAnsi="Times New Roman" w:cs="Times New Roman"/>
        </w:rPr>
        <w:t>Loddenkemper</w:t>
      </w:r>
      <w:proofErr w:type="spellEnd"/>
      <w:r w:rsidRPr="00FD0C79">
        <w:rPr>
          <w:rFonts w:ascii="Times New Roman" w:hAnsi="Times New Roman" w:cs="Times New Roman"/>
        </w:rPr>
        <w:t xml:space="preserve"> T, Paneth N, Zhang B. Biases in </w:t>
      </w:r>
      <w:r w:rsidR="00A67413">
        <w:rPr>
          <w:rFonts w:ascii="Times New Roman" w:hAnsi="Times New Roman" w:cs="Times New Roman"/>
        </w:rPr>
        <w:t>e</w:t>
      </w:r>
      <w:r w:rsidRPr="00FD0C79">
        <w:rPr>
          <w:rFonts w:ascii="Times New Roman" w:hAnsi="Times New Roman" w:cs="Times New Roman"/>
        </w:rPr>
        <w:t xml:space="preserve">lectronic </w:t>
      </w:r>
      <w:r w:rsidR="00A67413">
        <w:rPr>
          <w:rFonts w:ascii="Times New Roman" w:hAnsi="Times New Roman" w:cs="Times New Roman"/>
        </w:rPr>
        <w:t>h</w:t>
      </w:r>
      <w:r w:rsidRPr="00FD0C79">
        <w:rPr>
          <w:rFonts w:ascii="Times New Roman" w:hAnsi="Times New Roman" w:cs="Times New Roman"/>
        </w:rPr>
        <w:t xml:space="preserve">ealth </w:t>
      </w:r>
      <w:r w:rsidR="00A67413">
        <w:rPr>
          <w:rFonts w:ascii="Times New Roman" w:hAnsi="Times New Roman" w:cs="Times New Roman"/>
        </w:rPr>
        <w:t>r</w:t>
      </w:r>
      <w:r w:rsidRPr="00FD0C79">
        <w:rPr>
          <w:rFonts w:ascii="Times New Roman" w:hAnsi="Times New Roman" w:cs="Times New Roman"/>
        </w:rPr>
        <w:t xml:space="preserve">ecords </w:t>
      </w:r>
      <w:r w:rsidR="00A67413">
        <w:rPr>
          <w:rFonts w:ascii="Times New Roman" w:hAnsi="Times New Roman" w:cs="Times New Roman"/>
        </w:rPr>
        <w:t>d</w:t>
      </w:r>
      <w:r w:rsidRPr="00FD0C79">
        <w:rPr>
          <w:rFonts w:ascii="Times New Roman" w:hAnsi="Times New Roman" w:cs="Times New Roman"/>
        </w:rPr>
        <w:t xml:space="preserve">ata for </w:t>
      </w:r>
      <w:r w:rsidR="00A67413">
        <w:rPr>
          <w:rFonts w:ascii="Times New Roman" w:hAnsi="Times New Roman" w:cs="Times New Roman"/>
        </w:rPr>
        <w:t>g</w:t>
      </w:r>
      <w:r w:rsidRPr="00FD0C79">
        <w:rPr>
          <w:rFonts w:ascii="Times New Roman" w:hAnsi="Times New Roman" w:cs="Times New Roman"/>
        </w:rPr>
        <w:t xml:space="preserve">enerating </w:t>
      </w:r>
      <w:r w:rsidR="00A67413">
        <w:rPr>
          <w:rFonts w:ascii="Times New Roman" w:hAnsi="Times New Roman" w:cs="Times New Roman"/>
        </w:rPr>
        <w:t>r</w:t>
      </w:r>
      <w:r w:rsidRPr="00FD0C79">
        <w:rPr>
          <w:rFonts w:ascii="Times New Roman" w:hAnsi="Times New Roman" w:cs="Times New Roman"/>
        </w:rPr>
        <w:t>eal-</w:t>
      </w:r>
      <w:r w:rsidR="00A67413">
        <w:rPr>
          <w:rFonts w:ascii="Times New Roman" w:hAnsi="Times New Roman" w:cs="Times New Roman"/>
        </w:rPr>
        <w:t>w</w:t>
      </w:r>
      <w:r w:rsidRPr="00FD0C79">
        <w:rPr>
          <w:rFonts w:ascii="Times New Roman" w:hAnsi="Times New Roman" w:cs="Times New Roman"/>
        </w:rPr>
        <w:t xml:space="preserve">orld </w:t>
      </w:r>
      <w:r w:rsidR="00A67413">
        <w:rPr>
          <w:rFonts w:ascii="Times New Roman" w:hAnsi="Times New Roman" w:cs="Times New Roman"/>
        </w:rPr>
        <w:t>e</w:t>
      </w:r>
      <w:r w:rsidRPr="00FD0C79">
        <w:rPr>
          <w:rFonts w:ascii="Times New Roman" w:hAnsi="Times New Roman" w:cs="Times New Roman"/>
        </w:rPr>
        <w:t xml:space="preserve">vidence: </w:t>
      </w:r>
      <w:r w:rsidR="00A67413">
        <w:rPr>
          <w:rFonts w:ascii="Times New Roman" w:hAnsi="Times New Roman" w:cs="Times New Roman"/>
        </w:rPr>
        <w:t>a</w:t>
      </w:r>
      <w:r w:rsidRPr="00FD0C79">
        <w:rPr>
          <w:rFonts w:ascii="Times New Roman" w:hAnsi="Times New Roman" w:cs="Times New Roman"/>
        </w:rPr>
        <w:t xml:space="preserve">n </w:t>
      </w:r>
      <w:r w:rsidR="00A67413">
        <w:rPr>
          <w:rFonts w:ascii="Times New Roman" w:hAnsi="Times New Roman" w:cs="Times New Roman"/>
        </w:rPr>
        <w:t>o</w:t>
      </w:r>
      <w:r w:rsidRPr="00FD0C79">
        <w:rPr>
          <w:rFonts w:ascii="Times New Roman" w:hAnsi="Times New Roman" w:cs="Times New Roman"/>
        </w:rPr>
        <w:t xml:space="preserve">verview. </w:t>
      </w:r>
      <w:r w:rsidRPr="000903BC">
        <w:rPr>
          <w:rFonts w:ascii="Times New Roman" w:hAnsi="Times New Roman" w:cs="Times New Roman"/>
          <w:i/>
          <w:iCs/>
        </w:rPr>
        <w:t xml:space="preserve">J </w:t>
      </w:r>
      <w:proofErr w:type="spellStart"/>
      <w:r w:rsidRPr="000903BC">
        <w:rPr>
          <w:rFonts w:ascii="Times New Roman" w:hAnsi="Times New Roman" w:cs="Times New Roman"/>
          <w:i/>
          <w:iCs/>
        </w:rPr>
        <w:t>Health</w:t>
      </w:r>
      <w:r w:rsidR="00A67413" w:rsidRPr="000903BC">
        <w:rPr>
          <w:rFonts w:ascii="Times New Roman" w:hAnsi="Times New Roman" w:cs="Times New Roman"/>
          <w:i/>
          <w:iCs/>
        </w:rPr>
        <w:t>c</w:t>
      </w:r>
      <w:proofErr w:type="spellEnd"/>
      <w:r w:rsidRPr="000903BC">
        <w:rPr>
          <w:rFonts w:ascii="Times New Roman" w:hAnsi="Times New Roman" w:cs="Times New Roman"/>
          <w:i/>
          <w:iCs/>
        </w:rPr>
        <w:t xml:space="preserve"> Inform Res.</w:t>
      </w:r>
      <w:r w:rsidRPr="00FD0C79">
        <w:rPr>
          <w:rFonts w:ascii="Times New Roman" w:hAnsi="Times New Roman" w:cs="Times New Roman"/>
        </w:rPr>
        <w:t xml:space="preserve"> 2023;8(1):121-139. </w:t>
      </w:r>
      <w:proofErr w:type="spellStart"/>
      <w:r w:rsidRPr="00FD0C79">
        <w:rPr>
          <w:rFonts w:ascii="Times New Roman" w:hAnsi="Times New Roman" w:cs="Times New Roman"/>
        </w:rPr>
        <w:t>doi</w:t>
      </w:r>
      <w:proofErr w:type="spellEnd"/>
      <w:r w:rsidRPr="00FD0C79">
        <w:rPr>
          <w:rFonts w:ascii="Times New Roman" w:hAnsi="Times New Roman" w:cs="Times New Roman"/>
        </w:rPr>
        <w:t>: 10.1007/s41666-023-00153-2.</w:t>
      </w:r>
    </w:p>
    <w:p w14:paraId="36DB1462" w14:textId="734656A8" w:rsidR="00125D5F" w:rsidRDefault="00125D5F" w:rsidP="00A82076">
      <w:pPr>
        <w:pStyle w:val="ListParagraph"/>
        <w:numPr>
          <w:ilvl w:val="0"/>
          <w:numId w:val="16"/>
        </w:numPr>
        <w:rPr>
          <w:rFonts w:ascii="Times New Roman" w:hAnsi="Times New Roman" w:cs="Times New Roman"/>
        </w:rPr>
      </w:pPr>
      <w:r w:rsidRPr="00125D5F">
        <w:rPr>
          <w:rFonts w:ascii="Times New Roman" w:hAnsi="Times New Roman" w:cs="Times New Roman"/>
        </w:rPr>
        <w:t>Ren W, Liu Z, Wu Y, Zhang Z, Hong S, Liu H</w:t>
      </w:r>
      <w:r>
        <w:rPr>
          <w:rFonts w:ascii="Times New Roman" w:hAnsi="Times New Roman" w:cs="Times New Roman"/>
        </w:rPr>
        <w:t>.</w:t>
      </w:r>
      <w:r w:rsidRPr="00125D5F">
        <w:rPr>
          <w:rFonts w:ascii="Times New Roman" w:hAnsi="Times New Roman" w:cs="Times New Roman"/>
        </w:rPr>
        <w:t xml:space="preserve"> Missing </w:t>
      </w:r>
      <w:r w:rsidR="00BE143D">
        <w:rPr>
          <w:rFonts w:ascii="Times New Roman" w:hAnsi="Times New Roman" w:cs="Times New Roman"/>
        </w:rPr>
        <w:t>d</w:t>
      </w:r>
      <w:r w:rsidRPr="00125D5F">
        <w:rPr>
          <w:rFonts w:ascii="Times New Roman" w:hAnsi="Times New Roman" w:cs="Times New Roman"/>
        </w:rPr>
        <w:t>ata in </w:t>
      </w:r>
      <w:r w:rsidR="00BE143D">
        <w:rPr>
          <w:rFonts w:ascii="Times New Roman" w:hAnsi="Times New Roman" w:cs="Times New Roman"/>
        </w:rPr>
        <w:t>e</w:t>
      </w:r>
      <w:r w:rsidRPr="00125D5F">
        <w:rPr>
          <w:rFonts w:ascii="Times New Roman" w:hAnsi="Times New Roman" w:cs="Times New Roman"/>
        </w:rPr>
        <w:t xml:space="preserve">lectronic health </w:t>
      </w:r>
      <w:r w:rsidR="00D25A86">
        <w:rPr>
          <w:rFonts w:ascii="Times New Roman" w:hAnsi="Times New Roman" w:cs="Times New Roman"/>
        </w:rPr>
        <w:t>r</w:t>
      </w:r>
      <w:r w:rsidRPr="00125D5F">
        <w:rPr>
          <w:rFonts w:ascii="Times New Roman" w:hAnsi="Times New Roman" w:cs="Times New Roman"/>
        </w:rPr>
        <w:t xml:space="preserve">ecords (MINDER) </w:t>
      </w:r>
      <w:r w:rsidR="00D25A86">
        <w:rPr>
          <w:rFonts w:ascii="Times New Roman" w:hAnsi="Times New Roman" w:cs="Times New Roman"/>
        </w:rPr>
        <w:t>g</w:t>
      </w:r>
      <w:r w:rsidRPr="00125D5F">
        <w:rPr>
          <w:rFonts w:ascii="Times New Roman" w:hAnsi="Times New Roman" w:cs="Times New Roman"/>
        </w:rPr>
        <w:t xml:space="preserve">roup. Moving </w:t>
      </w:r>
      <w:r w:rsidR="00D25A86">
        <w:rPr>
          <w:rFonts w:ascii="Times New Roman" w:hAnsi="Times New Roman" w:cs="Times New Roman"/>
        </w:rPr>
        <w:t>b</w:t>
      </w:r>
      <w:r w:rsidRPr="00125D5F">
        <w:rPr>
          <w:rFonts w:ascii="Times New Roman" w:hAnsi="Times New Roman" w:cs="Times New Roman"/>
        </w:rPr>
        <w:t xml:space="preserve">eyond </w:t>
      </w:r>
      <w:r w:rsidR="00D25A86">
        <w:rPr>
          <w:rFonts w:ascii="Times New Roman" w:hAnsi="Times New Roman" w:cs="Times New Roman"/>
        </w:rPr>
        <w:t>m</w:t>
      </w:r>
      <w:r w:rsidRPr="00125D5F">
        <w:rPr>
          <w:rFonts w:ascii="Times New Roman" w:hAnsi="Times New Roman" w:cs="Times New Roman"/>
        </w:rPr>
        <w:t xml:space="preserve">edical </w:t>
      </w:r>
      <w:r w:rsidR="00D25A86">
        <w:rPr>
          <w:rFonts w:ascii="Times New Roman" w:hAnsi="Times New Roman" w:cs="Times New Roman"/>
        </w:rPr>
        <w:t>s</w:t>
      </w:r>
      <w:r w:rsidRPr="00125D5F">
        <w:rPr>
          <w:rFonts w:ascii="Times New Roman" w:hAnsi="Times New Roman" w:cs="Times New Roman"/>
        </w:rPr>
        <w:t xml:space="preserve">tatistics: </w:t>
      </w:r>
      <w:r w:rsidR="00BE143D">
        <w:rPr>
          <w:rFonts w:ascii="Times New Roman" w:hAnsi="Times New Roman" w:cs="Times New Roman"/>
        </w:rPr>
        <w:t>a</w:t>
      </w:r>
      <w:r w:rsidRPr="00125D5F">
        <w:rPr>
          <w:rFonts w:ascii="Times New Roman" w:hAnsi="Times New Roman" w:cs="Times New Roman"/>
        </w:rPr>
        <w:t xml:space="preserve"> </w:t>
      </w:r>
      <w:r w:rsidR="00D25A86">
        <w:rPr>
          <w:rFonts w:ascii="Times New Roman" w:hAnsi="Times New Roman" w:cs="Times New Roman"/>
        </w:rPr>
        <w:t>s</w:t>
      </w:r>
      <w:r w:rsidRPr="00125D5F">
        <w:rPr>
          <w:rFonts w:ascii="Times New Roman" w:hAnsi="Times New Roman" w:cs="Times New Roman"/>
        </w:rPr>
        <w:t xml:space="preserve">ystematic </w:t>
      </w:r>
      <w:r w:rsidR="00D25A86">
        <w:rPr>
          <w:rFonts w:ascii="Times New Roman" w:hAnsi="Times New Roman" w:cs="Times New Roman"/>
        </w:rPr>
        <w:t>r</w:t>
      </w:r>
      <w:r w:rsidRPr="00125D5F">
        <w:rPr>
          <w:rFonts w:ascii="Times New Roman" w:hAnsi="Times New Roman" w:cs="Times New Roman"/>
        </w:rPr>
        <w:t xml:space="preserve">eview on </w:t>
      </w:r>
      <w:r w:rsidR="00D25A86">
        <w:rPr>
          <w:rFonts w:ascii="Times New Roman" w:hAnsi="Times New Roman" w:cs="Times New Roman"/>
        </w:rPr>
        <w:t>m</w:t>
      </w:r>
      <w:r w:rsidRPr="00125D5F">
        <w:rPr>
          <w:rFonts w:ascii="Times New Roman" w:hAnsi="Times New Roman" w:cs="Times New Roman"/>
        </w:rPr>
        <w:t xml:space="preserve">issing </w:t>
      </w:r>
      <w:r w:rsidR="00D25A86">
        <w:rPr>
          <w:rFonts w:ascii="Times New Roman" w:hAnsi="Times New Roman" w:cs="Times New Roman"/>
        </w:rPr>
        <w:t>d</w:t>
      </w:r>
      <w:r w:rsidRPr="00125D5F">
        <w:rPr>
          <w:rFonts w:ascii="Times New Roman" w:hAnsi="Times New Roman" w:cs="Times New Roman"/>
        </w:rPr>
        <w:t xml:space="preserve">ata </w:t>
      </w:r>
      <w:r w:rsidR="00D25A86">
        <w:rPr>
          <w:rFonts w:ascii="Times New Roman" w:hAnsi="Times New Roman" w:cs="Times New Roman"/>
        </w:rPr>
        <w:t>h</w:t>
      </w:r>
      <w:r w:rsidRPr="00125D5F">
        <w:rPr>
          <w:rFonts w:ascii="Times New Roman" w:hAnsi="Times New Roman" w:cs="Times New Roman"/>
        </w:rPr>
        <w:t xml:space="preserve">andling in </w:t>
      </w:r>
      <w:r w:rsidR="00D25A86">
        <w:rPr>
          <w:rFonts w:ascii="Times New Roman" w:hAnsi="Times New Roman" w:cs="Times New Roman"/>
        </w:rPr>
        <w:t>e</w:t>
      </w:r>
      <w:r w:rsidRPr="00125D5F">
        <w:rPr>
          <w:rFonts w:ascii="Times New Roman" w:hAnsi="Times New Roman" w:cs="Times New Roman"/>
        </w:rPr>
        <w:t xml:space="preserve">lectronic </w:t>
      </w:r>
      <w:r w:rsidR="00D25A86">
        <w:rPr>
          <w:rFonts w:ascii="Times New Roman" w:hAnsi="Times New Roman" w:cs="Times New Roman"/>
        </w:rPr>
        <w:t>h</w:t>
      </w:r>
      <w:r w:rsidRPr="00125D5F">
        <w:rPr>
          <w:rFonts w:ascii="Times New Roman" w:hAnsi="Times New Roman" w:cs="Times New Roman"/>
        </w:rPr>
        <w:t xml:space="preserve">ealth </w:t>
      </w:r>
      <w:r w:rsidR="00D25A86">
        <w:rPr>
          <w:rFonts w:ascii="Times New Roman" w:hAnsi="Times New Roman" w:cs="Times New Roman"/>
        </w:rPr>
        <w:t>r</w:t>
      </w:r>
      <w:r w:rsidRPr="00125D5F">
        <w:rPr>
          <w:rFonts w:ascii="Times New Roman" w:hAnsi="Times New Roman" w:cs="Times New Roman"/>
        </w:rPr>
        <w:t xml:space="preserve">ecords. </w:t>
      </w:r>
      <w:r w:rsidRPr="000903BC">
        <w:rPr>
          <w:rFonts w:ascii="Times New Roman" w:hAnsi="Times New Roman" w:cs="Times New Roman"/>
          <w:i/>
          <w:iCs/>
        </w:rPr>
        <w:t>Health Data Sci.</w:t>
      </w:r>
      <w:r w:rsidRPr="00125D5F">
        <w:rPr>
          <w:rFonts w:ascii="Times New Roman" w:hAnsi="Times New Roman" w:cs="Times New Roman"/>
        </w:rPr>
        <w:t xml:space="preserve"> </w:t>
      </w:r>
      <w:proofErr w:type="gramStart"/>
      <w:r w:rsidRPr="00125D5F">
        <w:rPr>
          <w:rFonts w:ascii="Times New Roman" w:hAnsi="Times New Roman" w:cs="Times New Roman"/>
        </w:rPr>
        <w:t>2024;4:0176</w:t>
      </w:r>
      <w:proofErr w:type="gramEnd"/>
      <w:r w:rsidRPr="00125D5F">
        <w:rPr>
          <w:rFonts w:ascii="Times New Roman" w:hAnsi="Times New Roman" w:cs="Times New Roman"/>
        </w:rPr>
        <w:t xml:space="preserve">. </w:t>
      </w:r>
      <w:proofErr w:type="spellStart"/>
      <w:r w:rsidRPr="00125D5F">
        <w:rPr>
          <w:rFonts w:ascii="Times New Roman" w:hAnsi="Times New Roman" w:cs="Times New Roman"/>
        </w:rPr>
        <w:t>doi</w:t>
      </w:r>
      <w:proofErr w:type="spellEnd"/>
      <w:r w:rsidRPr="00125D5F">
        <w:rPr>
          <w:rFonts w:ascii="Times New Roman" w:hAnsi="Times New Roman" w:cs="Times New Roman"/>
        </w:rPr>
        <w:t>: 10.34133/hds.0176. </w:t>
      </w:r>
    </w:p>
    <w:p w14:paraId="63569AFC" w14:textId="09CDCA6B" w:rsidR="00A82076" w:rsidRDefault="00A82076" w:rsidP="00A82076">
      <w:pPr>
        <w:pStyle w:val="ListParagraph"/>
        <w:numPr>
          <w:ilvl w:val="0"/>
          <w:numId w:val="16"/>
        </w:numPr>
        <w:rPr>
          <w:rFonts w:ascii="Times New Roman" w:hAnsi="Times New Roman" w:cs="Times New Roman"/>
        </w:rPr>
      </w:pPr>
      <w:r w:rsidRPr="00C9093D">
        <w:rPr>
          <w:rFonts w:ascii="Times New Roman" w:hAnsi="Times New Roman" w:cs="Times New Roman"/>
        </w:rPr>
        <w:t xml:space="preserve">Owen N, Dew L, Logan S, Denegri S, Chappell LC. Research policy for people with multiple long-term conditions and their </w:t>
      </w:r>
      <w:proofErr w:type="spellStart"/>
      <w:r w:rsidRPr="00C9093D">
        <w:rPr>
          <w:rFonts w:ascii="Times New Roman" w:hAnsi="Times New Roman" w:cs="Times New Roman"/>
        </w:rPr>
        <w:t>carers</w:t>
      </w:r>
      <w:proofErr w:type="spellEnd"/>
      <w:r w:rsidRPr="00C9093D">
        <w:rPr>
          <w:rFonts w:ascii="Times New Roman" w:hAnsi="Times New Roman" w:cs="Times New Roman"/>
        </w:rPr>
        <w:t xml:space="preserve">. </w:t>
      </w:r>
      <w:r w:rsidRPr="00C9093D">
        <w:rPr>
          <w:rFonts w:ascii="Times New Roman" w:hAnsi="Times New Roman" w:cs="Times New Roman"/>
          <w:i/>
          <w:iCs/>
        </w:rPr>
        <w:t xml:space="preserve">J Multimorb </w:t>
      </w:r>
      <w:proofErr w:type="spellStart"/>
      <w:r w:rsidRPr="00C9093D">
        <w:rPr>
          <w:rFonts w:ascii="Times New Roman" w:hAnsi="Times New Roman" w:cs="Times New Roman"/>
          <w:i/>
          <w:iCs/>
        </w:rPr>
        <w:t>Comorb</w:t>
      </w:r>
      <w:proofErr w:type="spellEnd"/>
      <w:r w:rsidRPr="00C9093D">
        <w:rPr>
          <w:rFonts w:ascii="Times New Roman" w:hAnsi="Times New Roman" w:cs="Times New Roman"/>
        </w:rPr>
        <w:t xml:space="preserve">. 2022; 12:26335565221104407. </w:t>
      </w:r>
      <w:proofErr w:type="spellStart"/>
      <w:r w:rsidRPr="00C9093D">
        <w:rPr>
          <w:rFonts w:ascii="Times New Roman" w:hAnsi="Times New Roman" w:cs="Times New Roman"/>
        </w:rPr>
        <w:t>doi</w:t>
      </w:r>
      <w:proofErr w:type="spellEnd"/>
      <w:r w:rsidRPr="00C9093D">
        <w:rPr>
          <w:rFonts w:ascii="Times New Roman" w:hAnsi="Times New Roman" w:cs="Times New Roman"/>
        </w:rPr>
        <w:t>: 10.1177/26335565221104407.</w:t>
      </w:r>
    </w:p>
    <w:p w14:paraId="4D7313FD" w14:textId="218B6116" w:rsidR="0057243C" w:rsidRPr="000903BC" w:rsidRDefault="0057243C" w:rsidP="00E92B46">
      <w:pPr>
        <w:pStyle w:val="ListParagraph"/>
        <w:numPr>
          <w:ilvl w:val="0"/>
          <w:numId w:val="16"/>
        </w:numPr>
        <w:rPr>
          <w:rFonts w:ascii="Times New Roman" w:hAnsi="Times New Roman" w:cs="Times New Roman"/>
        </w:rPr>
      </w:pPr>
      <w:r w:rsidRPr="0057243C">
        <w:rPr>
          <w:rFonts w:ascii="Times New Roman" w:hAnsi="Times New Roman" w:cs="Times New Roman"/>
        </w:rPr>
        <w:t xml:space="preserve">Burchett H, </w:t>
      </w:r>
      <w:proofErr w:type="spellStart"/>
      <w:r w:rsidRPr="0057243C">
        <w:rPr>
          <w:rFonts w:ascii="Times New Roman" w:hAnsi="Times New Roman" w:cs="Times New Roman"/>
        </w:rPr>
        <w:t>Umoquit</w:t>
      </w:r>
      <w:proofErr w:type="spellEnd"/>
      <w:r w:rsidRPr="0057243C">
        <w:rPr>
          <w:rFonts w:ascii="Times New Roman" w:hAnsi="Times New Roman" w:cs="Times New Roman"/>
        </w:rPr>
        <w:t xml:space="preserve"> M, Dobrow M. How do we know when research from one setting can be useful in another? A review of external validity, applicability and transferability frameworks. </w:t>
      </w:r>
      <w:r w:rsidRPr="000903BC">
        <w:rPr>
          <w:rFonts w:ascii="Times New Roman" w:hAnsi="Times New Roman" w:cs="Times New Roman"/>
          <w:i/>
          <w:iCs/>
        </w:rPr>
        <w:t xml:space="preserve">J Health </w:t>
      </w:r>
      <w:proofErr w:type="spellStart"/>
      <w:r w:rsidRPr="000903BC">
        <w:rPr>
          <w:rFonts w:ascii="Times New Roman" w:hAnsi="Times New Roman" w:cs="Times New Roman"/>
          <w:i/>
          <w:iCs/>
        </w:rPr>
        <w:t>Serv</w:t>
      </w:r>
      <w:proofErr w:type="spellEnd"/>
      <w:r w:rsidRPr="000903BC">
        <w:rPr>
          <w:rFonts w:ascii="Times New Roman" w:hAnsi="Times New Roman" w:cs="Times New Roman"/>
          <w:i/>
          <w:iCs/>
        </w:rPr>
        <w:t xml:space="preserve"> Res Pol.</w:t>
      </w:r>
      <w:r w:rsidRPr="0057243C">
        <w:rPr>
          <w:rFonts w:ascii="Times New Roman" w:hAnsi="Times New Roman" w:cs="Times New Roman"/>
        </w:rPr>
        <w:t xml:space="preserve"> 2011;16(4):238–44.</w:t>
      </w:r>
      <w:r w:rsidR="00E92B46">
        <w:rPr>
          <w:rFonts w:ascii="Times New Roman" w:hAnsi="Times New Roman" w:cs="Times New Roman"/>
        </w:rPr>
        <w:t xml:space="preserve"> Doi:</w:t>
      </w:r>
      <w:hyperlink r:id="rId42" w:tgtFrame="_blank" w:history="1">
        <w:r w:rsidR="00E92B46" w:rsidRPr="00E92B46">
          <w:rPr>
            <w:rStyle w:val="Hyperlink"/>
            <w:rFonts w:ascii="Times New Roman" w:hAnsi="Times New Roman" w:cs="Times New Roman"/>
          </w:rPr>
          <w:t>10.1258/jhsrp.2011.010124</w:t>
        </w:r>
      </w:hyperlink>
    </w:p>
    <w:p w14:paraId="55CCA864" w14:textId="77777777" w:rsidR="00A82076" w:rsidRPr="00C9093D" w:rsidRDefault="00A82076" w:rsidP="00A82076">
      <w:pPr>
        <w:rPr>
          <w:rFonts w:ascii="Times New Roman" w:hAnsi="Times New Roman" w:cs="Times New Roman"/>
        </w:rPr>
      </w:pPr>
    </w:p>
    <w:p w14:paraId="2764F459" w14:textId="77777777" w:rsidR="00A82076" w:rsidRPr="00C9093D" w:rsidRDefault="00A82076" w:rsidP="00A82076">
      <w:pPr>
        <w:rPr>
          <w:rFonts w:ascii="Times New Roman" w:hAnsi="Times New Roman" w:cs="Times New Roman"/>
        </w:rPr>
      </w:pPr>
    </w:p>
    <w:p w14:paraId="72CBF5C4" w14:textId="02CD27C4" w:rsidR="00055845" w:rsidRPr="005757A1" w:rsidRDefault="00055845" w:rsidP="00212B6E">
      <w:pPr>
        <w:spacing w:line="360" w:lineRule="auto"/>
        <w:rPr>
          <w:rFonts w:ascii="Times New Roman" w:hAnsi="Times New Roman" w:cs="Times New Roman"/>
        </w:rPr>
      </w:pPr>
    </w:p>
    <w:sectPr w:rsidR="00055845" w:rsidRPr="005757A1" w:rsidSect="000A4884">
      <w:footerReference w:type="default" r:id="rId43"/>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1E735" w14:textId="77777777" w:rsidR="00416676" w:rsidRDefault="00416676" w:rsidP="00344FCF">
      <w:pPr>
        <w:spacing w:after="0" w:line="240" w:lineRule="auto"/>
      </w:pPr>
      <w:r>
        <w:separator/>
      </w:r>
    </w:p>
  </w:endnote>
  <w:endnote w:type="continuationSeparator" w:id="0">
    <w:p w14:paraId="7E6040E3" w14:textId="77777777" w:rsidR="00416676" w:rsidRDefault="00416676" w:rsidP="00344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3959668"/>
      <w:docPartObj>
        <w:docPartGallery w:val="Page Numbers (Bottom of Page)"/>
        <w:docPartUnique/>
      </w:docPartObj>
    </w:sdtPr>
    <w:sdtEndPr>
      <w:rPr>
        <w:noProof/>
      </w:rPr>
    </w:sdtEndPr>
    <w:sdtContent>
      <w:p w14:paraId="56A5B70D" w14:textId="7F0E2737" w:rsidR="00E51181" w:rsidRDefault="00E5118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3BB520" w14:textId="77777777" w:rsidR="00344FCF" w:rsidRDefault="00344F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C65EB" w14:textId="77777777" w:rsidR="00416676" w:rsidRDefault="00416676" w:rsidP="00344FCF">
      <w:pPr>
        <w:spacing w:after="0" w:line="240" w:lineRule="auto"/>
      </w:pPr>
      <w:r>
        <w:separator/>
      </w:r>
    </w:p>
  </w:footnote>
  <w:footnote w:type="continuationSeparator" w:id="0">
    <w:p w14:paraId="2A1CC18E" w14:textId="77777777" w:rsidR="00416676" w:rsidRDefault="00416676" w:rsidP="00344F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5899"/>
    <w:multiLevelType w:val="multilevel"/>
    <w:tmpl w:val="64A485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234D87"/>
    <w:multiLevelType w:val="hybridMultilevel"/>
    <w:tmpl w:val="130272C4"/>
    <w:lvl w:ilvl="0" w:tplc="5F9C7C2E">
      <w:start w:val="1"/>
      <w:numFmt w:val="decimal"/>
      <w:lvlText w:val="%1."/>
      <w:lvlJc w:val="left"/>
      <w:pPr>
        <w:ind w:left="0" w:hanging="360"/>
      </w:pPr>
      <w:rPr>
        <w:color w:val="auto"/>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2" w15:restartNumberingAfterBreak="0">
    <w:nsid w:val="175D06FB"/>
    <w:multiLevelType w:val="hybridMultilevel"/>
    <w:tmpl w:val="15CECA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ED86E30"/>
    <w:multiLevelType w:val="multilevel"/>
    <w:tmpl w:val="041C0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027185"/>
    <w:multiLevelType w:val="multilevel"/>
    <w:tmpl w:val="A2D66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121288"/>
    <w:multiLevelType w:val="hybridMultilevel"/>
    <w:tmpl w:val="1C902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680BCE"/>
    <w:multiLevelType w:val="multilevel"/>
    <w:tmpl w:val="FAA2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560338"/>
    <w:multiLevelType w:val="hybridMultilevel"/>
    <w:tmpl w:val="59686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815A7A"/>
    <w:multiLevelType w:val="hybridMultilevel"/>
    <w:tmpl w:val="9F203E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48C76DE"/>
    <w:multiLevelType w:val="hybridMultilevel"/>
    <w:tmpl w:val="B5F27F86"/>
    <w:lvl w:ilvl="0" w:tplc="C5968576">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9E0B10"/>
    <w:multiLevelType w:val="multilevel"/>
    <w:tmpl w:val="0A04B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56623A"/>
    <w:multiLevelType w:val="multilevel"/>
    <w:tmpl w:val="1AC2D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F26A2B"/>
    <w:multiLevelType w:val="multilevel"/>
    <w:tmpl w:val="87E4A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126F22"/>
    <w:multiLevelType w:val="multilevel"/>
    <w:tmpl w:val="903CE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E15334"/>
    <w:multiLevelType w:val="hybridMultilevel"/>
    <w:tmpl w:val="91FE5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D91871"/>
    <w:multiLevelType w:val="multilevel"/>
    <w:tmpl w:val="C964B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436150"/>
    <w:multiLevelType w:val="hybridMultilevel"/>
    <w:tmpl w:val="1AA0D64E"/>
    <w:lvl w:ilvl="0" w:tplc="07EAE674">
      <w:start w:val="1"/>
      <w:numFmt w:val="decimal"/>
      <w:lvlText w:val="%1."/>
      <w:lvlJc w:val="left"/>
      <w:pPr>
        <w:ind w:left="1440" w:hanging="360"/>
      </w:pPr>
    </w:lvl>
    <w:lvl w:ilvl="1" w:tplc="9DB00D0C">
      <w:start w:val="1"/>
      <w:numFmt w:val="decimal"/>
      <w:lvlText w:val="%2."/>
      <w:lvlJc w:val="left"/>
      <w:pPr>
        <w:ind w:left="1440" w:hanging="360"/>
      </w:pPr>
    </w:lvl>
    <w:lvl w:ilvl="2" w:tplc="09D0D578">
      <w:start w:val="1"/>
      <w:numFmt w:val="decimal"/>
      <w:lvlText w:val="%3."/>
      <w:lvlJc w:val="left"/>
      <w:pPr>
        <w:ind w:left="1440" w:hanging="360"/>
      </w:pPr>
    </w:lvl>
    <w:lvl w:ilvl="3" w:tplc="136A2836">
      <w:start w:val="1"/>
      <w:numFmt w:val="decimal"/>
      <w:lvlText w:val="%4."/>
      <w:lvlJc w:val="left"/>
      <w:pPr>
        <w:ind w:left="1440" w:hanging="360"/>
      </w:pPr>
    </w:lvl>
    <w:lvl w:ilvl="4" w:tplc="283CF61E">
      <w:start w:val="1"/>
      <w:numFmt w:val="decimal"/>
      <w:lvlText w:val="%5."/>
      <w:lvlJc w:val="left"/>
      <w:pPr>
        <w:ind w:left="1440" w:hanging="360"/>
      </w:pPr>
    </w:lvl>
    <w:lvl w:ilvl="5" w:tplc="5D142ACE">
      <w:start w:val="1"/>
      <w:numFmt w:val="decimal"/>
      <w:lvlText w:val="%6."/>
      <w:lvlJc w:val="left"/>
      <w:pPr>
        <w:ind w:left="1440" w:hanging="360"/>
      </w:pPr>
    </w:lvl>
    <w:lvl w:ilvl="6" w:tplc="AB5EA4F2">
      <w:start w:val="1"/>
      <w:numFmt w:val="decimal"/>
      <w:lvlText w:val="%7."/>
      <w:lvlJc w:val="left"/>
      <w:pPr>
        <w:ind w:left="1440" w:hanging="360"/>
      </w:pPr>
    </w:lvl>
    <w:lvl w:ilvl="7" w:tplc="896A0C86">
      <w:start w:val="1"/>
      <w:numFmt w:val="decimal"/>
      <w:lvlText w:val="%8."/>
      <w:lvlJc w:val="left"/>
      <w:pPr>
        <w:ind w:left="1440" w:hanging="360"/>
      </w:pPr>
    </w:lvl>
    <w:lvl w:ilvl="8" w:tplc="C096DE52">
      <w:start w:val="1"/>
      <w:numFmt w:val="decimal"/>
      <w:lvlText w:val="%9."/>
      <w:lvlJc w:val="left"/>
      <w:pPr>
        <w:ind w:left="1440" w:hanging="360"/>
      </w:pPr>
    </w:lvl>
  </w:abstractNum>
  <w:abstractNum w:abstractNumId="17" w15:restartNumberingAfterBreak="0">
    <w:nsid w:val="7C5944E3"/>
    <w:multiLevelType w:val="multilevel"/>
    <w:tmpl w:val="E822E7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7E6A6E"/>
    <w:multiLevelType w:val="hybridMultilevel"/>
    <w:tmpl w:val="80A25D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10722399">
    <w:abstractNumId w:val="0"/>
  </w:num>
  <w:num w:numId="2" w16cid:durableId="1840776193">
    <w:abstractNumId w:val="11"/>
  </w:num>
  <w:num w:numId="3" w16cid:durableId="742994425">
    <w:abstractNumId w:val="13"/>
  </w:num>
  <w:num w:numId="4" w16cid:durableId="1797792710">
    <w:abstractNumId w:val="15"/>
  </w:num>
  <w:num w:numId="5" w16cid:durableId="895627933">
    <w:abstractNumId w:val="4"/>
  </w:num>
  <w:num w:numId="6" w16cid:durableId="566956204">
    <w:abstractNumId w:val="17"/>
  </w:num>
  <w:num w:numId="7" w16cid:durableId="1743213832">
    <w:abstractNumId w:val="10"/>
  </w:num>
  <w:num w:numId="8" w16cid:durableId="1819179275">
    <w:abstractNumId w:val="12"/>
  </w:num>
  <w:num w:numId="9" w16cid:durableId="2108116747">
    <w:abstractNumId w:val="5"/>
  </w:num>
  <w:num w:numId="10" w16cid:durableId="1747845374">
    <w:abstractNumId w:val="8"/>
  </w:num>
  <w:num w:numId="11" w16cid:durableId="619529284">
    <w:abstractNumId w:val="2"/>
  </w:num>
  <w:num w:numId="12" w16cid:durableId="979960239">
    <w:abstractNumId w:val="7"/>
  </w:num>
  <w:num w:numId="13" w16cid:durableId="217085770">
    <w:abstractNumId w:val="6"/>
  </w:num>
  <w:num w:numId="14" w16cid:durableId="1459178313">
    <w:abstractNumId w:val="14"/>
  </w:num>
  <w:num w:numId="15" w16cid:durableId="1480616249">
    <w:abstractNumId w:val="16"/>
  </w:num>
  <w:num w:numId="16" w16cid:durableId="1406874705">
    <w:abstractNumId w:val="9"/>
  </w:num>
  <w:num w:numId="17" w16cid:durableId="1016467622">
    <w:abstractNumId w:val="18"/>
  </w:num>
  <w:num w:numId="18" w16cid:durableId="501631407">
    <w:abstractNumId w:val="1"/>
  </w:num>
  <w:num w:numId="19" w16cid:durableId="20430452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70C"/>
    <w:rsid w:val="00000EB4"/>
    <w:rsid w:val="00001684"/>
    <w:rsid w:val="00001F1C"/>
    <w:rsid w:val="00002B7F"/>
    <w:rsid w:val="00002FF2"/>
    <w:rsid w:val="00003455"/>
    <w:rsid w:val="00003B7B"/>
    <w:rsid w:val="00003BB5"/>
    <w:rsid w:val="000043F2"/>
    <w:rsid w:val="000046EE"/>
    <w:rsid w:val="0000484E"/>
    <w:rsid w:val="000056CC"/>
    <w:rsid w:val="00005B63"/>
    <w:rsid w:val="00005EFA"/>
    <w:rsid w:val="00006FC3"/>
    <w:rsid w:val="00007CE5"/>
    <w:rsid w:val="00010C17"/>
    <w:rsid w:val="00010FD3"/>
    <w:rsid w:val="000119B5"/>
    <w:rsid w:val="00011B19"/>
    <w:rsid w:val="00011E97"/>
    <w:rsid w:val="000124C4"/>
    <w:rsid w:val="00012847"/>
    <w:rsid w:val="00014C32"/>
    <w:rsid w:val="000177F7"/>
    <w:rsid w:val="00017930"/>
    <w:rsid w:val="0002035E"/>
    <w:rsid w:val="000206B4"/>
    <w:rsid w:val="0002174E"/>
    <w:rsid w:val="00022238"/>
    <w:rsid w:val="00022768"/>
    <w:rsid w:val="0002293D"/>
    <w:rsid w:val="00022980"/>
    <w:rsid w:val="00024BF1"/>
    <w:rsid w:val="00024E00"/>
    <w:rsid w:val="00025052"/>
    <w:rsid w:val="0002603C"/>
    <w:rsid w:val="00026131"/>
    <w:rsid w:val="00026F4E"/>
    <w:rsid w:val="00027CEE"/>
    <w:rsid w:val="0003004D"/>
    <w:rsid w:val="0003062F"/>
    <w:rsid w:val="00031A8C"/>
    <w:rsid w:val="00031D83"/>
    <w:rsid w:val="00032ADC"/>
    <w:rsid w:val="00033FDA"/>
    <w:rsid w:val="00034206"/>
    <w:rsid w:val="00034FD8"/>
    <w:rsid w:val="00037A67"/>
    <w:rsid w:val="00037F08"/>
    <w:rsid w:val="000400DD"/>
    <w:rsid w:val="0004033C"/>
    <w:rsid w:val="0004069A"/>
    <w:rsid w:val="00041424"/>
    <w:rsid w:val="00042032"/>
    <w:rsid w:val="000436A9"/>
    <w:rsid w:val="0004374E"/>
    <w:rsid w:val="000437A6"/>
    <w:rsid w:val="000438D8"/>
    <w:rsid w:val="00045D71"/>
    <w:rsid w:val="00047F06"/>
    <w:rsid w:val="0005067A"/>
    <w:rsid w:val="00050984"/>
    <w:rsid w:val="000511C6"/>
    <w:rsid w:val="00051556"/>
    <w:rsid w:val="00051630"/>
    <w:rsid w:val="00051CEA"/>
    <w:rsid w:val="00053BDF"/>
    <w:rsid w:val="00054A5F"/>
    <w:rsid w:val="00054B78"/>
    <w:rsid w:val="00055845"/>
    <w:rsid w:val="00056154"/>
    <w:rsid w:val="0005658C"/>
    <w:rsid w:val="00060710"/>
    <w:rsid w:val="000608A0"/>
    <w:rsid w:val="000650CE"/>
    <w:rsid w:val="00065872"/>
    <w:rsid w:val="00065CE6"/>
    <w:rsid w:val="000705EC"/>
    <w:rsid w:val="0007090D"/>
    <w:rsid w:val="000710E5"/>
    <w:rsid w:val="00073BFB"/>
    <w:rsid w:val="000746B0"/>
    <w:rsid w:val="00074EE3"/>
    <w:rsid w:val="0007507F"/>
    <w:rsid w:val="0007642E"/>
    <w:rsid w:val="0007662E"/>
    <w:rsid w:val="00076EBF"/>
    <w:rsid w:val="00077F8D"/>
    <w:rsid w:val="00081A3C"/>
    <w:rsid w:val="00082F13"/>
    <w:rsid w:val="00083588"/>
    <w:rsid w:val="000843BF"/>
    <w:rsid w:val="0008594A"/>
    <w:rsid w:val="00085FAD"/>
    <w:rsid w:val="00085FB1"/>
    <w:rsid w:val="000862C2"/>
    <w:rsid w:val="00086346"/>
    <w:rsid w:val="000863DC"/>
    <w:rsid w:val="00087346"/>
    <w:rsid w:val="0008777B"/>
    <w:rsid w:val="000903BC"/>
    <w:rsid w:val="00090625"/>
    <w:rsid w:val="000909E5"/>
    <w:rsid w:val="0009161E"/>
    <w:rsid w:val="0009338A"/>
    <w:rsid w:val="00093486"/>
    <w:rsid w:val="00093711"/>
    <w:rsid w:val="000949E0"/>
    <w:rsid w:val="000954A7"/>
    <w:rsid w:val="00096D53"/>
    <w:rsid w:val="00096EB6"/>
    <w:rsid w:val="00097B76"/>
    <w:rsid w:val="00097C88"/>
    <w:rsid w:val="000A0AB5"/>
    <w:rsid w:val="000A11F9"/>
    <w:rsid w:val="000A153D"/>
    <w:rsid w:val="000A15C1"/>
    <w:rsid w:val="000A1E10"/>
    <w:rsid w:val="000A1E1B"/>
    <w:rsid w:val="000A243D"/>
    <w:rsid w:val="000A2763"/>
    <w:rsid w:val="000A2EE7"/>
    <w:rsid w:val="000A3C4D"/>
    <w:rsid w:val="000A4884"/>
    <w:rsid w:val="000A4B64"/>
    <w:rsid w:val="000A4E15"/>
    <w:rsid w:val="000A627D"/>
    <w:rsid w:val="000A66E6"/>
    <w:rsid w:val="000A7360"/>
    <w:rsid w:val="000B03DB"/>
    <w:rsid w:val="000B04A4"/>
    <w:rsid w:val="000B146F"/>
    <w:rsid w:val="000B1599"/>
    <w:rsid w:val="000B1953"/>
    <w:rsid w:val="000B1C6F"/>
    <w:rsid w:val="000B1E64"/>
    <w:rsid w:val="000B2599"/>
    <w:rsid w:val="000B3AD6"/>
    <w:rsid w:val="000B42BF"/>
    <w:rsid w:val="000B453C"/>
    <w:rsid w:val="000B47E8"/>
    <w:rsid w:val="000B6994"/>
    <w:rsid w:val="000B7510"/>
    <w:rsid w:val="000B7A46"/>
    <w:rsid w:val="000B7E3A"/>
    <w:rsid w:val="000C0578"/>
    <w:rsid w:val="000C08C4"/>
    <w:rsid w:val="000C0CC2"/>
    <w:rsid w:val="000C0E41"/>
    <w:rsid w:val="000C14A3"/>
    <w:rsid w:val="000C1929"/>
    <w:rsid w:val="000C1C4C"/>
    <w:rsid w:val="000C32ED"/>
    <w:rsid w:val="000C337C"/>
    <w:rsid w:val="000C4217"/>
    <w:rsid w:val="000C4B94"/>
    <w:rsid w:val="000C5808"/>
    <w:rsid w:val="000C7565"/>
    <w:rsid w:val="000C7A01"/>
    <w:rsid w:val="000D1FBE"/>
    <w:rsid w:val="000D2EF7"/>
    <w:rsid w:val="000D2F00"/>
    <w:rsid w:val="000D31DD"/>
    <w:rsid w:val="000D3836"/>
    <w:rsid w:val="000D3A76"/>
    <w:rsid w:val="000D3D46"/>
    <w:rsid w:val="000D41B4"/>
    <w:rsid w:val="000D50A9"/>
    <w:rsid w:val="000D6694"/>
    <w:rsid w:val="000D6B5B"/>
    <w:rsid w:val="000D6C0B"/>
    <w:rsid w:val="000D6DAC"/>
    <w:rsid w:val="000D793D"/>
    <w:rsid w:val="000E0057"/>
    <w:rsid w:val="000E115D"/>
    <w:rsid w:val="000E1356"/>
    <w:rsid w:val="000E1E22"/>
    <w:rsid w:val="000E2F3E"/>
    <w:rsid w:val="000E35D7"/>
    <w:rsid w:val="000E4309"/>
    <w:rsid w:val="000E4BF8"/>
    <w:rsid w:val="000E4C2F"/>
    <w:rsid w:val="000E6580"/>
    <w:rsid w:val="000E6A3B"/>
    <w:rsid w:val="000E6C4D"/>
    <w:rsid w:val="000E6FA7"/>
    <w:rsid w:val="000E74D0"/>
    <w:rsid w:val="000F0101"/>
    <w:rsid w:val="000F27F2"/>
    <w:rsid w:val="000F46F1"/>
    <w:rsid w:val="000F48E1"/>
    <w:rsid w:val="000F5791"/>
    <w:rsid w:val="000F612D"/>
    <w:rsid w:val="000F76AE"/>
    <w:rsid w:val="00100B9F"/>
    <w:rsid w:val="00102C0E"/>
    <w:rsid w:val="0010415D"/>
    <w:rsid w:val="001052C3"/>
    <w:rsid w:val="00105ECE"/>
    <w:rsid w:val="00105FC1"/>
    <w:rsid w:val="00106078"/>
    <w:rsid w:val="00106157"/>
    <w:rsid w:val="00107DE8"/>
    <w:rsid w:val="00110804"/>
    <w:rsid w:val="00111AD2"/>
    <w:rsid w:val="00111FC4"/>
    <w:rsid w:val="00112DA2"/>
    <w:rsid w:val="00114CAA"/>
    <w:rsid w:val="00115982"/>
    <w:rsid w:val="0011742C"/>
    <w:rsid w:val="0011784E"/>
    <w:rsid w:val="0011799C"/>
    <w:rsid w:val="00117E05"/>
    <w:rsid w:val="00121EC6"/>
    <w:rsid w:val="001223AA"/>
    <w:rsid w:val="00122FAE"/>
    <w:rsid w:val="00123032"/>
    <w:rsid w:val="00124FE3"/>
    <w:rsid w:val="001255E5"/>
    <w:rsid w:val="00125717"/>
    <w:rsid w:val="00125D5F"/>
    <w:rsid w:val="0012621C"/>
    <w:rsid w:val="00126339"/>
    <w:rsid w:val="00126C2F"/>
    <w:rsid w:val="00127782"/>
    <w:rsid w:val="001300DB"/>
    <w:rsid w:val="00131696"/>
    <w:rsid w:val="00131D99"/>
    <w:rsid w:val="00132C37"/>
    <w:rsid w:val="00132C98"/>
    <w:rsid w:val="00132E17"/>
    <w:rsid w:val="00133279"/>
    <w:rsid w:val="0013328A"/>
    <w:rsid w:val="00134397"/>
    <w:rsid w:val="00134888"/>
    <w:rsid w:val="00134C52"/>
    <w:rsid w:val="001357F0"/>
    <w:rsid w:val="00135C2D"/>
    <w:rsid w:val="001360B3"/>
    <w:rsid w:val="00136310"/>
    <w:rsid w:val="00136496"/>
    <w:rsid w:val="00136D28"/>
    <w:rsid w:val="001375FC"/>
    <w:rsid w:val="00137779"/>
    <w:rsid w:val="00137AEC"/>
    <w:rsid w:val="00137FF4"/>
    <w:rsid w:val="00143303"/>
    <w:rsid w:val="00143A9E"/>
    <w:rsid w:val="001464A7"/>
    <w:rsid w:val="00147FB5"/>
    <w:rsid w:val="0015060D"/>
    <w:rsid w:val="001515FE"/>
    <w:rsid w:val="0015200E"/>
    <w:rsid w:val="0015201B"/>
    <w:rsid w:val="00152535"/>
    <w:rsid w:val="00153544"/>
    <w:rsid w:val="00157E56"/>
    <w:rsid w:val="001600EF"/>
    <w:rsid w:val="00160443"/>
    <w:rsid w:val="001606A1"/>
    <w:rsid w:val="001606D8"/>
    <w:rsid w:val="00161A89"/>
    <w:rsid w:val="001621BE"/>
    <w:rsid w:val="001628A7"/>
    <w:rsid w:val="00163521"/>
    <w:rsid w:val="001644F9"/>
    <w:rsid w:val="00164B15"/>
    <w:rsid w:val="00165A93"/>
    <w:rsid w:val="00166563"/>
    <w:rsid w:val="001673BB"/>
    <w:rsid w:val="00170520"/>
    <w:rsid w:val="0017078A"/>
    <w:rsid w:val="00171619"/>
    <w:rsid w:val="00171C18"/>
    <w:rsid w:val="00171DD0"/>
    <w:rsid w:val="0017217D"/>
    <w:rsid w:val="00172B09"/>
    <w:rsid w:val="00172BCE"/>
    <w:rsid w:val="00173C81"/>
    <w:rsid w:val="001758AD"/>
    <w:rsid w:val="001763EE"/>
    <w:rsid w:val="00177724"/>
    <w:rsid w:val="001800CF"/>
    <w:rsid w:val="00180ED8"/>
    <w:rsid w:val="00181B7E"/>
    <w:rsid w:val="00182A91"/>
    <w:rsid w:val="00182ABC"/>
    <w:rsid w:val="001842CD"/>
    <w:rsid w:val="0018508D"/>
    <w:rsid w:val="001862EB"/>
    <w:rsid w:val="00186617"/>
    <w:rsid w:val="00186824"/>
    <w:rsid w:val="00186940"/>
    <w:rsid w:val="00187410"/>
    <w:rsid w:val="00187515"/>
    <w:rsid w:val="001879E9"/>
    <w:rsid w:val="00187E5B"/>
    <w:rsid w:val="00191E44"/>
    <w:rsid w:val="00192EA2"/>
    <w:rsid w:val="00193240"/>
    <w:rsid w:val="00194518"/>
    <w:rsid w:val="00195645"/>
    <w:rsid w:val="00195B72"/>
    <w:rsid w:val="0019698A"/>
    <w:rsid w:val="00197997"/>
    <w:rsid w:val="001A00D6"/>
    <w:rsid w:val="001A1332"/>
    <w:rsid w:val="001A403D"/>
    <w:rsid w:val="001A4576"/>
    <w:rsid w:val="001A45C3"/>
    <w:rsid w:val="001A467F"/>
    <w:rsid w:val="001A4857"/>
    <w:rsid w:val="001A4A19"/>
    <w:rsid w:val="001A558F"/>
    <w:rsid w:val="001A5938"/>
    <w:rsid w:val="001A5B2D"/>
    <w:rsid w:val="001A5DA7"/>
    <w:rsid w:val="001B0281"/>
    <w:rsid w:val="001B0DCD"/>
    <w:rsid w:val="001B10AC"/>
    <w:rsid w:val="001B129E"/>
    <w:rsid w:val="001B1C32"/>
    <w:rsid w:val="001B229F"/>
    <w:rsid w:val="001B250B"/>
    <w:rsid w:val="001B2F88"/>
    <w:rsid w:val="001B3139"/>
    <w:rsid w:val="001B473F"/>
    <w:rsid w:val="001B4AAD"/>
    <w:rsid w:val="001B4C7D"/>
    <w:rsid w:val="001B7E3C"/>
    <w:rsid w:val="001C05B4"/>
    <w:rsid w:val="001C05FD"/>
    <w:rsid w:val="001C0D24"/>
    <w:rsid w:val="001C12A7"/>
    <w:rsid w:val="001C19E7"/>
    <w:rsid w:val="001C1A16"/>
    <w:rsid w:val="001C1C7E"/>
    <w:rsid w:val="001C20F9"/>
    <w:rsid w:val="001C28D3"/>
    <w:rsid w:val="001C4A0E"/>
    <w:rsid w:val="001C5398"/>
    <w:rsid w:val="001C5FE3"/>
    <w:rsid w:val="001C621A"/>
    <w:rsid w:val="001C6785"/>
    <w:rsid w:val="001C75F3"/>
    <w:rsid w:val="001C77BB"/>
    <w:rsid w:val="001C7F4E"/>
    <w:rsid w:val="001D0698"/>
    <w:rsid w:val="001D1267"/>
    <w:rsid w:val="001D216C"/>
    <w:rsid w:val="001D23CE"/>
    <w:rsid w:val="001D2DFD"/>
    <w:rsid w:val="001D338B"/>
    <w:rsid w:val="001D4C94"/>
    <w:rsid w:val="001D52C4"/>
    <w:rsid w:val="001D53A7"/>
    <w:rsid w:val="001D5A5C"/>
    <w:rsid w:val="001D6A32"/>
    <w:rsid w:val="001D6A72"/>
    <w:rsid w:val="001D799A"/>
    <w:rsid w:val="001D7D5E"/>
    <w:rsid w:val="001D7DE7"/>
    <w:rsid w:val="001E023F"/>
    <w:rsid w:val="001E1167"/>
    <w:rsid w:val="001E1681"/>
    <w:rsid w:val="001E1C05"/>
    <w:rsid w:val="001E1D31"/>
    <w:rsid w:val="001E2C71"/>
    <w:rsid w:val="001E3A35"/>
    <w:rsid w:val="001E64B0"/>
    <w:rsid w:val="001E7590"/>
    <w:rsid w:val="001E762B"/>
    <w:rsid w:val="001E7AD3"/>
    <w:rsid w:val="001F0DA9"/>
    <w:rsid w:val="001F100D"/>
    <w:rsid w:val="001F11E2"/>
    <w:rsid w:val="001F2CEE"/>
    <w:rsid w:val="001F2E0D"/>
    <w:rsid w:val="001F3A31"/>
    <w:rsid w:val="001F4AD6"/>
    <w:rsid w:val="001F5070"/>
    <w:rsid w:val="001F6297"/>
    <w:rsid w:val="001F67DF"/>
    <w:rsid w:val="001F6ECA"/>
    <w:rsid w:val="001F73F1"/>
    <w:rsid w:val="001F75F3"/>
    <w:rsid w:val="001F78A2"/>
    <w:rsid w:val="001F7C51"/>
    <w:rsid w:val="00200535"/>
    <w:rsid w:val="00200B74"/>
    <w:rsid w:val="002019E3"/>
    <w:rsid w:val="0020257A"/>
    <w:rsid w:val="00202A61"/>
    <w:rsid w:val="00203484"/>
    <w:rsid w:val="00203910"/>
    <w:rsid w:val="00204627"/>
    <w:rsid w:val="00204C4B"/>
    <w:rsid w:val="00204E54"/>
    <w:rsid w:val="0020521A"/>
    <w:rsid w:val="002055B9"/>
    <w:rsid w:val="0020579F"/>
    <w:rsid w:val="00205B2F"/>
    <w:rsid w:val="00206131"/>
    <w:rsid w:val="002064FB"/>
    <w:rsid w:val="00206DBB"/>
    <w:rsid w:val="00207978"/>
    <w:rsid w:val="00207D49"/>
    <w:rsid w:val="0021001C"/>
    <w:rsid w:val="0021161B"/>
    <w:rsid w:val="00211A98"/>
    <w:rsid w:val="002126E1"/>
    <w:rsid w:val="00212B6E"/>
    <w:rsid w:val="00212D61"/>
    <w:rsid w:val="0021348D"/>
    <w:rsid w:val="00213EB8"/>
    <w:rsid w:val="00214911"/>
    <w:rsid w:val="00214AB2"/>
    <w:rsid w:val="002171C8"/>
    <w:rsid w:val="002172A1"/>
    <w:rsid w:val="0021767D"/>
    <w:rsid w:val="00217798"/>
    <w:rsid w:val="00217FBC"/>
    <w:rsid w:val="002204CA"/>
    <w:rsid w:val="002205D4"/>
    <w:rsid w:val="0022136E"/>
    <w:rsid w:val="00221FF9"/>
    <w:rsid w:val="002236C5"/>
    <w:rsid w:val="0022388F"/>
    <w:rsid w:val="00223985"/>
    <w:rsid w:val="002247CD"/>
    <w:rsid w:val="00224B1B"/>
    <w:rsid w:val="00224D7C"/>
    <w:rsid w:val="002257D8"/>
    <w:rsid w:val="0022583A"/>
    <w:rsid w:val="0022680D"/>
    <w:rsid w:val="00226867"/>
    <w:rsid w:val="00226A89"/>
    <w:rsid w:val="002271A3"/>
    <w:rsid w:val="002305DB"/>
    <w:rsid w:val="00230B6D"/>
    <w:rsid w:val="00230CC8"/>
    <w:rsid w:val="00231816"/>
    <w:rsid w:val="0023296C"/>
    <w:rsid w:val="0023448D"/>
    <w:rsid w:val="00234713"/>
    <w:rsid w:val="0023511E"/>
    <w:rsid w:val="002354C6"/>
    <w:rsid w:val="00235E08"/>
    <w:rsid w:val="002360E2"/>
    <w:rsid w:val="002365AC"/>
    <w:rsid w:val="00236917"/>
    <w:rsid w:val="0024028E"/>
    <w:rsid w:val="00240F64"/>
    <w:rsid w:val="002410AD"/>
    <w:rsid w:val="0024159B"/>
    <w:rsid w:val="00241676"/>
    <w:rsid w:val="00241C98"/>
    <w:rsid w:val="0024300A"/>
    <w:rsid w:val="002438DB"/>
    <w:rsid w:val="002448F7"/>
    <w:rsid w:val="002448FE"/>
    <w:rsid w:val="002455D9"/>
    <w:rsid w:val="0024697E"/>
    <w:rsid w:val="00246A7E"/>
    <w:rsid w:val="00246E0F"/>
    <w:rsid w:val="00250329"/>
    <w:rsid w:val="00250E06"/>
    <w:rsid w:val="0025177B"/>
    <w:rsid w:val="002518AC"/>
    <w:rsid w:val="00251F21"/>
    <w:rsid w:val="002521E7"/>
    <w:rsid w:val="002526E6"/>
    <w:rsid w:val="00253D4F"/>
    <w:rsid w:val="00256BFF"/>
    <w:rsid w:val="0025723F"/>
    <w:rsid w:val="002622BE"/>
    <w:rsid w:val="002630AE"/>
    <w:rsid w:val="00263630"/>
    <w:rsid w:val="00264C55"/>
    <w:rsid w:val="00265035"/>
    <w:rsid w:val="00266017"/>
    <w:rsid w:val="00266A5A"/>
    <w:rsid w:val="00267064"/>
    <w:rsid w:val="002672C9"/>
    <w:rsid w:val="0026731D"/>
    <w:rsid w:val="00271060"/>
    <w:rsid w:val="00271FC5"/>
    <w:rsid w:val="002728AC"/>
    <w:rsid w:val="00272EEF"/>
    <w:rsid w:val="00273994"/>
    <w:rsid w:val="00273C53"/>
    <w:rsid w:val="002752AC"/>
    <w:rsid w:val="00275ABB"/>
    <w:rsid w:val="002760F8"/>
    <w:rsid w:val="00276163"/>
    <w:rsid w:val="00277905"/>
    <w:rsid w:val="00277FF6"/>
    <w:rsid w:val="00280D5E"/>
    <w:rsid w:val="002819BF"/>
    <w:rsid w:val="002826F5"/>
    <w:rsid w:val="00282EE2"/>
    <w:rsid w:val="00283FC5"/>
    <w:rsid w:val="0028468F"/>
    <w:rsid w:val="00284D23"/>
    <w:rsid w:val="00285835"/>
    <w:rsid w:val="00286B8C"/>
    <w:rsid w:val="00286DA0"/>
    <w:rsid w:val="0028732D"/>
    <w:rsid w:val="00287FAC"/>
    <w:rsid w:val="002923FE"/>
    <w:rsid w:val="002924C0"/>
    <w:rsid w:val="00292C17"/>
    <w:rsid w:val="002938A4"/>
    <w:rsid w:val="00294073"/>
    <w:rsid w:val="002957FA"/>
    <w:rsid w:val="0029586C"/>
    <w:rsid w:val="00295B94"/>
    <w:rsid w:val="0029664A"/>
    <w:rsid w:val="002A06C8"/>
    <w:rsid w:val="002A0F56"/>
    <w:rsid w:val="002A2169"/>
    <w:rsid w:val="002A223D"/>
    <w:rsid w:val="002A248D"/>
    <w:rsid w:val="002A2CEA"/>
    <w:rsid w:val="002A53AE"/>
    <w:rsid w:val="002A6A59"/>
    <w:rsid w:val="002A6ADF"/>
    <w:rsid w:val="002A76F7"/>
    <w:rsid w:val="002A7BD3"/>
    <w:rsid w:val="002B03EB"/>
    <w:rsid w:val="002B0567"/>
    <w:rsid w:val="002B0A55"/>
    <w:rsid w:val="002B2279"/>
    <w:rsid w:val="002B40E8"/>
    <w:rsid w:val="002B4A9E"/>
    <w:rsid w:val="002B52C6"/>
    <w:rsid w:val="002B7F3D"/>
    <w:rsid w:val="002C0CD7"/>
    <w:rsid w:val="002C14EB"/>
    <w:rsid w:val="002C165F"/>
    <w:rsid w:val="002C22EC"/>
    <w:rsid w:val="002C2581"/>
    <w:rsid w:val="002C3011"/>
    <w:rsid w:val="002C4060"/>
    <w:rsid w:val="002C5A94"/>
    <w:rsid w:val="002C671D"/>
    <w:rsid w:val="002C746F"/>
    <w:rsid w:val="002C75A7"/>
    <w:rsid w:val="002C7918"/>
    <w:rsid w:val="002D12B4"/>
    <w:rsid w:val="002D23FA"/>
    <w:rsid w:val="002D36BA"/>
    <w:rsid w:val="002D3F3D"/>
    <w:rsid w:val="002D4594"/>
    <w:rsid w:val="002D5896"/>
    <w:rsid w:val="002D5B57"/>
    <w:rsid w:val="002D71D1"/>
    <w:rsid w:val="002D7B85"/>
    <w:rsid w:val="002E0AC2"/>
    <w:rsid w:val="002E0F29"/>
    <w:rsid w:val="002E1962"/>
    <w:rsid w:val="002E1EC6"/>
    <w:rsid w:val="002E41E6"/>
    <w:rsid w:val="002E49FD"/>
    <w:rsid w:val="002E4CED"/>
    <w:rsid w:val="002E4FE9"/>
    <w:rsid w:val="002E58F3"/>
    <w:rsid w:val="002E596A"/>
    <w:rsid w:val="002E5E35"/>
    <w:rsid w:val="002E62D0"/>
    <w:rsid w:val="002E6A1D"/>
    <w:rsid w:val="002E6D9E"/>
    <w:rsid w:val="002E7D8B"/>
    <w:rsid w:val="002F06F1"/>
    <w:rsid w:val="002F12FD"/>
    <w:rsid w:val="002F1572"/>
    <w:rsid w:val="002F2A11"/>
    <w:rsid w:val="002F3C60"/>
    <w:rsid w:val="002F3CA1"/>
    <w:rsid w:val="002F425C"/>
    <w:rsid w:val="002F4445"/>
    <w:rsid w:val="002F5551"/>
    <w:rsid w:val="002F57A2"/>
    <w:rsid w:val="002F66FF"/>
    <w:rsid w:val="002F7034"/>
    <w:rsid w:val="00301156"/>
    <w:rsid w:val="00301941"/>
    <w:rsid w:val="0030234B"/>
    <w:rsid w:val="003027E2"/>
    <w:rsid w:val="00303286"/>
    <w:rsid w:val="0030351B"/>
    <w:rsid w:val="003040A0"/>
    <w:rsid w:val="003042C1"/>
    <w:rsid w:val="003044B9"/>
    <w:rsid w:val="003047BF"/>
    <w:rsid w:val="00305E30"/>
    <w:rsid w:val="00305FF6"/>
    <w:rsid w:val="00306D46"/>
    <w:rsid w:val="00310497"/>
    <w:rsid w:val="00310BC0"/>
    <w:rsid w:val="0031152F"/>
    <w:rsid w:val="0031153E"/>
    <w:rsid w:val="00313950"/>
    <w:rsid w:val="00313E11"/>
    <w:rsid w:val="00314253"/>
    <w:rsid w:val="00314422"/>
    <w:rsid w:val="00314C2C"/>
    <w:rsid w:val="00315BEF"/>
    <w:rsid w:val="00315C14"/>
    <w:rsid w:val="00316C25"/>
    <w:rsid w:val="003170BD"/>
    <w:rsid w:val="003170D0"/>
    <w:rsid w:val="003171F2"/>
    <w:rsid w:val="003173B1"/>
    <w:rsid w:val="003177D4"/>
    <w:rsid w:val="0032028C"/>
    <w:rsid w:val="00320418"/>
    <w:rsid w:val="00320804"/>
    <w:rsid w:val="00320D09"/>
    <w:rsid w:val="0032380B"/>
    <w:rsid w:val="00325C38"/>
    <w:rsid w:val="00326684"/>
    <w:rsid w:val="0032741D"/>
    <w:rsid w:val="00327583"/>
    <w:rsid w:val="00330C38"/>
    <w:rsid w:val="003322C1"/>
    <w:rsid w:val="00332F11"/>
    <w:rsid w:val="00334C50"/>
    <w:rsid w:val="00334FD6"/>
    <w:rsid w:val="00335A41"/>
    <w:rsid w:val="00335AFE"/>
    <w:rsid w:val="00335FEE"/>
    <w:rsid w:val="0033633B"/>
    <w:rsid w:val="0033749F"/>
    <w:rsid w:val="00337EFF"/>
    <w:rsid w:val="003400AB"/>
    <w:rsid w:val="00340910"/>
    <w:rsid w:val="00340B4D"/>
    <w:rsid w:val="0034159A"/>
    <w:rsid w:val="00341608"/>
    <w:rsid w:val="00341891"/>
    <w:rsid w:val="00341D8B"/>
    <w:rsid w:val="00342864"/>
    <w:rsid w:val="00342FC3"/>
    <w:rsid w:val="003430EE"/>
    <w:rsid w:val="00344FCF"/>
    <w:rsid w:val="003463FE"/>
    <w:rsid w:val="00346D72"/>
    <w:rsid w:val="003474C2"/>
    <w:rsid w:val="003476B8"/>
    <w:rsid w:val="00347E7E"/>
    <w:rsid w:val="003510EE"/>
    <w:rsid w:val="003510FA"/>
    <w:rsid w:val="00351411"/>
    <w:rsid w:val="00351D07"/>
    <w:rsid w:val="0035209D"/>
    <w:rsid w:val="0035284D"/>
    <w:rsid w:val="003532FE"/>
    <w:rsid w:val="00353A1D"/>
    <w:rsid w:val="0035442B"/>
    <w:rsid w:val="0035699C"/>
    <w:rsid w:val="00357AA5"/>
    <w:rsid w:val="00360B05"/>
    <w:rsid w:val="0036131A"/>
    <w:rsid w:val="00361DB5"/>
    <w:rsid w:val="0036257E"/>
    <w:rsid w:val="00363A9C"/>
    <w:rsid w:val="00364AEE"/>
    <w:rsid w:val="00365350"/>
    <w:rsid w:val="0036791C"/>
    <w:rsid w:val="00367B88"/>
    <w:rsid w:val="00372770"/>
    <w:rsid w:val="00373C0B"/>
    <w:rsid w:val="003741CE"/>
    <w:rsid w:val="0037421D"/>
    <w:rsid w:val="00374893"/>
    <w:rsid w:val="00374B4A"/>
    <w:rsid w:val="003751F9"/>
    <w:rsid w:val="00375C76"/>
    <w:rsid w:val="00375CB9"/>
    <w:rsid w:val="0038176F"/>
    <w:rsid w:val="003820C7"/>
    <w:rsid w:val="00382804"/>
    <w:rsid w:val="00383108"/>
    <w:rsid w:val="003837F7"/>
    <w:rsid w:val="00384A47"/>
    <w:rsid w:val="003859C1"/>
    <w:rsid w:val="0038614C"/>
    <w:rsid w:val="00386694"/>
    <w:rsid w:val="00386CA5"/>
    <w:rsid w:val="00386CBF"/>
    <w:rsid w:val="00387281"/>
    <w:rsid w:val="0038739E"/>
    <w:rsid w:val="00387B43"/>
    <w:rsid w:val="003902D9"/>
    <w:rsid w:val="003908CD"/>
    <w:rsid w:val="00390F26"/>
    <w:rsid w:val="00391378"/>
    <w:rsid w:val="00391EF7"/>
    <w:rsid w:val="00392321"/>
    <w:rsid w:val="00392484"/>
    <w:rsid w:val="00393141"/>
    <w:rsid w:val="0039336D"/>
    <w:rsid w:val="00393E83"/>
    <w:rsid w:val="00393F29"/>
    <w:rsid w:val="003949A0"/>
    <w:rsid w:val="003963BE"/>
    <w:rsid w:val="00396EF9"/>
    <w:rsid w:val="00396F5C"/>
    <w:rsid w:val="003A070B"/>
    <w:rsid w:val="003A0A18"/>
    <w:rsid w:val="003A0B29"/>
    <w:rsid w:val="003A0BFB"/>
    <w:rsid w:val="003A1C47"/>
    <w:rsid w:val="003A1C59"/>
    <w:rsid w:val="003A2AC5"/>
    <w:rsid w:val="003A4E9B"/>
    <w:rsid w:val="003A562F"/>
    <w:rsid w:val="003A610D"/>
    <w:rsid w:val="003A6C19"/>
    <w:rsid w:val="003A7122"/>
    <w:rsid w:val="003B0931"/>
    <w:rsid w:val="003B311A"/>
    <w:rsid w:val="003B3DBE"/>
    <w:rsid w:val="003B49BC"/>
    <w:rsid w:val="003B5478"/>
    <w:rsid w:val="003B5524"/>
    <w:rsid w:val="003B556E"/>
    <w:rsid w:val="003B5C33"/>
    <w:rsid w:val="003B64E7"/>
    <w:rsid w:val="003B6A40"/>
    <w:rsid w:val="003C0B8C"/>
    <w:rsid w:val="003C16BC"/>
    <w:rsid w:val="003C1C80"/>
    <w:rsid w:val="003C1F75"/>
    <w:rsid w:val="003C237F"/>
    <w:rsid w:val="003C2599"/>
    <w:rsid w:val="003C2BA1"/>
    <w:rsid w:val="003C2BC8"/>
    <w:rsid w:val="003C2EEE"/>
    <w:rsid w:val="003C3087"/>
    <w:rsid w:val="003C398F"/>
    <w:rsid w:val="003C3D8E"/>
    <w:rsid w:val="003C3DED"/>
    <w:rsid w:val="003C4741"/>
    <w:rsid w:val="003C4B3E"/>
    <w:rsid w:val="003C504F"/>
    <w:rsid w:val="003C5739"/>
    <w:rsid w:val="003C5DEC"/>
    <w:rsid w:val="003C6CCD"/>
    <w:rsid w:val="003C6DEB"/>
    <w:rsid w:val="003D02EE"/>
    <w:rsid w:val="003D07E9"/>
    <w:rsid w:val="003D12CC"/>
    <w:rsid w:val="003D1A6A"/>
    <w:rsid w:val="003D2489"/>
    <w:rsid w:val="003D2957"/>
    <w:rsid w:val="003D3199"/>
    <w:rsid w:val="003D34EA"/>
    <w:rsid w:val="003D4D5E"/>
    <w:rsid w:val="003D4DFF"/>
    <w:rsid w:val="003D4F8B"/>
    <w:rsid w:val="003D5AFC"/>
    <w:rsid w:val="003D655A"/>
    <w:rsid w:val="003D7FE7"/>
    <w:rsid w:val="003E07B6"/>
    <w:rsid w:val="003E2672"/>
    <w:rsid w:val="003E301D"/>
    <w:rsid w:val="003E4FED"/>
    <w:rsid w:val="003E5083"/>
    <w:rsid w:val="003E5397"/>
    <w:rsid w:val="003E6123"/>
    <w:rsid w:val="003E6F65"/>
    <w:rsid w:val="003E73AC"/>
    <w:rsid w:val="003E7BE4"/>
    <w:rsid w:val="003F031A"/>
    <w:rsid w:val="003F06FD"/>
    <w:rsid w:val="003F205B"/>
    <w:rsid w:val="003F2D6F"/>
    <w:rsid w:val="003F2DE7"/>
    <w:rsid w:val="003F3668"/>
    <w:rsid w:val="003F4109"/>
    <w:rsid w:val="003F411E"/>
    <w:rsid w:val="003F4B2E"/>
    <w:rsid w:val="003F4CA8"/>
    <w:rsid w:val="003F4D3B"/>
    <w:rsid w:val="003F5A49"/>
    <w:rsid w:val="003F6388"/>
    <w:rsid w:val="003F7036"/>
    <w:rsid w:val="003F7CE3"/>
    <w:rsid w:val="0040027B"/>
    <w:rsid w:val="0040059C"/>
    <w:rsid w:val="00400C48"/>
    <w:rsid w:val="0040108E"/>
    <w:rsid w:val="00402C9D"/>
    <w:rsid w:val="00402FDA"/>
    <w:rsid w:val="0040352E"/>
    <w:rsid w:val="0040365D"/>
    <w:rsid w:val="004038B7"/>
    <w:rsid w:val="00403A9D"/>
    <w:rsid w:val="00403B9F"/>
    <w:rsid w:val="00403D08"/>
    <w:rsid w:val="0040457B"/>
    <w:rsid w:val="004049AA"/>
    <w:rsid w:val="00404F46"/>
    <w:rsid w:val="00404F92"/>
    <w:rsid w:val="004053A6"/>
    <w:rsid w:val="00406231"/>
    <w:rsid w:val="00406D61"/>
    <w:rsid w:val="004115A9"/>
    <w:rsid w:val="0041223E"/>
    <w:rsid w:val="00412592"/>
    <w:rsid w:val="004127FA"/>
    <w:rsid w:val="00412D11"/>
    <w:rsid w:val="00412DB4"/>
    <w:rsid w:val="00412E64"/>
    <w:rsid w:val="00413411"/>
    <w:rsid w:val="00413848"/>
    <w:rsid w:val="00415001"/>
    <w:rsid w:val="004164E3"/>
    <w:rsid w:val="00416676"/>
    <w:rsid w:val="00417E1C"/>
    <w:rsid w:val="00420006"/>
    <w:rsid w:val="0042082D"/>
    <w:rsid w:val="00420857"/>
    <w:rsid w:val="00420DB0"/>
    <w:rsid w:val="00421A3C"/>
    <w:rsid w:val="0042251E"/>
    <w:rsid w:val="0042276A"/>
    <w:rsid w:val="004247A4"/>
    <w:rsid w:val="00424BCA"/>
    <w:rsid w:val="00425692"/>
    <w:rsid w:val="004257B9"/>
    <w:rsid w:val="00426865"/>
    <w:rsid w:val="00427127"/>
    <w:rsid w:val="00427FC4"/>
    <w:rsid w:val="00430900"/>
    <w:rsid w:val="00431085"/>
    <w:rsid w:val="004313B7"/>
    <w:rsid w:val="00434178"/>
    <w:rsid w:val="00434189"/>
    <w:rsid w:val="0043516F"/>
    <w:rsid w:val="0043595B"/>
    <w:rsid w:val="00435FE8"/>
    <w:rsid w:val="00437D6D"/>
    <w:rsid w:val="00437EF5"/>
    <w:rsid w:val="00440766"/>
    <w:rsid w:val="0044126E"/>
    <w:rsid w:val="00442A9A"/>
    <w:rsid w:val="004430DC"/>
    <w:rsid w:val="00443197"/>
    <w:rsid w:val="00445A40"/>
    <w:rsid w:val="0044701C"/>
    <w:rsid w:val="00447289"/>
    <w:rsid w:val="004505DF"/>
    <w:rsid w:val="00450605"/>
    <w:rsid w:val="00451768"/>
    <w:rsid w:val="004518EE"/>
    <w:rsid w:val="0045226F"/>
    <w:rsid w:val="0045245D"/>
    <w:rsid w:val="0045286C"/>
    <w:rsid w:val="00453207"/>
    <w:rsid w:val="0045451E"/>
    <w:rsid w:val="004552B7"/>
    <w:rsid w:val="00455F6C"/>
    <w:rsid w:val="00457F61"/>
    <w:rsid w:val="0046082B"/>
    <w:rsid w:val="00461788"/>
    <w:rsid w:val="0046185C"/>
    <w:rsid w:val="00462575"/>
    <w:rsid w:val="00462D1C"/>
    <w:rsid w:val="00462FAE"/>
    <w:rsid w:val="00464890"/>
    <w:rsid w:val="00465094"/>
    <w:rsid w:val="00465466"/>
    <w:rsid w:val="004665D9"/>
    <w:rsid w:val="00466717"/>
    <w:rsid w:val="0046682C"/>
    <w:rsid w:val="00466CD4"/>
    <w:rsid w:val="00466FC9"/>
    <w:rsid w:val="004719DE"/>
    <w:rsid w:val="00471BED"/>
    <w:rsid w:val="0047389E"/>
    <w:rsid w:val="00473920"/>
    <w:rsid w:val="004742BD"/>
    <w:rsid w:val="00474BBB"/>
    <w:rsid w:val="00476184"/>
    <w:rsid w:val="00476779"/>
    <w:rsid w:val="00476E26"/>
    <w:rsid w:val="0047711D"/>
    <w:rsid w:val="0047714E"/>
    <w:rsid w:val="00481042"/>
    <w:rsid w:val="004822E7"/>
    <w:rsid w:val="00482609"/>
    <w:rsid w:val="004827CD"/>
    <w:rsid w:val="004827E8"/>
    <w:rsid w:val="0048347E"/>
    <w:rsid w:val="004836A6"/>
    <w:rsid w:val="00483BD9"/>
    <w:rsid w:val="00484CEA"/>
    <w:rsid w:val="0048550D"/>
    <w:rsid w:val="00485927"/>
    <w:rsid w:val="00485AB0"/>
    <w:rsid w:val="004861A3"/>
    <w:rsid w:val="00486BE4"/>
    <w:rsid w:val="004875F7"/>
    <w:rsid w:val="00487E8F"/>
    <w:rsid w:val="00490192"/>
    <w:rsid w:val="004909AE"/>
    <w:rsid w:val="00490D71"/>
    <w:rsid w:val="004912EE"/>
    <w:rsid w:val="00492508"/>
    <w:rsid w:val="00493101"/>
    <w:rsid w:val="00493E35"/>
    <w:rsid w:val="00495622"/>
    <w:rsid w:val="00495824"/>
    <w:rsid w:val="00495968"/>
    <w:rsid w:val="00495E93"/>
    <w:rsid w:val="0049697D"/>
    <w:rsid w:val="00496A4E"/>
    <w:rsid w:val="00496D9C"/>
    <w:rsid w:val="00496F00"/>
    <w:rsid w:val="00497EF6"/>
    <w:rsid w:val="004A0CCF"/>
    <w:rsid w:val="004A1D4C"/>
    <w:rsid w:val="004A3A8B"/>
    <w:rsid w:val="004A3E33"/>
    <w:rsid w:val="004A4510"/>
    <w:rsid w:val="004A4CF0"/>
    <w:rsid w:val="004A55A7"/>
    <w:rsid w:val="004A5775"/>
    <w:rsid w:val="004A6FC2"/>
    <w:rsid w:val="004A790A"/>
    <w:rsid w:val="004B0514"/>
    <w:rsid w:val="004B0BDE"/>
    <w:rsid w:val="004B108E"/>
    <w:rsid w:val="004B1297"/>
    <w:rsid w:val="004B1494"/>
    <w:rsid w:val="004B243B"/>
    <w:rsid w:val="004B2B48"/>
    <w:rsid w:val="004B305B"/>
    <w:rsid w:val="004B4A9B"/>
    <w:rsid w:val="004B4FB1"/>
    <w:rsid w:val="004B63B9"/>
    <w:rsid w:val="004B754D"/>
    <w:rsid w:val="004C0BDA"/>
    <w:rsid w:val="004C255F"/>
    <w:rsid w:val="004C2E60"/>
    <w:rsid w:val="004C3DAD"/>
    <w:rsid w:val="004C3FF9"/>
    <w:rsid w:val="004C5061"/>
    <w:rsid w:val="004C53A7"/>
    <w:rsid w:val="004C6458"/>
    <w:rsid w:val="004C7293"/>
    <w:rsid w:val="004D012F"/>
    <w:rsid w:val="004D0887"/>
    <w:rsid w:val="004D1DF8"/>
    <w:rsid w:val="004D294F"/>
    <w:rsid w:val="004D3D18"/>
    <w:rsid w:val="004D45BF"/>
    <w:rsid w:val="004D471C"/>
    <w:rsid w:val="004D4B5D"/>
    <w:rsid w:val="004D4EE4"/>
    <w:rsid w:val="004D5020"/>
    <w:rsid w:val="004D7C8A"/>
    <w:rsid w:val="004E035C"/>
    <w:rsid w:val="004E0611"/>
    <w:rsid w:val="004E120C"/>
    <w:rsid w:val="004E1213"/>
    <w:rsid w:val="004E24DE"/>
    <w:rsid w:val="004E3653"/>
    <w:rsid w:val="004E40B3"/>
    <w:rsid w:val="004E4450"/>
    <w:rsid w:val="004E4CD4"/>
    <w:rsid w:val="004E508C"/>
    <w:rsid w:val="004E525B"/>
    <w:rsid w:val="004E5673"/>
    <w:rsid w:val="004E619A"/>
    <w:rsid w:val="004E63C5"/>
    <w:rsid w:val="004E69DF"/>
    <w:rsid w:val="004E761B"/>
    <w:rsid w:val="004F2E55"/>
    <w:rsid w:val="004F3D02"/>
    <w:rsid w:val="004F3EC4"/>
    <w:rsid w:val="004F51C7"/>
    <w:rsid w:val="004F6518"/>
    <w:rsid w:val="004F7E2F"/>
    <w:rsid w:val="00502282"/>
    <w:rsid w:val="00502885"/>
    <w:rsid w:val="005043D9"/>
    <w:rsid w:val="00505918"/>
    <w:rsid w:val="00505F68"/>
    <w:rsid w:val="0050604C"/>
    <w:rsid w:val="00506F91"/>
    <w:rsid w:val="0050797E"/>
    <w:rsid w:val="0051176B"/>
    <w:rsid w:val="00512EF7"/>
    <w:rsid w:val="00513197"/>
    <w:rsid w:val="005133D7"/>
    <w:rsid w:val="00513AE4"/>
    <w:rsid w:val="00513F1B"/>
    <w:rsid w:val="00514551"/>
    <w:rsid w:val="00514B93"/>
    <w:rsid w:val="00516709"/>
    <w:rsid w:val="005169EF"/>
    <w:rsid w:val="005202BE"/>
    <w:rsid w:val="00520488"/>
    <w:rsid w:val="00520BAC"/>
    <w:rsid w:val="005210EF"/>
    <w:rsid w:val="005213F4"/>
    <w:rsid w:val="00521A9C"/>
    <w:rsid w:val="0052286A"/>
    <w:rsid w:val="00523186"/>
    <w:rsid w:val="00523652"/>
    <w:rsid w:val="005252AC"/>
    <w:rsid w:val="00526402"/>
    <w:rsid w:val="00527140"/>
    <w:rsid w:val="005279A4"/>
    <w:rsid w:val="00530253"/>
    <w:rsid w:val="00530276"/>
    <w:rsid w:val="00532684"/>
    <w:rsid w:val="00532FEF"/>
    <w:rsid w:val="00533907"/>
    <w:rsid w:val="00533D39"/>
    <w:rsid w:val="00533E55"/>
    <w:rsid w:val="00534629"/>
    <w:rsid w:val="00534916"/>
    <w:rsid w:val="00534DAF"/>
    <w:rsid w:val="005360D6"/>
    <w:rsid w:val="00536D01"/>
    <w:rsid w:val="00537818"/>
    <w:rsid w:val="00537C63"/>
    <w:rsid w:val="00540FCD"/>
    <w:rsid w:val="00541813"/>
    <w:rsid w:val="00541D15"/>
    <w:rsid w:val="00542B2A"/>
    <w:rsid w:val="00544043"/>
    <w:rsid w:val="005448F9"/>
    <w:rsid w:val="0054509E"/>
    <w:rsid w:val="005454A2"/>
    <w:rsid w:val="00545793"/>
    <w:rsid w:val="005457F8"/>
    <w:rsid w:val="005461FA"/>
    <w:rsid w:val="0054627E"/>
    <w:rsid w:val="00546578"/>
    <w:rsid w:val="00546807"/>
    <w:rsid w:val="005478C7"/>
    <w:rsid w:val="00550FEC"/>
    <w:rsid w:val="005510DB"/>
    <w:rsid w:val="00551A9C"/>
    <w:rsid w:val="00553ED3"/>
    <w:rsid w:val="00554946"/>
    <w:rsid w:val="00555A84"/>
    <w:rsid w:val="00555D5D"/>
    <w:rsid w:val="00555E09"/>
    <w:rsid w:val="005603B3"/>
    <w:rsid w:val="005621BE"/>
    <w:rsid w:val="00562304"/>
    <w:rsid w:val="005639FF"/>
    <w:rsid w:val="00564170"/>
    <w:rsid w:val="00564E1F"/>
    <w:rsid w:val="00566184"/>
    <w:rsid w:val="005663FA"/>
    <w:rsid w:val="0056683A"/>
    <w:rsid w:val="00566D2C"/>
    <w:rsid w:val="00566E72"/>
    <w:rsid w:val="00567823"/>
    <w:rsid w:val="00567D2D"/>
    <w:rsid w:val="00567F14"/>
    <w:rsid w:val="005720D3"/>
    <w:rsid w:val="0057243C"/>
    <w:rsid w:val="0057260D"/>
    <w:rsid w:val="00572B62"/>
    <w:rsid w:val="00573331"/>
    <w:rsid w:val="005734E2"/>
    <w:rsid w:val="005737F6"/>
    <w:rsid w:val="005745B2"/>
    <w:rsid w:val="005757A1"/>
    <w:rsid w:val="00575D88"/>
    <w:rsid w:val="00576289"/>
    <w:rsid w:val="00576429"/>
    <w:rsid w:val="0057692C"/>
    <w:rsid w:val="00576D16"/>
    <w:rsid w:val="0057741B"/>
    <w:rsid w:val="005775B3"/>
    <w:rsid w:val="005806A4"/>
    <w:rsid w:val="00581057"/>
    <w:rsid w:val="00582F0B"/>
    <w:rsid w:val="005846F1"/>
    <w:rsid w:val="00584D33"/>
    <w:rsid w:val="00584DA6"/>
    <w:rsid w:val="00585684"/>
    <w:rsid w:val="00586B9B"/>
    <w:rsid w:val="005875AA"/>
    <w:rsid w:val="005900B2"/>
    <w:rsid w:val="0059049A"/>
    <w:rsid w:val="005909FB"/>
    <w:rsid w:val="00590CB0"/>
    <w:rsid w:val="005919A4"/>
    <w:rsid w:val="00591D13"/>
    <w:rsid w:val="005926AF"/>
    <w:rsid w:val="00592E32"/>
    <w:rsid w:val="005934E8"/>
    <w:rsid w:val="0059362D"/>
    <w:rsid w:val="00593BC1"/>
    <w:rsid w:val="00594553"/>
    <w:rsid w:val="00594777"/>
    <w:rsid w:val="00594A97"/>
    <w:rsid w:val="00595130"/>
    <w:rsid w:val="00596FEC"/>
    <w:rsid w:val="005975AB"/>
    <w:rsid w:val="005975FD"/>
    <w:rsid w:val="00597707"/>
    <w:rsid w:val="00597910"/>
    <w:rsid w:val="00597A23"/>
    <w:rsid w:val="005A0590"/>
    <w:rsid w:val="005A06B3"/>
    <w:rsid w:val="005A2F53"/>
    <w:rsid w:val="005A2F7B"/>
    <w:rsid w:val="005A3354"/>
    <w:rsid w:val="005A3469"/>
    <w:rsid w:val="005A36ED"/>
    <w:rsid w:val="005A3F63"/>
    <w:rsid w:val="005A49F1"/>
    <w:rsid w:val="005A4E14"/>
    <w:rsid w:val="005A5CB9"/>
    <w:rsid w:val="005A65D2"/>
    <w:rsid w:val="005A6C06"/>
    <w:rsid w:val="005A700E"/>
    <w:rsid w:val="005B07FD"/>
    <w:rsid w:val="005B0A93"/>
    <w:rsid w:val="005B0CDA"/>
    <w:rsid w:val="005B0D61"/>
    <w:rsid w:val="005B16C9"/>
    <w:rsid w:val="005B25AA"/>
    <w:rsid w:val="005B48BB"/>
    <w:rsid w:val="005B595F"/>
    <w:rsid w:val="005B6181"/>
    <w:rsid w:val="005B61E9"/>
    <w:rsid w:val="005B66CA"/>
    <w:rsid w:val="005B674B"/>
    <w:rsid w:val="005B7785"/>
    <w:rsid w:val="005B7848"/>
    <w:rsid w:val="005B7877"/>
    <w:rsid w:val="005B7D9F"/>
    <w:rsid w:val="005B7F41"/>
    <w:rsid w:val="005C01EC"/>
    <w:rsid w:val="005C0D45"/>
    <w:rsid w:val="005C1D6D"/>
    <w:rsid w:val="005C33E7"/>
    <w:rsid w:val="005C3CD9"/>
    <w:rsid w:val="005C50AD"/>
    <w:rsid w:val="005C5FF9"/>
    <w:rsid w:val="005C6DD4"/>
    <w:rsid w:val="005C7246"/>
    <w:rsid w:val="005C76E9"/>
    <w:rsid w:val="005C7F96"/>
    <w:rsid w:val="005D0349"/>
    <w:rsid w:val="005D13AE"/>
    <w:rsid w:val="005D14D7"/>
    <w:rsid w:val="005D1E78"/>
    <w:rsid w:val="005D1E83"/>
    <w:rsid w:val="005D1F54"/>
    <w:rsid w:val="005D2206"/>
    <w:rsid w:val="005D2211"/>
    <w:rsid w:val="005D2654"/>
    <w:rsid w:val="005D2AF3"/>
    <w:rsid w:val="005D38D5"/>
    <w:rsid w:val="005D4C1B"/>
    <w:rsid w:val="005D5402"/>
    <w:rsid w:val="005D5AD6"/>
    <w:rsid w:val="005D5EA0"/>
    <w:rsid w:val="005D62C8"/>
    <w:rsid w:val="005D64DD"/>
    <w:rsid w:val="005D67E1"/>
    <w:rsid w:val="005D765D"/>
    <w:rsid w:val="005D76F1"/>
    <w:rsid w:val="005E091F"/>
    <w:rsid w:val="005E0E6C"/>
    <w:rsid w:val="005E1620"/>
    <w:rsid w:val="005E1B35"/>
    <w:rsid w:val="005E1D0A"/>
    <w:rsid w:val="005E2098"/>
    <w:rsid w:val="005E22E5"/>
    <w:rsid w:val="005E32A3"/>
    <w:rsid w:val="005E3570"/>
    <w:rsid w:val="005E3E74"/>
    <w:rsid w:val="005E5760"/>
    <w:rsid w:val="005E5A10"/>
    <w:rsid w:val="005E5DB2"/>
    <w:rsid w:val="005E6AF0"/>
    <w:rsid w:val="005F08FF"/>
    <w:rsid w:val="005F0B23"/>
    <w:rsid w:val="005F1EBB"/>
    <w:rsid w:val="005F2AB8"/>
    <w:rsid w:val="005F3075"/>
    <w:rsid w:val="005F3EBC"/>
    <w:rsid w:val="005F5C0A"/>
    <w:rsid w:val="005F5CBC"/>
    <w:rsid w:val="005F6E28"/>
    <w:rsid w:val="005F74EB"/>
    <w:rsid w:val="005F7650"/>
    <w:rsid w:val="005F7E70"/>
    <w:rsid w:val="006016BB"/>
    <w:rsid w:val="006026D4"/>
    <w:rsid w:val="00602827"/>
    <w:rsid w:val="00602C23"/>
    <w:rsid w:val="00602CDD"/>
    <w:rsid w:val="0060446D"/>
    <w:rsid w:val="00604691"/>
    <w:rsid w:val="00604C89"/>
    <w:rsid w:val="00605237"/>
    <w:rsid w:val="00606AC8"/>
    <w:rsid w:val="00606F86"/>
    <w:rsid w:val="00607554"/>
    <w:rsid w:val="00610448"/>
    <w:rsid w:val="006118B6"/>
    <w:rsid w:val="00611A85"/>
    <w:rsid w:val="0061270D"/>
    <w:rsid w:val="00612815"/>
    <w:rsid w:val="0061312C"/>
    <w:rsid w:val="00614066"/>
    <w:rsid w:val="00614FC2"/>
    <w:rsid w:val="00616139"/>
    <w:rsid w:val="00616E94"/>
    <w:rsid w:val="006173A5"/>
    <w:rsid w:val="0061773F"/>
    <w:rsid w:val="00617CF0"/>
    <w:rsid w:val="00620451"/>
    <w:rsid w:val="00621C46"/>
    <w:rsid w:val="00622260"/>
    <w:rsid w:val="00622CAD"/>
    <w:rsid w:val="00623F92"/>
    <w:rsid w:val="00624E3C"/>
    <w:rsid w:val="00626549"/>
    <w:rsid w:val="00626780"/>
    <w:rsid w:val="0062720D"/>
    <w:rsid w:val="00627D52"/>
    <w:rsid w:val="00630934"/>
    <w:rsid w:val="00630C41"/>
    <w:rsid w:val="00631326"/>
    <w:rsid w:val="00632146"/>
    <w:rsid w:val="00633FA6"/>
    <w:rsid w:val="00634537"/>
    <w:rsid w:val="0063453A"/>
    <w:rsid w:val="006349FA"/>
    <w:rsid w:val="00634B62"/>
    <w:rsid w:val="00635D39"/>
    <w:rsid w:val="006368B6"/>
    <w:rsid w:val="006369BB"/>
    <w:rsid w:val="0063766B"/>
    <w:rsid w:val="00637FFB"/>
    <w:rsid w:val="006400BF"/>
    <w:rsid w:val="00642F4D"/>
    <w:rsid w:val="00643509"/>
    <w:rsid w:val="00643F52"/>
    <w:rsid w:val="006451C3"/>
    <w:rsid w:val="006458BA"/>
    <w:rsid w:val="00646DBE"/>
    <w:rsid w:val="00650258"/>
    <w:rsid w:val="00650335"/>
    <w:rsid w:val="006505EB"/>
    <w:rsid w:val="0065106A"/>
    <w:rsid w:val="00651241"/>
    <w:rsid w:val="0065136B"/>
    <w:rsid w:val="00651598"/>
    <w:rsid w:val="006524B8"/>
    <w:rsid w:val="0065289F"/>
    <w:rsid w:val="00653066"/>
    <w:rsid w:val="00653560"/>
    <w:rsid w:val="00653FE4"/>
    <w:rsid w:val="00654018"/>
    <w:rsid w:val="0065408F"/>
    <w:rsid w:val="006543F6"/>
    <w:rsid w:val="0065558B"/>
    <w:rsid w:val="006555D1"/>
    <w:rsid w:val="0065635C"/>
    <w:rsid w:val="00656DEE"/>
    <w:rsid w:val="00656F66"/>
    <w:rsid w:val="00657B06"/>
    <w:rsid w:val="006606B7"/>
    <w:rsid w:val="00661273"/>
    <w:rsid w:val="0066278A"/>
    <w:rsid w:val="006631A2"/>
    <w:rsid w:val="006635BB"/>
    <w:rsid w:val="0066470C"/>
    <w:rsid w:val="006667FE"/>
    <w:rsid w:val="00667B06"/>
    <w:rsid w:val="00670253"/>
    <w:rsid w:val="00670966"/>
    <w:rsid w:val="006709D8"/>
    <w:rsid w:val="00672D25"/>
    <w:rsid w:val="00673705"/>
    <w:rsid w:val="006738D8"/>
    <w:rsid w:val="006739FB"/>
    <w:rsid w:val="00674120"/>
    <w:rsid w:val="006742FD"/>
    <w:rsid w:val="00675008"/>
    <w:rsid w:val="006763D0"/>
    <w:rsid w:val="006769AA"/>
    <w:rsid w:val="00677E30"/>
    <w:rsid w:val="00680E5F"/>
    <w:rsid w:val="0068166B"/>
    <w:rsid w:val="00682B32"/>
    <w:rsid w:val="00686903"/>
    <w:rsid w:val="0068783F"/>
    <w:rsid w:val="00687841"/>
    <w:rsid w:val="00690E4E"/>
    <w:rsid w:val="00691416"/>
    <w:rsid w:val="006915CB"/>
    <w:rsid w:val="00692324"/>
    <w:rsid w:val="0069234F"/>
    <w:rsid w:val="006924F2"/>
    <w:rsid w:val="006930EC"/>
    <w:rsid w:val="00693651"/>
    <w:rsid w:val="006955C0"/>
    <w:rsid w:val="00695E44"/>
    <w:rsid w:val="00695E97"/>
    <w:rsid w:val="00696870"/>
    <w:rsid w:val="006971D3"/>
    <w:rsid w:val="00697A40"/>
    <w:rsid w:val="00697EEC"/>
    <w:rsid w:val="006A0A53"/>
    <w:rsid w:val="006A0C5D"/>
    <w:rsid w:val="006A0F22"/>
    <w:rsid w:val="006A12AC"/>
    <w:rsid w:val="006A1B3D"/>
    <w:rsid w:val="006A1B8A"/>
    <w:rsid w:val="006A2A8A"/>
    <w:rsid w:val="006A2A93"/>
    <w:rsid w:val="006A5821"/>
    <w:rsid w:val="006A584E"/>
    <w:rsid w:val="006A5863"/>
    <w:rsid w:val="006A6054"/>
    <w:rsid w:val="006A653F"/>
    <w:rsid w:val="006A7368"/>
    <w:rsid w:val="006A76F6"/>
    <w:rsid w:val="006A7B57"/>
    <w:rsid w:val="006B0289"/>
    <w:rsid w:val="006B30EB"/>
    <w:rsid w:val="006B32BF"/>
    <w:rsid w:val="006B3595"/>
    <w:rsid w:val="006B3872"/>
    <w:rsid w:val="006B4D3D"/>
    <w:rsid w:val="006B6A88"/>
    <w:rsid w:val="006B6EDB"/>
    <w:rsid w:val="006B7329"/>
    <w:rsid w:val="006B7FBD"/>
    <w:rsid w:val="006C03D6"/>
    <w:rsid w:val="006C0AA1"/>
    <w:rsid w:val="006C1A67"/>
    <w:rsid w:val="006C2A3C"/>
    <w:rsid w:val="006C2AE1"/>
    <w:rsid w:val="006C3FB4"/>
    <w:rsid w:val="006C4062"/>
    <w:rsid w:val="006C5AA4"/>
    <w:rsid w:val="006C684D"/>
    <w:rsid w:val="006C69D2"/>
    <w:rsid w:val="006D0F89"/>
    <w:rsid w:val="006D1125"/>
    <w:rsid w:val="006D13DF"/>
    <w:rsid w:val="006D1447"/>
    <w:rsid w:val="006D15FA"/>
    <w:rsid w:val="006D170B"/>
    <w:rsid w:val="006D29F9"/>
    <w:rsid w:val="006D2E37"/>
    <w:rsid w:val="006D4CAD"/>
    <w:rsid w:val="006D4F0F"/>
    <w:rsid w:val="006D5CCE"/>
    <w:rsid w:val="006D65D6"/>
    <w:rsid w:val="006D7825"/>
    <w:rsid w:val="006D7F8F"/>
    <w:rsid w:val="006E20E1"/>
    <w:rsid w:val="006E23E3"/>
    <w:rsid w:val="006E28C6"/>
    <w:rsid w:val="006E2BED"/>
    <w:rsid w:val="006E2C77"/>
    <w:rsid w:val="006E3566"/>
    <w:rsid w:val="006E64D0"/>
    <w:rsid w:val="006E7AAD"/>
    <w:rsid w:val="006F0B5B"/>
    <w:rsid w:val="006F0FAA"/>
    <w:rsid w:val="006F1CE4"/>
    <w:rsid w:val="006F29BD"/>
    <w:rsid w:val="006F47E7"/>
    <w:rsid w:val="006F5AE0"/>
    <w:rsid w:val="006F64F8"/>
    <w:rsid w:val="006F6BE8"/>
    <w:rsid w:val="007001B6"/>
    <w:rsid w:val="00700CAC"/>
    <w:rsid w:val="00701440"/>
    <w:rsid w:val="00701B3E"/>
    <w:rsid w:val="00703822"/>
    <w:rsid w:val="0070402F"/>
    <w:rsid w:val="00704452"/>
    <w:rsid w:val="007046B0"/>
    <w:rsid w:val="0070642E"/>
    <w:rsid w:val="007066D9"/>
    <w:rsid w:val="00706C38"/>
    <w:rsid w:val="00707118"/>
    <w:rsid w:val="00707EA8"/>
    <w:rsid w:val="0071055C"/>
    <w:rsid w:val="00711514"/>
    <w:rsid w:val="0071170C"/>
    <w:rsid w:val="00712629"/>
    <w:rsid w:val="00712D45"/>
    <w:rsid w:val="007140DA"/>
    <w:rsid w:val="00715218"/>
    <w:rsid w:val="007158EC"/>
    <w:rsid w:val="00715ED1"/>
    <w:rsid w:val="0071620E"/>
    <w:rsid w:val="007175B4"/>
    <w:rsid w:val="0071797E"/>
    <w:rsid w:val="00720187"/>
    <w:rsid w:val="00720DDB"/>
    <w:rsid w:val="00721869"/>
    <w:rsid w:val="007221A5"/>
    <w:rsid w:val="00722C69"/>
    <w:rsid w:val="00722DE1"/>
    <w:rsid w:val="007233E9"/>
    <w:rsid w:val="00723F2D"/>
    <w:rsid w:val="00725185"/>
    <w:rsid w:val="00725406"/>
    <w:rsid w:val="007262F0"/>
    <w:rsid w:val="00726538"/>
    <w:rsid w:val="0072670C"/>
    <w:rsid w:val="00727CFF"/>
    <w:rsid w:val="007301FD"/>
    <w:rsid w:val="007317AE"/>
    <w:rsid w:val="00731E82"/>
    <w:rsid w:val="00731F9B"/>
    <w:rsid w:val="00732ABF"/>
    <w:rsid w:val="00735D70"/>
    <w:rsid w:val="007404A0"/>
    <w:rsid w:val="00740F81"/>
    <w:rsid w:val="00741D64"/>
    <w:rsid w:val="00742B7E"/>
    <w:rsid w:val="0074378B"/>
    <w:rsid w:val="00743CBA"/>
    <w:rsid w:val="0074428A"/>
    <w:rsid w:val="007443CC"/>
    <w:rsid w:val="007447E1"/>
    <w:rsid w:val="007448C7"/>
    <w:rsid w:val="00744995"/>
    <w:rsid w:val="00745F3C"/>
    <w:rsid w:val="00746075"/>
    <w:rsid w:val="00747627"/>
    <w:rsid w:val="00750321"/>
    <w:rsid w:val="00750B50"/>
    <w:rsid w:val="00751238"/>
    <w:rsid w:val="00751432"/>
    <w:rsid w:val="00751503"/>
    <w:rsid w:val="00751997"/>
    <w:rsid w:val="00751E79"/>
    <w:rsid w:val="0075276C"/>
    <w:rsid w:val="00753DC2"/>
    <w:rsid w:val="00753F93"/>
    <w:rsid w:val="00754141"/>
    <w:rsid w:val="007547CB"/>
    <w:rsid w:val="007548A9"/>
    <w:rsid w:val="00754F5D"/>
    <w:rsid w:val="00754FA8"/>
    <w:rsid w:val="00755CE4"/>
    <w:rsid w:val="00755E58"/>
    <w:rsid w:val="00755E94"/>
    <w:rsid w:val="00756198"/>
    <w:rsid w:val="007572A2"/>
    <w:rsid w:val="007613AA"/>
    <w:rsid w:val="00761F45"/>
    <w:rsid w:val="0076268B"/>
    <w:rsid w:val="00762AA6"/>
    <w:rsid w:val="0076312B"/>
    <w:rsid w:val="0076330F"/>
    <w:rsid w:val="007643E1"/>
    <w:rsid w:val="007644B2"/>
    <w:rsid w:val="00765BAA"/>
    <w:rsid w:val="00766008"/>
    <w:rsid w:val="00767512"/>
    <w:rsid w:val="00767599"/>
    <w:rsid w:val="00770D7D"/>
    <w:rsid w:val="00770FB9"/>
    <w:rsid w:val="00771B19"/>
    <w:rsid w:val="00771DE1"/>
    <w:rsid w:val="007724EF"/>
    <w:rsid w:val="007730E6"/>
    <w:rsid w:val="00773213"/>
    <w:rsid w:val="007732A1"/>
    <w:rsid w:val="00775156"/>
    <w:rsid w:val="00775D47"/>
    <w:rsid w:val="0077684F"/>
    <w:rsid w:val="00776D9B"/>
    <w:rsid w:val="007771D9"/>
    <w:rsid w:val="0077738D"/>
    <w:rsid w:val="007779AB"/>
    <w:rsid w:val="00780B2E"/>
    <w:rsid w:val="00781B1C"/>
    <w:rsid w:val="00781F8D"/>
    <w:rsid w:val="00782A71"/>
    <w:rsid w:val="00783245"/>
    <w:rsid w:val="007860E6"/>
    <w:rsid w:val="00787704"/>
    <w:rsid w:val="00787D67"/>
    <w:rsid w:val="00792429"/>
    <w:rsid w:val="00792C3A"/>
    <w:rsid w:val="00792E2B"/>
    <w:rsid w:val="00792E81"/>
    <w:rsid w:val="00793E42"/>
    <w:rsid w:val="00795777"/>
    <w:rsid w:val="00795901"/>
    <w:rsid w:val="00795A82"/>
    <w:rsid w:val="00795B23"/>
    <w:rsid w:val="00796C18"/>
    <w:rsid w:val="00796CAE"/>
    <w:rsid w:val="0079703E"/>
    <w:rsid w:val="00797A66"/>
    <w:rsid w:val="007A0B4A"/>
    <w:rsid w:val="007A1050"/>
    <w:rsid w:val="007A1C7B"/>
    <w:rsid w:val="007A1E3C"/>
    <w:rsid w:val="007A38E3"/>
    <w:rsid w:val="007A4AD8"/>
    <w:rsid w:val="007A5C7B"/>
    <w:rsid w:val="007A5EB9"/>
    <w:rsid w:val="007A64DC"/>
    <w:rsid w:val="007A74FB"/>
    <w:rsid w:val="007B0C25"/>
    <w:rsid w:val="007B0E74"/>
    <w:rsid w:val="007B108A"/>
    <w:rsid w:val="007B1E0E"/>
    <w:rsid w:val="007B1E90"/>
    <w:rsid w:val="007B2E0C"/>
    <w:rsid w:val="007B3E93"/>
    <w:rsid w:val="007B5A50"/>
    <w:rsid w:val="007B6B4A"/>
    <w:rsid w:val="007B75E0"/>
    <w:rsid w:val="007B7620"/>
    <w:rsid w:val="007B78D7"/>
    <w:rsid w:val="007B7C7A"/>
    <w:rsid w:val="007C0C86"/>
    <w:rsid w:val="007C1346"/>
    <w:rsid w:val="007C16FC"/>
    <w:rsid w:val="007C1E23"/>
    <w:rsid w:val="007C2E89"/>
    <w:rsid w:val="007C3314"/>
    <w:rsid w:val="007C347C"/>
    <w:rsid w:val="007C3734"/>
    <w:rsid w:val="007C408F"/>
    <w:rsid w:val="007C41C0"/>
    <w:rsid w:val="007C45A4"/>
    <w:rsid w:val="007C48C4"/>
    <w:rsid w:val="007C4A39"/>
    <w:rsid w:val="007C504F"/>
    <w:rsid w:val="007C5AB8"/>
    <w:rsid w:val="007C7915"/>
    <w:rsid w:val="007D0435"/>
    <w:rsid w:val="007D0BAD"/>
    <w:rsid w:val="007D1259"/>
    <w:rsid w:val="007D14CC"/>
    <w:rsid w:val="007D2615"/>
    <w:rsid w:val="007D32E3"/>
    <w:rsid w:val="007D38A0"/>
    <w:rsid w:val="007D4D79"/>
    <w:rsid w:val="007D6678"/>
    <w:rsid w:val="007E000A"/>
    <w:rsid w:val="007E1F30"/>
    <w:rsid w:val="007E24A7"/>
    <w:rsid w:val="007E37F7"/>
    <w:rsid w:val="007E4112"/>
    <w:rsid w:val="007E4122"/>
    <w:rsid w:val="007E5B95"/>
    <w:rsid w:val="007E5BC9"/>
    <w:rsid w:val="007E5E06"/>
    <w:rsid w:val="007E6CE9"/>
    <w:rsid w:val="007E751F"/>
    <w:rsid w:val="007E78F7"/>
    <w:rsid w:val="007E7B21"/>
    <w:rsid w:val="007E7E14"/>
    <w:rsid w:val="007F0104"/>
    <w:rsid w:val="007F068D"/>
    <w:rsid w:val="007F0AEF"/>
    <w:rsid w:val="007F1C23"/>
    <w:rsid w:val="007F2221"/>
    <w:rsid w:val="007F26CB"/>
    <w:rsid w:val="007F2D22"/>
    <w:rsid w:val="007F2D51"/>
    <w:rsid w:val="007F2F63"/>
    <w:rsid w:val="007F30DA"/>
    <w:rsid w:val="007F3750"/>
    <w:rsid w:val="007F44CD"/>
    <w:rsid w:val="007F47E5"/>
    <w:rsid w:val="007F4CED"/>
    <w:rsid w:val="007F4FB3"/>
    <w:rsid w:val="007F543F"/>
    <w:rsid w:val="007F5D35"/>
    <w:rsid w:val="007F6BB1"/>
    <w:rsid w:val="007F6DFD"/>
    <w:rsid w:val="007F75FD"/>
    <w:rsid w:val="007F7922"/>
    <w:rsid w:val="00801A19"/>
    <w:rsid w:val="008020CA"/>
    <w:rsid w:val="008023EF"/>
    <w:rsid w:val="008039CA"/>
    <w:rsid w:val="00803B6D"/>
    <w:rsid w:val="00804313"/>
    <w:rsid w:val="00804AD4"/>
    <w:rsid w:val="00804D14"/>
    <w:rsid w:val="00805854"/>
    <w:rsid w:val="0080598C"/>
    <w:rsid w:val="00806277"/>
    <w:rsid w:val="00806858"/>
    <w:rsid w:val="00806D20"/>
    <w:rsid w:val="00806EFE"/>
    <w:rsid w:val="00807A57"/>
    <w:rsid w:val="00807C7D"/>
    <w:rsid w:val="00810821"/>
    <w:rsid w:val="00810ED5"/>
    <w:rsid w:val="008117F1"/>
    <w:rsid w:val="008125CB"/>
    <w:rsid w:val="00812873"/>
    <w:rsid w:val="00812E06"/>
    <w:rsid w:val="00813549"/>
    <w:rsid w:val="00814122"/>
    <w:rsid w:val="008153CE"/>
    <w:rsid w:val="00815458"/>
    <w:rsid w:val="00817150"/>
    <w:rsid w:val="0081715D"/>
    <w:rsid w:val="00820EEF"/>
    <w:rsid w:val="008221D7"/>
    <w:rsid w:val="0082301D"/>
    <w:rsid w:val="00823319"/>
    <w:rsid w:val="00823C44"/>
    <w:rsid w:val="0082477D"/>
    <w:rsid w:val="00825737"/>
    <w:rsid w:val="008261A3"/>
    <w:rsid w:val="00826778"/>
    <w:rsid w:val="008272DB"/>
    <w:rsid w:val="00830B4E"/>
    <w:rsid w:val="00830BA4"/>
    <w:rsid w:val="00831489"/>
    <w:rsid w:val="00832C76"/>
    <w:rsid w:val="00832FC4"/>
    <w:rsid w:val="00833176"/>
    <w:rsid w:val="00834C3A"/>
    <w:rsid w:val="0083585A"/>
    <w:rsid w:val="00837B07"/>
    <w:rsid w:val="00840798"/>
    <w:rsid w:val="00840C42"/>
    <w:rsid w:val="00841437"/>
    <w:rsid w:val="00841C5E"/>
    <w:rsid w:val="00842445"/>
    <w:rsid w:val="0084262B"/>
    <w:rsid w:val="008428B4"/>
    <w:rsid w:val="00842E5B"/>
    <w:rsid w:val="00844EF9"/>
    <w:rsid w:val="00845D02"/>
    <w:rsid w:val="00846769"/>
    <w:rsid w:val="00846AF3"/>
    <w:rsid w:val="00847542"/>
    <w:rsid w:val="00847E0D"/>
    <w:rsid w:val="0085106F"/>
    <w:rsid w:val="008514C7"/>
    <w:rsid w:val="00852701"/>
    <w:rsid w:val="0085286C"/>
    <w:rsid w:val="00852FED"/>
    <w:rsid w:val="008534DC"/>
    <w:rsid w:val="00860F45"/>
    <w:rsid w:val="00861062"/>
    <w:rsid w:val="008610F3"/>
    <w:rsid w:val="008616AB"/>
    <w:rsid w:val="008622C4"/>
    <w:rsid w:val="00862648"/>
    <w:rsid w:val="00862A39"/>
    <w:rsid w:val="00864142"/>
    <w:rsid w:val="00864F9B"/>
    <w:rsid w:val="008657A4"/>
    <w:rsid w:val="00865B4C"/>
    <w:rsid w:val="00866C8A"/>
    <w:rsid w:val="008704D8"/>
    <w:rsid w:val="00870A65"/>
    <w:rsid w:val="008710E1"/>
    <w:rsid w:val="00871DB6"/>
    <w:rsid w:val="008734D3"/>
    <w:rsid w:val="00874A90"/>
    <w:rsid w:val="00874C32"/>
    <w:rsid w:val="00877A09"/>
    <w:rsid w:val="00880414"/>
    <w:rsid w:val="0088075C"/>
    <w:rsid w:val="00880E44"/>
    <w:rsid w:val="00881046"/>
    <w:rsid w:val="00881C9E"/>
    <w:rsid w:val="00883066"/>
    <w:rsid w:val="0088328B"/>
    <w:rsid w:val="00883A7F"/>
    <w:rsid w:val="00883D36"/>
    <w:rsid w:val="008845B9"/>
    <w:rsid w:val="00884E28"/>
    <w:rsid w:val="00886737"/>
    <w:rsid w:val="0089077D"/>
    <w:rsid w:val="008920E8"/>
    <w:rsid w:val="008922CA"/>
    <w:rsid w:val="008932BB"/>
    <w:rsid w:val="00893679"/>
    <w:rsid w:val="00895172"/>
    <w:rsid w:val="008954D7"/>
    <w:rsid w:val="008957C4"/>
    <w:rsid w:val="00895CA1"/>
    <w:rsid w:val="00897025"/>
    <w:rsid w:val="00897976"/>
    <w:rsid w:val="008A1C7B"/>
    <w:rsid w:val="008A298C"/>
    <w:rsid w:val="008A2B01"/>
    <w:rsid w:val="008A2B2B"/>
    <w:rsid w:val="008A2FA2"/>
    <w:rsid w:val="008A30C8"/>
    <w:rsid w:val="008A39E1"/>
    <w:rsid w:val="008A447B"/>
    <w:rsid w:val="008A4C97"/>
    <w:rsid w:val="008A4CA8"/>
    <w:rsid w:val="008A5BAE"/>
    <w:rsid w:val="008A5E01"/>
    <w:rsid w:val="008A6BB6"/>
    <w:rsid w:val="008A6FE8"/>
    <w:rsid w:val="008A7448"/>
    <w:rsid w:val="008B0491"/>
    <w:rsid w:val="008B21C9"/>
    <w:rsid w:val="008B2C2D"/>
    <w:rsid w:val="008B6202"/>
    <w:rsid w:val="008B717D"/>
    <w:rsid w:val="008B7F79"/>
    <w:rsid w:val="008C039F"/>
    <w:rsid w:val="008C04BE"/>
    <w:rsid w:val="008C17B1"/>
    <w:rsid w:val="008C1DB9"/>
    <w:rsid w:val="008C27D3"/>
    <w:rsid w:val="008C27E7"/>
    <w:rsid w:val="008C28A9"/>
    <w:rsid w:val="008C2D97"/>
    <w:rsid w:val="008C352A"/>
    <w:rsid w:val="008C4965"/>
    <w:rsid w:val="008C4B7A"/>
    <w:rsid w:val="008C4D33"/>
    <w:rsid w:val="008C5B49"/>
    <w:rsid w:val="008C65AA"/>
    <w:rsid w:val="008C6FA0"/>
    <w:rsid w:val="008C78EA"/>
    <w:rsid w:val="008C7A4E"/>
    <w:rsid w:val="008C7BF1"/>
    <w:rsid w:val="008D0970"/>
    <w:rsid w:val="008D0BE5"/>
    <w:rsid w:val="008D0FF0"/>
    <w:rsid w:val="008D1C6B"/>
    <w:rsid w:val="008D2041"/>
    <w:rsid w:val="008D2CD1"/>
    <w:rsid w:val="008D333E"/>
    <w:rsid w:val="008D39FB"/>
    <w:rsid w:val="008D46F8"/>
    <w:rsid w:val="008D4870"/>
    <w:rsid w:val="008D5308"/>
    <w:rsid w:val="008D5A68"/>
    <w:rsid w:val="008D5E04"/>
    <w:rsid w:val="008D664C"/>
    <w:rsid w:val="008D7076"/>
    <w:rsid w:val="008E08DB"/>
    <w:rsid w:val="008E0EB9"/>
    <w:rsid w:val="008E0F0B"/>
    <w:rsid w:val="008E1E20"/>
    <w:rsid w:val="008E24A2"/>
    <w:rsid w:val="008E260D"/>
    <w:rsid w:val="008E26B1"/>
    <w:rsid w:val="008E3F43"/>
    <w:rsid w:val="008E4010"/>
    <w:rsid w:val="008E5C68"/>
    <w:rsid w:val="008E65BC"/>
    <w:rsid w:val="008E6751"/>
    <w:rsid w:val="008E7796"/>
    <w:rsid w:val="008E7E2B"/>
    <w:rsid w:val="008F11A3"/>
    <w:rsid w:val="008F1EE4"/>
    <w:rsid w:val="008F3890"/>
    <w:rsid w:val="008F44AE"/>
    <w:rsid w:val="008F4A45"/>
    <w:rsid w:val="008F57C6"/>
    <w:rsid w:val="008F6534"/>
    <w:rsid w:val="008F6FA7"/>
    <w:rsid w:val="008F7641"/>
    <w:rsid w:val="009003A2"/>
    <w:rsid w:val="00900935"/>
    <w:rsid w:val="00900A33"/>
    <w:rsid w:val="00900FF3"/>
    <w:rsid w:val="00901A38"/>
    <w:rsid w:val="00903A0C"/>
    <w:rsid w:val="00903C11"/>
    <w:rsid w:val="00904D06"/>
    <w:rsid w:val="00904E50"/>
    <w:rsid w:val="00905171"/>
    <w:rsid w:val="00906D34"/>
    <w:rsid w:val="0090713C"/>
    <w:rsid w:val="00907B5B"/>
    <w:rsid w:val="00911A9C"/>
    <w:rsid w:val="0091223B"/>
    <w:rsid w:val="00912ABE"/>
    <w:rsid w:val="009133FE"/>
    <w:rsid w:val="00913C53"/>
    <w:rsid w:val="00913DB4"/>
    <w:rsid w:val="009145B9"/>
    <w:rsid w:val="00914DD5"/>
    <w:rsid w:val="00915C9C"/>
    <w:rsid w:val="0091617A"/>
    <w:rsid w:val="00917E2F"/>
    <w:rsid w:val="009207B9"/>
    <w:rsid w:val="009217C6"/>
    <w:rsid w:val="00921CDE"/>
    <w:rsid w:val="00922FEE"/>
    <w:rsid w:val="00923043"/>
    <w:rsid w:val="00924262"/>
    <w:rsid w:val="009242BA"/>
    <w:rsid w:val="00924FB5"/>
    <w:rsid w:val="009257AA"/>
    <w:rsid w:val="009307D5"/>
    <w:rsid w:val="00931DFC"/>
    <w:rsid w:val="00932976"/>
    <w:rsid w:val="009342A2"/>
    <w:rsid w:val="0093604B"/>
    <w:rsid w:val="00936610"/>
    <w:rsid w:val="00936E94"/>
    <w:rsid w:val="009370C1"/>
    <w:rsid w:val="00940866"/>
    <w:rsid w:val="00940AAE"/>
    <w:rsid w:val="00940CF9"/>
    <w:rsid w:val="00941B96"/>
    <w:rsid w:val="009424BD"/>
    <w:rsid w:val="00942EDF"/>
    <w:rsid w:val="0094339A"/>
    <w:rsid w:val="0094354B"/>
    <w:rsid w:val="0094426E"/>
    <w:rsid w:val="00944296"/>
    <w:rsid w:val="009448B2"/>
    <w:rsid w:val="00944A4D"/>
    <w:rsid w:val="00944E13"/>
    <w:rsid w:val="009465E9"/>
    <w:rsid w:val="00947E89"/>
    <w:rsid w:val="0095083B"/>
    <w:rsid w:val="00950C1E"/>
    <w:rsid w:val="00950DF6"/>
    <w:rsid w:val="00952339"/>
    <w:rsid w:val="00952344"/>
    <w:rsid w:val="0095253A"/>
    <w:rsid w:val="00952E10"/>
    <w:rsid w:val="009542FF"/>
    <w:rsid w:val="0095520D"/>
    <w:rsid w:val="009558CC"/>
    <w:rsid w:val="009577C8"/>
    <w:rsid w:val="009579B8"/>
    <w:rsid w:val="009601B3"/>
    <w:rsid w:val="00960569"/>
    <w:rsid w:val="00960DFD"/>
    <w:rsid w:val="00961E6A"/>
    <w:rsid w:val="00962759"/>
    <w:rsid w:val="0096319B"/>
    <w:rsid w:val="0096560F"/>
    <w:rsid w:val="009662D5"/>
    <w:rsid w:val="00966EF9"/>
    <w:rsid w:val="00967A5D"/>
    <w:rsid w:val="00967EE4"/>
    <w:rsid w:val="00970315"/>
    <w:rsid w:val="00970DB5"/>
    <w:rsid w:val="0097126D"/>
    <w:rsid w:val="0097268D"/>
    <w:rsid w:val="00972E93"/>
    <w:rsid w:val="00973A75"/>
    <w:rsid w:val="00973EFF"/>
    <w:rsid w:val="009746A8"/>
    <w:rsid w:val="00974794"/>
    <w:rsid w:val="00977FC5"/>
    <w:rsid w:val="009800F8"/>
    <w:rsid w:val="0098070B"/>
    <w:rsid w:val="009811C0"/>
    <w:rsid w:val="0098182A"/>
    <w:rsid w:val="009823ED"/>
    <w:rsid w:val="00982BEF"/>
    <w:rsid w:val="009830F5"/>
    <w:rsid w:val="00984725"/>
    <w:rsid w:val="009872A8"/>
    <w:rsid w:val="00987C7C"/>
    <w:rsid w:val="009902FA"/>
    <w:rsid w:val="009913D5"/>
    <w:rsid w:val="0099170B"/>
    <w:rsid w:val="00992040"/>
    <w:rsid w:val="0099218D"/>
    <w:rsid w:val="00992E0C"/>
    <w:rsid w:val="009953B5"/>
    <w:rsid w:val="009954D5"/>
    <w:rsid w:val="00996173"/>
    <w:rsid w:val="00996AD1"/>
    <w:rsid w:val="00997815"/>
    <w:rsid w:val="009A027B"/>
    <w:rsid w:val="009A1968"/>
    <w:rsid w:val="009A4940"/>
    <w:rsid w:val="009A5BD7"/>
    <w:rsid w:val="009A5EF0"/>
    <w:rsid w:val="009A6085"/>
    <w:rsid w:val="009A6F1C"/>
    <w:rsid w:val="009A771A"/>
    <w:rsid w:val="009A777E"/>
    <w:rsid w:val="009A7AF2"/>
    <w:rsid w:val="009B00F3"/>
    <w:rsid w:val="009B1637"/>
    <w:rsid w:val="009B167F"/>
    <w:rsid w:val="009B1861"/>
    <w:rsid w:val="009B1E50"/>
    <w:rsid w:val="009B1F2D"/>
    <w:rsid w:val="009B29CD"/>
    <w:rsid w:val="009B32C0"/>
    <w:rsid w:val="009B4232"/>
    <w:rsid w:val="009B46FB"/>
    <w:rsid w:val="009B49CD"/>
    <w:rsid w:val="009B4AAC"/>
    <w:rsid w:val="009B4BCC"/>
    <w:rsid w:val="009B522C"/>
    <w:rsid w:val="009B56D6"/>
    <w:rsid w:val="009B5D8F"/>
    <w:rsid w:val="009B68EB"/>
    <w:rsid w:val="009B6DE0"/>
    <w:rsid w:val="009B6FC3"/>
    <w:rsid w:val="009C085B"/>
    <w:rsid w:val="009C0C2D"/>
    <w:rsid w:val="009C136C"/>
    <w:rsid w:val="009C218A"/>
    <w:rsid w:val="009C2D09"/>
    <w:rsid w:val="009C3734"/>
    <w:rsid w:val="009C3A71"/>
    <w:rsid w:val="009C5F4D"/>
    <w:rsid w:val="009C68E5"/>
    <w:rsid w:val="009D0667"/>
    <w:rsid w:val="009D0B8E"/>
    <w:rsid w:val="009D3341"/>
    <w:rsid w:val="009D40CB"/>
    <w:rsid w:val="009D42DD"/>
    <w:rsid w:val="009D42E1"/>
    <w:rsid w:val="009D43A8"/>
    <w:rsid w:val="009D4E93"/>
    <w:rsid w:val="009D511F"/>
    <w:rsid w:val="009D524F"/>
    <w:rsid w:val="009D5AC1"/>
    <w:rsid w:val="009D5AFF"/>
    <w:rsid w:val="009D5EF9"/>
    <w:rsid w:val="009D60EB"/>
    <w:rsid w:val="009D6EF7"/>
    <w:rsid w:val="009D7049"/>
    <w:rsid w:val="009D7908"/>
    <w:rsid w:val="009E0BA0"/>
    <w:rsid w:val="009E0EE3"/>
    <w:rsid w:val="009E1183"/>
    <w:rsid w:val="009E2FF9"/>
    <w:rsid w:val="009E42E6"/>
    <w:rsid w:val="009E4594"/>
    <w:rsid w:val="009E4A3F"/>
    <w:rsid w:val="009E569E"/>
    <w:rsid w:val="009E5969"/>
    <w:rsid w:val="009E7497"/>
    <w:rsid w:val="009E796A"/>
    <w:rsid w:val="009F1358"/>
    <w:rsid w:val="009F158B"/>
    <w:rsid w:val="009F1C0A"/>
    <w:rsid w:val="009F2F86"/>
    <w:rsid w:val="009F313B"/>
    <w:rsid w:val="009F39A0"/>
    <w:rsid w:val="009F4303"/>
    <w:rsid w:val="009F464F"/>
    <w:rsid w:val="009F4652"/>
    <w:rsid w:val="009F4AA4"/>
    <w:rsid w:val="009F4CF6"/>
    <w:rsid w:val="009F5116"/>
    <w:rsid w:val="009F535C"/>
    <w:rsid w:val="009F5365"/>
    <w:rsid w:val="009F5CAC"/>
    <w:rsid w:val="009F609B"/>
    <w:rsid w:val="009F6986"/>
    <w:rsid w:val="00A00F0B"/>
    <w:rsid w:val="00A011E5"/>
    <w:rsid w:val="00A01F64"/>
    <w:rsid w:val="00A02C94"/>
    <w:rsid w:val="00A03BD5"/>
    <w:rsid w:val="00A042B2"/>
    <w:rsid w:val="00A04753"/>
    <w:rsid w:val="00A04B84"/>
    <w:rsid w:val="00A06BB3"/>
    <w:rsid w:val="00A1013B"/>
    <w:rsid w:val="00A103FF"/>
    <w:rsid w:val="00A10684"/>
    <w:rsid w:val="00A110BC"/>
    <w:rsid w:val="00A1114D"/>
    <w:rsid w:val="00A11343"/>
    <w:rsid w:val="00A114EF"/>
    <w:rsid w:val="00A124C2"/>
    <w:rsid w:val="00A12917"/>
    <w:rsid w:val="00A12BA5"/>
    <w:rsid w:val="00A12C90"/>
    <w:rsid w:val="00A12EB4"/>
    <w:rsid w:val="00A13004"/>
    <w:rsid w:val="00A132EF"/>
    <w:rsid w:val="00A13D91"/>
    <w:rsid w:val="00A14735"/>
    <w:rsid w:val="00A148C3"/>
    <w:rsid w:val="00A14B5A"/>
    <w:rsid w:val="00A15712"/>
    <w:rsid w:val="00A16003"/>
    <w:rsid w:val="00A21ECA"/>
    <w:rsid w:val="00A222FB"/>
    <w:rsid w:val="00A22ACC"/>
    <w:rsid w:val="00A23116"/>
    <w:rsid w:val="00A2372B"/>
    <w:rsid w:val="00A2383E"/>
    <w:rsid w:val="00A23D4B"/>
    <w:rsid w:val="00A248BF"/>
    <w:rsid w:val="00A25071"/>
    <w:rsid w:val="00A2525C"/>
    <w:rsid w:val="00A26498"/>
    <w:rsid w:val="00A26877"/>
    <w:rsid w:val="00A2709D"/>
    <w:rsid w:val="00A311DB"/>
    <w:rsid w:val="00A31569"/>
    <w:rsid w:val="00A31587"/>
    <w:rsid w:val="00A3182A"/>
    <w:rsid w:val="00A31BFD"/>
    <w:rsid w:val="00A32849"/>
    <w:rsid w:val="00A32C36"/>
    <w:rsid w:val="00A33845"/>
    <w:rsid w:val="00A35067"/>
    <w:rsid w:val="00A35337"/>
    <w:rsid w:val="00A35422"/>
    <w:rsid w:val="00A36424"/>
    <w:rsid w:val="00A36471"/>
    <w:rsid w:val="00A36B8D"/>
    <w:rsid w:val="00A37CC8"/>
    <w:rsid w:val="00A37D95"/>
    <w:rsid w:val="00A40459"/>
    <w:rsid w:val="00A40BA8"/>
    <w:rsid w:val="00A45FD5"/>
    <w:rsid w:val="00A46FEA"/>
    <w:rsid w:val="00A47460"/>
    <w:rsid w:val="00A47A73"/>
    <w:rsid w:val="00A47B4E"/>
    <w:rsid w:val="00A47B84"/>
    <w:rsid w:val="00A50B08"/>
    <w:rsid w:val="00A51187"/>
    <w:rsid w:val="00A514AC"/>
    <w:rsid w:val="00A515D0"/>
    <w:rsid w:val="00A51787"/>
    <w:rsid w:val="00A51C65"/>
    <w:rsid w:val="00A51C95"/>
    <w:rsid w:val="00A525B0"/>
    <w:rsid w:val="00A52C96"/>
    <w:rsid w:val="00A53DA1"/>
    <w:rsid w:val="00A55874"/>
    <w:rsid w:val="00A565E0"/>
    <w:rsid w:val="00A60623"/>
    <w:rsid w:val="00A62710"/>
    <w:rsid w:val="00A6281F"/>
    <w:rsid w:val="00A629E5"/>
    <w:rsid w:val="00A6317F"/>
    <w:rsid w:val="00A63933"/>
    <w:rsid w:val="00A642DE"/>
    <w:rsid w:val="00A64490"/>
    <w:rsid w:val="00A647D9"/>
    <w:rsid w:val="00A66B4A"/>
    <w:rsid w:val="00A67413"/>
    <w:rsid w:val="00A67576"/>
    <w:rsid w:val="00A70062"/>
    <w:rsid w:val="00A70D34"/>
    <w:rsid w:val="00A70E99"/>
    <w:rsid w:val="00A724CB"/>
    <w:rsid w:val="00A727BB"/>
    <w:rsid w:val="00A72880"/>
    <w:rsid w:val="00A74CD7"/>
    <w:rsid w:val="00A7569D"/>
    <w:rsid w:val="00A75978"/>
    <w:rsid w:val="00A7706D"/>
    <w:rsid w:val="00A7760E"/>
    <w:rsid w:val="00A77AD5"/>
    <w:rsid w:val="00A77D2E"/>
    <w:rsid w:val="00A8083B"/>
    <w:rsid w:val="00A809A8"/>
    <w:rsid w:val="00A81CD4"/>
    <w:rsid w:val="00A82076"/>
    <w:rsid w:val="00A83DE6"/>
    <w:rsid w:val="00A845D6"/>
    <w:rsid w:val="00A85C35"/>
    <w:rsid w:val="00A87856"/>
    <w:rsid w:val="00A9010E"/>
    <w:rsid w:val="00A9085C"/>
    <w:rsid w:val="00A90A1C"/>
    <w:rsid w:val="00A90D2E"/>
    <w:rsid w:val="00A9202B"/>
    <w:rsid w:val="00A928F8"/>
    <w:rsid w:val="00A92DD1"/>
    <w:rsid w:val="00A935E0"/>
    <w:rsid w:val="00A9364E"/>
    <w:rsid w:val="00A940BE"/>
    <w:rsid w:val="00A94109"/>
    <w:rsid w:val="00A94A87"/>
    <w:rsid w:val="00A95783"/>
    <w:rsid w:val="00A958B7"/>
    <w:rsid w:val="00A958B9"/>
    <w:rsid w:val="00A9771D"/>
    <w:rsid w:val="00A97995"/>
    <w:rsid w:val="00AA0652"/>
    <w:rsid w:val="00AA11DC"/>
    <w:rsid w:val="00AA194F"/>
    <w:rsid w:val="00AA26CE"/>
    <w:rsid w:val="00AA4098"/>
    <w:rsid w:val="00AA43E7"/>
    <w:rsid w:val="00AA5736"/>
    <w:rsid w:val="00AA5B0B"/>
    <w:rsid w:val="00AA704F"/>
    <w:rsid w:val="00AA78A8"/>
    <w:rsid w:val="00AB034F"/>
    <w:rsid w:val="00AB053B"/>
    <w:rsid w:val="00AB053F"/>
    <w:rsid w:val="00AB1418"/>
    <w:rsid w:val="00AB149F"/>
    <w:rsid w:val="00AB1500"/>
    <w:rsid w:val="00AB2CEA"/>
    <w:rsid w:val="00AB31B3"/>
    <w:rsid w:val="00AB3313"/>
    <w:rsid w:val="00AB4709"/>
    <w:rsid w:val="00AB516E"/>
    <w:rsid w:val="00AB62D7"/>
    <w:rsid w:val="00AB64FF"/>
    <w:rsid w:val="00AB6552"/>
    <w:rsid w:val="00AB6ADE"/>
    <w:rsid w:val="00AB7B27"/>
    <w:rsid w:val="00AC30C7"/>
    <w:rsid w:val="00AC72DD"/>
    <w:rsid w:val="00AD0F71"/>
    <w:rsid w:val="00AD120D"/>
    <w:rsid w:val="00AD1BD8"/>
    <w:rsid w:val="00AD1D82"/>
    <w:rsid w:val="00AD2B18"/>
    <w:rsid w:val="00AD3408"/>
    <w:rsid w:val="00AD3CCE"/>
    <w:rsid w:val="00AD4D72"/>
    <w:rsid w:val="00AD5833"/>
    <w:rsid w:val="00AD7048"/>
    <w:rsid w:val="00AD7974"/>
    <w:rsid w:val="00AE18A6"/>
    <w:rsid w:val="00AE1B00"/>
    <w:rsid w:val="00AE1B14"/>
    <w:rsid w:val="00AE1DEC"/>
    <w:rsid w:val="00AE2A1C"/>
    <w:rsid w:val="00AE3303"/>
    <w:rsid w:val="00AE4472"/>
    <w:rsid w:val="00AE47FB"/>
    <w:rsid w:val="00AE4970"/>
    <w:rsid w:val="00AE4A52"/>
    <w:rsid w:val="00AE4EE6"/>
    <w:rsid w:val="00AE6100"/>
    <w:rsid w:val="00AE6551"/>
    <w:rsid w:val="00AE6C44"/>
    <w:rsid w:val="00AE6EBD"/>
    <w:rsid w:val="00AE6F66"/>
    <w:rsid w:val="00AE7992"/>
    <w:rsid w:val="00AE7BE3"/>
    <w:rsid w:val="00AE7E57"/>
    <w:rsid w:val="00AF29CD"/>
    <w:rsid w:val="00AF398F"/>
    <w:rsid w:val="00AF40CC"/>
    <w:rsid w:val="00AF4BB5"/>
    <w:rsid w:val="00AF6A51"/>
    <w:rsid w:val="00AF79D4"/>
    <w:rsid w:val="00AF7A93"/>
    <w:rsid w:val="00AF7E66"/>
    <w:rsid w:val="00B0054E"/>
    <w:rsid w:val="00B01746"/>
    <w:rsid w:val="00B01D55"/>
    <w:rsid w:val="00B024B4"/>
    <w:rsid w:val="00B027DA"/>
    <w:rsid w:val="00B030B2"/>
    <w:rsid w:val="00B03A46"/>
    <w:rsid w:val="00B03C2D"/>
    <w:rsid w:val="00B03F5E"/>
    <w:rsid w:val="00B046AA"/>
    <w:rsid w:val="00B04D5A"/>
    <w:rsid w:val="00B0557C"/>
    <w:rsid w:val="00B11D02"/>
    <w:rsid w:val="00B11D73"/>
    <w:rsid w:val="00B120A5"/>
    <w:rsid w:val="00B13F99"/>
    <w:rsid w:val="00B14CF8"/>
    <w:rsid w:val="00B15BA5"/>
    <w:rsid w:val="00B15F86"/>
    <w:rsid w:val="00B173F6"/>
    <w:rsid w:val="00B20D5A"/>
    <w:rsid w:val="00B223F7"/>
    <w:rsid w:val="00B22760"/>
    <w:rsid w:val="00B22D57"/>
    <w:rsid w:val="00B23CD7"/>
    <w:rsid w:val="00B30521"/>
    <w:rsid w:val="00B30878"/>
    <w:rsid w:val="00B3192E"/>
    <w:rsid w:val="00B31C93"/>
    <w:rsid w:val="00B323EB"/>
    <w:rsid w:val="00B324A9"/>
    <w:rsid w:val="00B32539"/>
    <w:rsid w:val="00B32B6D"/>
    <w:rsid w:val="00B34078"/>
    <w:rsid w:val="00B34A18"/>
    <w:rsid w:val="00B355B2"/>
    <w:rsid w:val="00B35748"/>
    <w:rsid w:val="00B35F85"/>
    <w:rsid w:val="00B3670A"/>
    <w:rsid w:val="00B36A93"/>
    <w:rsid w:val="00B37F08"/>
    <w:rsid w:val="00B40262"/>
    <w:rsid w:val="00B40329"/>
    <w:rsid w:val="00B41494"/>
    <w:rsid w:val="00B43D50"/>
    <w:rsid w:val="00B44B67"/>
    <w:rsid w:val="00B450B9"/>
    <w:rsid w:val="00B50A47"/>
    <w:rsid w:val="00B524FE"/>
    <w:rsid w:val="00B52F33"/>
    <w:rsid w:val="00B53BA5"/>
    <w:rsid w:val="00B53D34"/>
    <w:rsid w:val="00B53EED"/>
    <w:rsid w:val="00B547A4"/>
    <w:rsid w:val="00B561FE"/>
    <w:rsid w:val="00B56356"/>
    <w:rsid w:val="00B5726D"/>
    <w:rsid w:val="00B57ACD"/>
    <w:rsid w:val="00B60DC8"/>
    <w:rsid w:val="00B6132C"/>
    <w:rsid w:val="00B627C1"/>
    <w:rsid w:val="00B6545E"/>
    <w:rsid w:val="00B65A0C"/>
    <w:rsid w:val="00B65A2C"/>
    <w:rsid w:val="00B6671B"/>
    <w:rsid w:val="00B70474"/>
    <w:rsid w:val="00B7171C"/>
    <w:rsid w:val="00B71D93"/>
    <w:rsid w:val="00B71FCF"/>
    <w:rsid w:val="00B734CF"/>
    <w:rsid w:val="00B738B5"/>
    <w:rsid w:val="00B73FFD"/>
    <w:rsid w:val="00B741A4"/>
    <w:rsid w:val="00B74AB8"/>
    <w:rsid w:val="00B74EC5"/>
    <w:rsid w:val="00B75597"/>
    <w:rsid w:val="00B757DB"/>
    <w:rsid w:val="00B75A03"/>
    <w:rsid w:val="00B762C6"/>
    <w:rsid w:val="00B765B6"/>
    <w:rsid w:val="00B76862"/>
    <w:rsid w:val="00B76EDD"/>
    <w:rsid w:val="00B772E3"/>
    <w:rsid w:val="00B772E6"/>
    <w:rsid w:val="00B7776F"/>
    <w:rsid w:val="00B81D38"/>
    <w:rsid w:val="00B82A30"/>
    <w:rsid w:val="00B831E5"/>
    <w:rsid w:val="00B844DA"/>
    <w:rsid w:val="00B846BE"/>
    <w:rsid w:val="00B875F6"/>
    <w:rsid w:val="00B879E9"/>
    <w:rsid w:val="00B87AE0"/>
    <w:rsid w:val="00B906AB"/>
    <w:rsid w:val="00B907A4"/>
    <w:rsid w:val="00B90B99"/>
    <w:rsid w:val="00B92618"/>
    <w:rsid w:val="00B926ED"/>
    <w:rsid w:val="00B9308A"/>
    <w:rsid w:val="00B930E4"/>
    <w:rsid w:val="00B93695"/>
    <w:rsid w:val="00B93749"/>
    <w:rsid w:val="00B9496E"/>
    <w:rsid w:val="00B95340"/>
    <w:rsid w:val="00B95412"/>
    <w:rsid w:val="00B9558F"/>
    <w:rsid w:val="00B96EF3"/>
    <w:rsid w:val="00B97763"/>
    <w:rsid w:val="00B97CC9"/>
    <w:rsid w:val="00BA076B"/>
    <w:rsid w:val="00BA079C"/>
    <w:rsid w:val="00BA15ED"/>
    <w:rsid w:val="00BA1BB1"/>
    <w:rsid w:val="00BA282D"/>
    <w:rsid w:val="00BA2CFA"/>
    <w:rsid w:val="00BA3225"/>
    <w:rsid w:val="00BA33E2"/>
    <w:rsid w:val="00BA3912"/>
    <w:rsid w:val="00BA430D"/>
    <w:rsid w:val="00BA4611"/>
    <w:rsid w:val="00BA51A5"/>
    <w:rsid w:val="00BA52AB"/>
    <w:rsid w:val="00BA54D3"/>
    <w:rsid w:val="00BA54E2"/>
    <w:rsid w:val="00BA5FAD"/>
    <w:rsid w:val="00BA61A5"/>
    <w:rsid w:val="00BA6D0B"/>
    <w:rsid w:val="00BA7021"/>
    <w:rsid w:val="00BA7AAE"/>
    <w:rsid w:val="00BB0853"/>
    <w:rsid w:val="00BB0887"/>
    <w:rsid w:val="00BB1562"/>
    <w:rsid w:val="00BB33E7"/>
    <w:rsid w:val="00BB39FD"/>
    <w:rsid w:val="00BB4E8F"/>
    <w:rsid w:val="00BB5B4C"/>
    <w:rsid w:val="00BB6779"/>
    <w:rsid w:val="00BB6C0B"/>
    <w:rsid w:val="00BB6C74"/>
    <w:rsid w:val="00BB75D8"/>
    <w:rsid w:val="00BC0FDC"/>
    <w:rsid w:val="00BC187E"/>
    <w:rsid w:val="00BC465A"/>
    <w:rsid w:val="00BC51F5"/>
    <w:rsid w:val="00BC52A9"/>
    <w:rsid w:val="00BC6870"/>
    <w:rsid w:val="00BC7184"/>
    <w:rsid w:val="00BC7985"/>
    <w:rsid w:val="00BC7C5D"/>
    <w:rsid w:val="00BC7D70"/>
    <w:rsid w:val="00BD011F"/>
    <w:rsid w:val="00BD0829"/>
    <w:rsid w:val="00BD1E92"/>
    <w:rsid w:val="00BD2189"/>
    <w:rsid w:val="00BD2CC2"/>
    <w:rsid w:val="00BD38F1"/>
    <w:rsid w:val="00BD3D67"/>
    <w:rsid w:val="00BD4894"/>
    <w:rsid w:val="00BD4D68"/>
    <w:rsid w:val="00BD51F5"/>
    <w:rsid w:val="00BD5442"/>
    <w:rsid w:val="00BD5BFA"/>
    <w:rsid w:val="00BD5D4E"/>
    <w:rsid w:val="00BD6AF5"/>
    <w:rsid w:val="00BE0163"/>
    <w:rsid w:val="00BE0296"/>
    <w:rsid w:val="00BE143D"/>
    <w:rsid w:val="00BE1A53"/>
    <w:rsid w:val="00BE1BB2"/>
    <w:rsid w:val="00BE1E2C"/>
    <w:rsid w:val="00BE2D54"/>
    <w:rsid w:val="00BE40F0"/>
    <w:rsid w:val="00BE41EB"/>
    <w:rsid w:val="00BE5190"/>
    <w:rsid w:val="00BE5A4C"/>
    <w:rsid w:val="00BE5CF2"/>
    <w:rsid w:val="00BE5DF1"/>
    <w:rsid w:val="00BE72AE"/>
    <w:rsid w:val="00BF0B5B"/>
    <w:rsid w:val="00BF1174"/>
    <w:rsid w:val="00BF1EA1"/>
    <w:rsid w:val="00BF325E"/>
    <w:rsid w:val="00BF4631"/>
    <w:rsid w:val="00BF49DC"/>
    <w:rsid w:val="00BF587E"/>
    <w:rsid w:val="00BF598E"/>
    <w:rsid w:val="00BF60B2"/>
    <w:rsid w:val="00BF72C7"/>
    <w:rsid w:val="00BF7625"/>
    <w:rsid w:val="00C002DD"/>
    <w:rsid w:val="00C0053A"/>
    <w:rsid w:val="00C00BA6"/>
    <w:rsid w:val="00C022F8"/>
    <w:rsid w:val="00C027BA"/>
    <w:rsid w:val="00C02939"/>
    <w:rsid w:val="00C02BDA"/>
    <w:rsid w:val="00C031C7"/>
    <w:rsid w:val="00C044B2"/>
    <w:rsid w:val="00C04AA2"/>
    <w:rsid w:val="00C04FE8"/>
    <w:rsid w:val="00C0780B"/>
    <w:rsid w:val="00C07FE7"/>
    <w:rsid w:val="00C116F3"/>
    <w:rsid w:val="00C11D5B"/>
    <w:rsid w:val="00C12810"/>
    <w:rsid w:val="00C12F89"/>
    <w:rsid w:val="00C13420"/>
    <w:rsid w:val="00C139BE"/>
    <w:rsid w:val="00C13AB9"/>
    <w:rsid w:val="00C158B6"/>
    <w:rsid w:val="00C16B96"/>
    <w:rsid w:val="00C16EA2"/>
    <w:rsid w:val="00C171EA"/>
    <w:rsid w:val="00C17772"/>
    <w:rsid w:val="00C2122C"/>
    <w:rsid w:val="00C2156D"/>
    <w:rsid w:val="00C2156E"/>
    <w:rsid w:val="00C21835"/>
    <w:rsid w:val="00C22DED"/>
    <w:rsid w:val="00C236DE"/>
    <w:rsid w:val="00C24E0C"/>
    <w:rsid w:val="00C260BD"/>
    <w:rsid w:val="00C262C3"/>
    <w:rsid w:val="00C26B47"/>
    <w:rsid w:val="00C27621"/>
    <w:rsid w:val="00C302F8"/>
    <w:rsid w:val="00C331E4"/>
    <w:rsid w:val="00C337C7"/>
    <w:rsid w:val="00C35891"/>
    <w:rsid w:val="00C35B78"/>
    <w:rsid w:val="00C365FB"/>
    <w:rsid w:val="00C37233"/>
    <w:rsid w:val="00C37852"/>
    <w:rsid w:val="00C404AD"/>
    <w:rsid w:val="00C41CAD"/>
    <w:rsid w:val="00C41CEC"/>
    <w:rsid w:val="00C42686"/>
    <w:rsid w:val="00C42BB4"/>
    <w:rsid w:val="00C43C24"/>
    <w:rsid w:val="00C4432B"/>
    <w:rsid w:val="00C45B05"/>
    <w:rsid w:val="00C465D1"/>
    <w:rsid w:val="00C47526"/>
    <w:rsid w:val="00C5043C"/>
    <w:rsid w:val="00C525CE"/>
    <w:rsid w:val="00C53597"/>
    <w:rsid w:val="00C53DC7"/>
    <w:rsid w:val="00C542BB"/>
    <w:rsid w:val="00C5440B"/>
    <w:rsid w:val="00C55D9F"/>
    <w:rsid w:val="00C55DA8"/>
    <w:rsid w:val="00C56803"/>
    <w:rsid w:val="00C56811"/>
    <w:rsid w:val="00C56B12"/>
    <w:rsid w:val="00C56D44"/>
    <w:rsid w:val="00C5701C"/>
    <w:rsid w:val="00C6021F"/>
    <w:rsid w:val="00C60C1E"/>
    <w:rsid w:val="00C6116D"/>
    <w:rsid w:val="00C611AC"/>
    <w:rsid w:val="00C6261E"/>
    <w:rsid w:val="00C638F1"/>
    <w:rsid w:val="00C63C84"/>
    <w:rsid w:val="00C6448C"/>
    <w:rsid w:val="00C64C86"/>
    <w:rsid w:val="00C6571D"/>
    <w:rsid w:val="00C66138"/>
    <w:rsid w:val="00C67084"/>
    <w:rsid w:val="00C67504"/>
    <w:rsid w:val="00C70BE1"/>
    <w:rsid w:val="00C71F98"/>
    <w:rsid w:val="00C722EF"/>
    <w:rsid w:val="00C7268A"/>
    <w:rsid w:val="00C7304B"/>
    <w:rsid w:val="00C7349F"/>
    <w:rsid w:val="00C7394D"/>
    <w:rsid w:val="00C73979"/>
    <w:rsid w:val="00C73986"/>
    <w:rsid w:val="00C74274"/>
    <w:rsid w:val="00C7437A"/>
    <w:rsid w:val="00C744E2"/>
    <w:rsid w:val="00C74767"/>
    <w:rsid w:val="00C74AED"/>
    <w:rsid w:val="00C75964"/>
    <w:rsid w:val="00C75BBE"/>
    <w:rsid w:val="00C76D6E"/>
    <w:rsid w:val="00C778D6"/>
    <w:rsid w:val="00C77BE5"/>
    <w:rsid w:val="00C81C68"/>
    <w:rsid w:val="00C81CF1"/>
    <w:rsid w:val="00C81D19"/>
    <w:rsid w:val="00C82AFF"/>
    <w:rsid w:val="00C835DF"/>
    <w:rsid w:val="00C835EC"/>
    <w:rsid w:val="00C8365F"/>
    <w:rsid w:val="00C84772"/>
    <w:rsid w:val="00C84C57"/>
    <w:rsid w:val="00C85200"/>
    <w:rsid w:val="00C87EA0"/>
    <w:rsid w:val="00C90C40"/>
    <w:rsid w:val="00C9169A"/>
    <w:rsid w:val="00C91801"/>
    <w:rsid w:val="00C919EA"/>
    <w:rsid w:val="00C91E54"/>
    <w:rsid w:val="00C92BB7"/>
    <w:rsid w:val="00C946D4"/>
    <w:rsid w:val="00C94737"/>
    <w:rsid w:val="00C94E2F"/>
    <w:rsid w:val="00CA1D0C"/>
    <w:rsid w:val="00CA22B6"/>
    <w:rsid w:val="00CA3510"/>
    <w:rsid w:val="00CA3F43"/>
    <w:rsid w:val="00CA45FF"/>
    <w:rsid w:val="00CA79F2"/>
    <w:rsid w:val="00CA7A48"/>
    <w:rsid w:val="00CB0DF7"/>
    <w:rsid w:val="00CB0F17"/>
    <w:rsid w:val="00CB110E"/>
    <w:rsid w:val="00CB2288"/>
    <w:rsid w:val="00CB35BD"/>
    <w:rsid w:val="00CB35EF"/>
    <w:rsid w:val="00CB3E57"/>
    <w:rsid w:val="00CB3FB4"/>
    <w:rsid w:val="00CB4309"/>
    <w:rsid w:val="00CB49A6"/>
    <w:rsid w:val="00CB53F8"/>
    <w:rsid w:val="00CC102C"/>
    <w:rsid w:val="00CC1F1C"/>
    <w:rsid w:val="00CC2A7E"/>
    <w:rsid w:val="00CC2BEC"/>
    <w:rsid w:val="00CC3E2E"/>
    <w:rsid w:val="00CC4206"/>
    <w:rsid w:val="00CC4E82"/>
    <w:rsid w:val="00CC64A5"/>
    <w:rsid w:val="00CC7C83"/>
    <w:rsid w:val="00CC7F78"/>
    <w:rsid w:val="00CD0567"/>
    <w:rsid w:val="00CD1718"/>
    <w:rsid w:val="00CD1E3A"/>
    <w:rsid w:val="00CD2369"/>
    <w:rsid w:val="00CD3012"/>
    <w:rsid w:val="00CD4015"/>
    <w:rsid w:val="00CD4264"/>
    <w:rsid w:val="00CD5932"/>
    <w:rsid w:val="00CD5AF2"/>
    <w:rsid w:val="00CD6F80"/>
    <w:rsid w:val="00CD789A"/>
    <w:rsid w:val="00CD7DFB"/>
    <w:rsid w:val="00CE0952"/>
    <w:rsid w:val="00CE0BD6"/>
    <w:rsid w:val="00CE0E1F"/>
    <w:rsid w:val="00CE1F20"/>
    <w:rsid w:val="00CE28E8"/>
    <w:rsid w:val="00CE2A61"/>
    <w:rsid w:val="00CE49BB"/>
    <w:rsid w:val="00CE5011"/>
    <w:rsid w:val="00CE55CA"/>
    <w:rsid w:val="00CF1A22"/>
    <w:rsid w:val="00CF1C40"/>
    <w:rsid w:val="00CF225A"/>
    <w:rsid w:val="00CF2ABF"/>
    <w:rsid w:val="00CF396D"/>
    <w:rsid w:val="00CF4320"/>
    <w:rsid w:val="00CF4B37"/>
    <w:rsid w:val="00CF4B89"/>
    <w:rsid w:val="00CF4F8E"/>
    <w:rsid w:val="00CF5564"/>
    <w:rsid w:val="00CF6CFD"/>
    <w:rsid w:val="00CF6D3D"/>
    <w:rsid w:val="00CF725D"/>
    <w:rsid w:val="00D001E1"/>
    <w:rsid w:val="00D00F7F"/>
    <w:rsid w:val="00D02383"/>
    <w:rsid w:val="00D03847"/>
    <w:rsid w:val="00D04149"/>
    <w:rsid w:val="00D0423E"/>
    <w:rsid w:val="00D050AA"/>
    <w:rsid w:val="00D0667A"/>
    <w:rsid w:val="00D07906"/>
    <w:rsid w:val="00D102D1"/>
    <w:rsid w:val="00D10CFC"/>
    <w:rsid w:val="00D1174E"/>
    <w:rsid w:val="00D1256F"/>
    <w:rsid w:val="00D128FE"/>
    <w:rsid w:val="00D12B0F"/>
    <w:rsid w:val="00D13B72"/>
    <w:rsid w:val="00D14133"/>
    <w:rsid w:val="00D14725"/>
    <w:rsid w:val="00D15DBF"/>
    <w:rsid w:val="00D1644E"/>
    <w:rsid w:val="00D169BC"/>
    <w:rsid w:val="00D16E3C"/>
    <w:rsid w:val="00D16E4D"/>
    <w:rsid w:val="00D17334"/>
    <w:rsid w:val="00D17C1A"/>
    <w:rsid w:val="00D2016D"/>
    <w:rsid w:val="00D21059"/>
    <w:rsid w:val="00D22E38"/>
    <w:rsid w:val="00D25A86"/>
    <w:rsid w:val="00D26369"/>
    <w:rsid w:val="00D26A52"/>
    <w:rsid w:val="00D26B41"/>
    <w:rsid w:val="00D27BED"/>
    <w:rsid w:val="00D27D10"/>
    <w:rsid w:val="00D3144B"/>
    <w:rsid w:val="00D31943"/>
    <w:rsid w:val="00D31AE5"/>
    <w:rsid w:val="00D327C1"/>
    <w:rsid w:val="00D32F9E"/>
    <w:rsid w:val="00D3319F"/>
    <w:rsid w:val="00D334FA"/>
    <w:rsid w:val="00D335C9"/>
    <w:rsid w:val="00D3372A"/>
    <w:rsid w:val="00D34EE1"/>
    <w:rsid w:val="00D35086"/>
    <w:rsid w:val="00D35213"/>
    <w:rsid w:val="00D359FE"/>
    <w:rsid w:val="00D3627D"/>
    <w:rsid w:val="00D36CA2"/>
    <w:rsid w:val="00D37301"/>
    <w:rsid w:val="00D37D8B"/>
    <w:rsid w:val="00D40CB5"/>
    <w:rsid w:val="00D4148B"/>
    <w:rsid w:val="00D42347"/>
    <w:rsid w:val="00D42FB3"/>
    <w:rsid w:val="00D454C2"/>
    <w:rsid w:val="00D454CD"/>
    <w:rsid w:val="00D475B7"/>
    <w:rsid w:val="00D5135D"/>
    <w:rsid w:val="00D5197F"/>
    <w:rsid w:val="00D51B50"/>
    <w:rsid w:val="00D51DA8"/>
    <w:rsid w:val="00D52999"/>
    <w:rsid w:val="00D52DBF"/>
    <w:rsid w:val="00D53057"/>
    <w:rsid w:val="00D5487C"/>
    <w:rsid w:val="00D54A2D"/>
    <w:rsid w:val="00D55823"/>
    <w:rsid w:val="00D55D45"/>
    <w:rsid w:val="00D56E33"/>
    <w:rsid w:val="00D57201"/>
    <w:rsid w:val="00D60214"/>
    <w:rsid w:val="00D62B23"/>
    <w:rsid w:val="00D62BF8"/>
    <w:rsid w:val="00D62FFE"/>
    <w:rsid w:val="00D63111"/>
    <w:rsid w:val="00D637D7"/>
    <w:rsid w:val="00D640DE"/>
    <w:rsid w:val="00D6418C"/>
    <w:rsid w:val="00D653A3"/>
    <w:rsid w:val="00D66357"/>
    <w:rsid w:val="00D664D8"/>
    <w:rsid w:val="00D6693F"/>
    <w:rsid w:val="00D66B0B"/>
    <w:rsid w:val="00D70073"/>
    <w:rsid w:val="00D70E8E"/>
    <w:rsid w:val="00D71115"/>
    <w:rsid w:val="00D718E4"/>
    <w:rsid w:val="00D71E1D"/>
    <w:rsid w:val="00D72652"/>
    <w:rsid w:val="00D72B5A"/>
    <w:rsid w:val="00D73873"/>
    <w:rsid w:val="00D739D2"/>
    <w:rsid w:val="00D73AB4"/>
    <w:rsid w:val="00D746F9"/>
    <w:rsid w:val="00D74AB3"/>
    <w:rsid w:val="00D74D4E"/>
    <w:rsid w:val="00D75317"/>
    <w:rsid w:val="00D754E5"/>
    <w:rsid w:val="00D76931"/>
    <w:rsid w:val="00D776DB"/>
    <w:rsid w:val="00D77994"/>
    <w:rsid w:val="00D77DAC"/>
    <w:rsid w:val="00D805EC"/>
    <w:rsid w:val="00D8087C"/>
    <w:rsid w:val="00D81612"/>
    <w:rsid w:val="00D8215F"/>
    <w:rsid w:val="00D82368"/>
    <w:rsid w:val="00D82E08"/>
    <w:rsid w:val="00D83DE6"/>
    <w:rsid w:val="00D84673"/>
    <w:rsid w:val="00D85581"/>
    <w:rsid w:val="00D8567C"/>
    <w:rsid w:val="00D85C3F"/>
    <w:rsid w:val="00D86065"/>
    <w:rsid w:val="00D86804"/>
    <w:rsid w:val="00D877A9"/>
    <w:rsid w:val="00D909F9"/>
    <w:rsid w:val="00D90A35"/>
    <w:rsid w:val="00D90B81"/>
    <w:rsid w:val="00D92A86"/>
    <w:rsid w:val="00D92BD3"/>
    <w:rsid w:val="00D93218"/>
    <w:rsid w:val="00D9386A"/>
    <w:rsid w:val="00D94041"/>
    <w:rsid w:val="00D96FEB"/>
    <w:rsid w:val="00D9733E"/>
    <w:rsid w:val="00D976BC"/>
    <w:rsid w:val="00D977BA"/>
    <w:rsid w:val="00D978AD"/>
    <w:rsid w:val="00D978D2"/>
    <w:rsid w:val="00D97B71"/>
    <w:rsid w:val="00D97EF8"/>
    <w:rsid w:val="00DA140A"/>
    <w:rsid w:val="00DA1973"/>
    <w:rsid w:val="00DA2515"/>
    <w:rsid w:val="00DA3AF7"/>
    <w:rsid w:val="00DA3E8E"/>
    <w:rsid w:val="00DA47D3"/>
    <w:rsid w:val="00DA6681"/>
    <w:rsid w:val="00DA67A5"/>
    <w:rsid w:val="00DA67AB"/>
    <w:rsid w:val="00DA7198"/>
    <w:rsid w:val="00DA7685"/>
    <w:rsid w:val="00DA7DF8"/>
    <w:rsid w:val="00DB1291"/>
    <w:rsid w:val="00DB1884"/>
    <w:rsid w:val="00DB1A33"/>
    <w:rsid w:val="00DB1FA3"/>
    <w:rsid w:val="00DB2262"/>
    <w:rsid w:val="00DB233F"/>
    <w:rsid w:val="00DB44C7"/>
    <w:rsid w:val="00DB459C"/>
    <w:rsid w:val="00DB65DF"/>
    <w:rsid w:val="00DB7269"/>
    <w:rsid w:val="00DB76C9"/>
    <w:rsid w:val="00DB77EA"/>
    <w:rsid w:val="00DB7E55"/>
    <w:rsid w:val="00DC1FD6"/>
    <w:rsid w:val="00DC2044"/>
    <w:rsid w:val="00DC2C34"/>
    <w:rsid w:val="00DC2ECA"/>
    <w:rsid w:val="00DC33A7"/>
    <w:rsid w:val="00DC388F"/>
    <w:rsid w:val="00DC3AA9"/>
    <w:rsid w:val="00DC547B"/>
    <w:rsid w:val="00DC66CD"/>
    <w:rsid w:val="00DC697F"/>
    <w:rsid w:val="00DC74B3"/>
    <w:rsid w:val="00DC78BB"/>
    <w:rsid w:val="00DC7E99"/>
    <w:rsid w:val="00DD1295"/>
    <w:rsid w:val="00DD1767"/>
    <w:rsid w:val="00DD3D3B"/>
    <w:rsid w:val="00DD42F3"/>
    <w:rsid w:val="00DD4DB0"/>
    <w:rsid w:val="00DD4E3C"/>
    <w:rsid w:val="00DD6655"/>
    <w:rsid w:val="00DD79CE"/>
    <w:rsid w:val="00DD7A9A"/>
    <w:rsid w:val="00DE0294"/>
    <w:rsid w:val="00DE0AB7"/>
    <w:rsid w:val="00DE12A9"/>
    <w:rsid w:val="00DE13E7"/>
    <w:rsid w:val="00DE1877"/>
    <w:rsid w:val="00DE2691"/>
    <w:rsid w:val="00DE2A12"/>
    <w:rsid w:val="00DE3397"/>
    <w:rsid w:val="00DE434A"/>
    <w:rsid w:val="00DE5162"/>
    <w:rsid w:val="00DE57A2"/>
    <w:rsid w:val="00DE65C7"/>
    <w:rsid w:val="00DE67CE"/>
    <w:rsid w:val="00DE6DE0"/>
    <w:rsid w:val="00DE7037"/>
    <w:rsid w:val="00DE79C0"/>
    <w:rsid w:val="00DF00BE"/>
    <w:rsid w:val="00DF1927"/>
    <w:rsid w:val="00DF3793"/>
    <w:rsid w:val="00DF3945"/>
    <w:rsid w:val="00DF45E6"/>
    <w:rsid w:val="00DF4989"/>
    <w:rsid w:val="00DF4CCF"/>
    <w:rsid w:val="00DF5340"/>
    <w:rsid w:val="00DF5665"/>
    <w:rsid w:val="00DF5879"/>
    <w:rsid w:val="00DF5A57"/>
    <w:rsid w:val="00DF665B"/>
    <w:rsid w:val="00DF6AFC"/>
    <w:rsid w:val="00DF6E43"/>
    <w:rsid w:val="00DF7391"/>
    <w:rsid w:val="00DF771C"/>
    <w:rsid w:val="00E002E0"/>
    <w:rsid w:val="00E00687"/>
    <w:rsid w:val="00E02665"/>
    <w:rsid w:val="00E033A5"/>
    <w:rsid w:val="00E0344E"/>
    <w:rsid w:val="00E03932"/>
    <w:rsid w:val="00E03ED3"/>
    <w:rsid w:val="00E042D5"/>
    <w:rsid w:val="00E04676"/>
    <w:rsid w:val="00E05876"/>
    <w:rsid w:val="00E05C37"/>
    <w:rsid w:val="00E05C9F"/>
    <w:rsid w:val="00E05FE9"/>
    <w:rsid w:val="00E06427"/>
    <w:rsid w:val="00E06622"/>
    <w:rsid w:val="00E06C6B"/>
    <w:rsid w:val="00E072E8"/>
    <w:rsid w:val="00E07C39"/>
    <w:rsid w:val="00E07E17"/>
    <w:rsid w:val="00E07FA4"/>
    <w:rsid w:val="00E10B14"/>
    <w:rsid w:val="00E10B50"/>
    <w:rsid w:val="00E11430"/>
    <w:rsid w:val="00E1186B"/>
    <w:rsid w:val="00E11C09"/>
    <w:rsid w:val="00E13120"/>
    <w:rsid w:val="00E14B07"/>
    <w:rsid w:val="00E14B4D"/>
    <w:rsid w:val="00E1569B"/>
    <w:rsid w:val="00E16C7A"/>
    <w:rsid w:val="00E17047"/>
    <w:rsid w:val="00E17973"/>
    <w:rsid w:val="00E20551"/>
    <w:rsid w:val="00E2082A"/>
    <w:rsid w:val="00E20A8A"/>
    <w:rsid w:val="00E20CDB"/>
    <w:rsid w:val="00E20FBD"/>
    <w:rsid w:val="00E212D4"/>
    <w:rsid w:val="00E21696"/>
    <w:rsid w:val="00E21987"/>
    <w:rsid w:val="00E21D8D"/>
    <w:rsid w:val="00E2268D"/>
    <w:rsid w:val="00E22F29"/>
    <w:rsid w:val="00E232C9"/>
    <w:rsid w:val="00E234B0"/>
    <w:rsid w:val="00E23C31"/>
    <w:rsid w:val="00E23E6E"/>
    <w:rsid w:val="00E2494A"/>
    <w:rsid w:val="00E25084"/>
    <w:rsid w:val="00E25830"/>
    <w:rsid w:val="00E26B6C"/>
    <w:rsid w:val="00E31412"/>
    <w:rsid w:val="00E320E3"/>
    <w:rsid w:val="00E325DE"/>
    <w:rsid w:val="00E32BC4"/>
    <w:rsid w:val="00E32CED"/>
    <w:rsid w:val="00E334BD"/>
    <w:rsid w:val="00E33B3C"/>
    <w:rsid w:val="00E343E2"/>
    <w:rsid w:val="00E34D34"/>
    <w:rsid w:val="00E350DE"/>
    <w:rsid w:val="00E35F67"/>
    <w:rsid w:val="00E36B7D"/>
    <w:rsid w:val="00E36D34"/>
    <w:rsid w:val="00E370DB"/>
    <w:rsid w:val="00E3759F"/>
    <w:rsid w:val="00E37D12"/>
    <w:rsid w:val="00E37F9A"/>
    <w:rsid w:val="00E40449"/>
    <w:rsid w:val="00E405F1"/>
    <w:rsid w:val="00E40AF8"/>
    <w:rsid w:val="00E41558"/>
    <w:rsid w:val="00E41945"/>
    <w:rsid w:val="00E41EFB"/>
    <w:rsid w:val="00E424FD"/>
    <w:rsid w:val="00E44809"/>
    <w:rsid w:val="00E449A9"/>
    <w:rsid w:val="00E4637D"/>
    <w:rsid w:val="00E47048"/>
    <w:rsid w:val="00E475A3"/>
    <w:rsid w:val="00E479E2"/>
    <w:rsid w:val="00E507ED"/>
    <w:rsid w:val="00E51181"/>
    <w:rsid w:val="00E512F6"/>
    <w:rsid w:val="00E516AA"/>
    <w:rsid w:val="00E516D0"/>
    <w:rsid w:val="00E51897"/>
    <w:rsid w:val="00E519C4"/>
    <w:rsid w:val="00E5221B"/>
    <w:rsid w:val="00E5263C"/>
    <w:rsid w:val="00E52784"/>
    <w:rsid w:val="00E5413E"/>
    <w:rsid w:val="00E542EC"/>
    <w:rsid w:val="00E5493B"/>
    <w:rsid w:val="00E5567D"/>
    <w:rsid w:val="00E55A9A"/>
    <w:rsid w:val="00E56810"/>
    <w:rsid w:val="00E56CEB"/>
    <w:rsid w:val="00E60344"/>
    <w:rsid w:val="00E609F6"/>
    <w:rsid w:val="00E61B41"/>
    <w:rsid w:val="00E61CA8"/>
    <w:rsid w:val="00E62897"/>
    <w:rsid w:val="00E62A5E"/>
    <w:rsid w:val="00E62C30"/>
    <w:rsid w:val="00E62D95"/>
    <w:rsid w:val="00E62E36"/>
    <w:rsid w:val="00E62F66"/>
    <w:rsid w:val="00E65484"/>
    <w:rsid w:val="00E66C4C"/>
    <w:rsid w:val="00E70303"/>
    <w:rsid w:val="00E705FE"/>
    <w:rsid w:val="00E733C4"/>
    <w:rsid w:val="00E738FF"/>
    <w:rsid w:val="00E743F1"/>
    <w:rsid w:val="00E74F54"/>
    <w:rsid w:val="00E75124"/>
    <w:rsid w:val="00E751F8"/>
    <w:rsid w:val="00E7660E"/>
    <w:rsid w:val="00E77438"/>
    <w:rsid w:val="00E77951"/>
    <w:rsid w:val="00E80C5A"/>
    <w:rsid w:val="00E83425"/>
    <w:rsid w:val="00E8416C"/>
    <w:rsid w:val="00E84194"/>
    <w:rsid w:val="00E84262"/>
    <w:rsid w:val="00E855A2"/>
    <w:rsid w:val="00E86548"/>
    <w:rsid w:val="00E86725"/>
    <w:rsid w:val="00E86CFB"/>
    <w:rsid w:val="00E8712E"/>
    <w:rsid w:val="00E87E54"/>
    <w:rsid w:val="00E902E3"/>
    <w:rsid w:val="00E9069E"/>
    <w:rsid w:val="00E90DDE"/>
    <w:rsid w:val="00E921DF"/>
    <w:rsid w:val="00E92B46"/>
    <w:rsid w:val="00E933D8"/>
    <w:rsid w:val="00E93701"/>
    <w:rsid w:val="00E9489C"/>
    <w:rsid w:val="00E948AD"/>
    <w:rsid w:val="00E94E59"/>
    <w:rsid w:val="00E94EA7"/>
    <w:rsid w:val="00E95BC5"/>
    <w:rsid w:val="00E95F8E"/>
    <w:rsid w:val="00EA133B"/>
    <w:rsid w:val="00EA2432"/>
    <w:rsid w:val="00EA3CE2"/>
    <w:rsid w:val="00EA4471"/>
    <w:rsid w:val="00EA511C"/>
    <w:rsid w:val="00EA5220"/>
    <w:rsid w:val="00EA611A"/>
    <w:rsid w:val="00EA64F9"/>
    <w:rsid w:val="00EB002A"/>
    <w:rsid w:val="00EB0B90"/>
    <w:rsid w:val="00EB30E2"/>
    <w:rsid w:val="00EB457A"/>
    <w:rsid w:val="00EB499F"/>
    <w:rsid w:val="00EB4E61"/>
    <w:rsid w:val="00EB5093"/>
    <w:rsid w:val="00EB65D8"/>
    <w:rsid w:val="00EB78B7"/>
    <w:rsid w:val="00EB7990"/>
    <w:rsid w:val="00EC0290"/>
    <w:rsid w:val="00EC0293"/>
    <w:rsid w:val="00EC0BCC"/>
    <w:rsid w:val="00EC0BD3"/>
    <w:rsid w:val="00EC0F3A"/>
    <w:rsid w:val="00EC11F4"/>
    <w:rsid w:val="00EC1C19"/>
    <w:rsid w:val="00EC249F"/>
    <w:rsid w:val="00EC2BC0"/>
    <w:rsid w:val="00EC2E6F"/>
    <w:rsid w:val="00EC3843"/>
    <w:rsid w:val="00EC3D6B"/>
    <w:rsid w:val="00EC4646"/>
    <w:rsid w:val="00EC5671"/>
    <w:rsid w:val="00EC5807"/>
    <w:rsid w:val="00EC6286"/>
    <w:rsid w:val="00EC64BA"/>
    <w:rsid w:val="00EC68C7"/>
    <w:rsid w:val="00EC7CFA"/>
    <w:rsid w:val="00EC7DC4"/>
    <w:rsid w:val="00ED0071"/>
    <w:rsid w:val="00ED1729"/>
    <w:rsid w:val="00ED1AC6"/>
    <w:rsid w:val="00ED2BFB"/>
    <w:rsid w:val="00ED3243"/>
    <w:rsid w:val="00ED3A7A"/>
    <w:rsid w:val="00ED44CA"/>
    <w:rsid w:val="00ED5940"/>
    <w:rsid w:val="00ED5EA9"/>
    <w:rsid w:val="00ED6F47"/>
    <w:rsid w:val="00EE0BBD"/>
    <w:rsid w:val="00EE1DA1"/>
    <w:rsid w:val="00EE2594"/>
    <w:rsid w:val="00EE29E7"/>
    <w:rsid w:val="00EE34DE"/>
    <w:rsid w:val="00EE49C1"/>
    <w:rsid w:val="00EE4BFE"/>
    <w:rsid w:val="00EE5000"/>
    <w:rsid w:val="00EE53DC"/>
    <w:rsid w:val="00EE69B5"/>
    <w:rsid w:val="00EE731F"/>
    <w:rsid w:val="00EE7378"/>
    <w:rsid w:val="00EE76E1"/>
    <w:rsid w:val="00EF0761"/>
    <w:rsid w:val="00EF1213"/>
    <w:rsid w:val="00EF21E3"/>
    <w:rsid w:val="00EF362E"/>
    <w:rsid w:val="00EF4FB1"/>
    <w:rsid w:val="00EF788A"/>
    <w:rsid w:val="00F0020B"/>
    <w:rsid w:val="00F01C9C"/>
    <w:rsid w:val="00F020EE"/>
    <w:rsid w:val="00F023EB"/>
    <w:rsid w:val="00F026F7"/>
    <w:rsid w:val="00F03DFD"/>
    <w:rsid w:val="00F059F1"/>
    <w:rsid w:val="00F05FE5"/>
    <w:rsid w:val="00F060EA"/>
    <w:rsid w:val="00F07715"/>
    <w:rsid w:val="00F0797D"/>
    <w:rsid w:val="00F111C4"/>
    <w:rsid w:val="00F11B18"/>
    <w:rsid w:val="00F11FDB"/>
    <w:rsid w:val="00F13254"/>
    <w:rsid w:val="00F1342A"/>
    <w:rsid w:val="00F139FC"/>
    <w:rsid w:val="00F13AA5"/>
    <w:rsid w:val="00F144BD"/>
    <w:rsid w:val="00F14BFF"/>
    <w:rsid w:val="00F15772"/>
    <w:rsid w:val="00F157F9"/>
    <w:rsid w:val="00F15AF1"/>
    <w:rsid w:val="00F1607A"/>
    <w:rsid w:val="00F16120"/>
    <w:rsid w:val="00F16D61"/>
    <w:rsid w:val="00F208C9"/>
    <w:rsid w:val="00F20A2F"/>
    <w:rsid w:val="00F21101"/>
    <w:rsid w:val="00F23414"/>
    <w:rsid w:val="00F23E8B"/>
    <w:rsid w:val="00F24234"/>
    <w:rsid w:val="00F24B5B"/>
    <w:rsid w:val="00F25322"/>
    <w:rsid w:val="00F25748"/>
    <w:rsid w:val="00F27459"/>
    <w:rsid w:val="00F278C0"/>
    <w:rsid w:val="00F27A32"/>
    <w:rsid w:val="00F30730"/>
    <w:rsid w:val="00F327E5"/>
    <w:rsid w:val="00F33332"/>
    <w:rsid w:val="00F33B8B"/>
    <w:rsid w:val="00F33E57"/>
    <w:rsid w:val="00F34E18"/>
    <w:rsid w:val="00F34E89"/>
    <w:rsid w:val="00F35449"/>
    <w:rsid w:val="00F358D1"/>
    <w:rsid w:val="00F35A1D"/>
    <w:rsid w:val="00F36C84"/>
    <w:rsid w:val="00F3700A"/>
    <w:rsid w:val="00F37463"/>
    <w:rsid w:val="00F40BD2"/>
    <w:rsid w:val="00F421A6"/>
    <w:rsid w:val="00F423EC"/>
    <w:rsid w:val="00F45218"/>
    <w:rsid w:val="00F458EA"/>
    <w:rsid w:val="00F464D8"/>
    <w:rsid w:val="00F47EFC"/>
    <w:rsid w:val="00F5159F"/>
    <w:rsid w:val="00F51747"/>
    <w:rsid w:val="00F5326C"/>
    <w:rsid w:val="00F53306"/>
    <w:rsid w:val="00F53A65"/>
    <w:rsid w:val="00F53F7B"/>
    <w:rsid w:val="00F53FF2"/>
    <w:rsid w:val="00F54DA8"/>
    <w:rsid w:val="00F54F98"/>
    <w:rsid w:val="00F5599C"/>
    <w:rsid w:val="00F56016"/>
    <w:rsid w:val="00F5647F"/>
    <w:rsid w:val="00F56DEC"/>
    <w:rsid w:val="00F60395"/>
    <w:rsid w:val="00F6083C"/>
    <w:rsid w:val="00F6120D"/>
    <w:rsid w:val="00F618CE"/>
    <w:rsid w:val="00F61950"/>
    <w:rsid w:val="00F621A7"/>
    <w:rsid w:val="00F62527"/>
    <w:rsid w:val="00F62EE6"/>
    <w:rsid w:val="00F62FAD"/>
    <w:rsid w:val="00F630BF"/>
    <w:rsid w:val="00F658A6"/>
    <w:rsid w:val="00F675E0"/>
    <w:rsid w:val="00F67A48"/>
    <w:rsid w:val="00F67D2D"/>
    <w:rsid w:val="00F701F3"/>
    <w:rsid w:val="00F70300"/>
    <w:rsid w:val="00F70603"/>
    <w:rsid w:val="00F74C04"/>
    <w:rsid w:val="00F757CF"/>
    <w:rsid w:val="00F75AAB"/>
    <w:rsid w:val="00F7660F"/>
    <w:rsid w:val="00F77AAF"/>
    <w:rsid w:val="00F82C78"/>
    <w:rsid w:val="00F82DD9"/>
    <w:rsid w:val="00F84852"/>
    <w:rsid w:val="00F84930"/>
    <w:rsid w:val="00F85882"/>
    <w:rsid w:val="00F860E4"/>
    <w:rsid w:val="00F86402"/>
    <w:rsid w:val="00F86415"/>
    <w:rsid w:val="00F87FD4"/>
    <w:rsid w:val="00F900DE"/>
    <w:rsid w:val="00F90A88"/>
    <w:rsid w:val="00F90D74"/>
    <w:rsid w:val="00F91443"/>
    <w:rsid w:val="00F91BC0"/>
    <w:rsid w:val="00F93C88"/>
    <w:rsid w:val="00F9406B"/>
    <w:rsid w:val="00FA0031"/>
    <w:rsid w:val="00FA027E"/>
    <w:rsid w:val="00FA0CC2"/>
    <w:rsid w:val="00FA1820"/>
    <w:rsid w:val="00FA1E84"/>
    <w:rsid w:val="00FA24EF"/>
    <w:rsid w:val="00FA3DBA"/>
    <w:rsid w:val="00FA3EA1"/>
    <w:rsid w:val="00FA5695"/>
    <w:rsid w:val="00FA640F"/>
    <w:rsid w:val="00FA75B6"/>
    <w:rsid w:val="00FA785B"/>
    <w:rsid w:val="00FB0392"/>
    <w:rsid w:val="00FB0685"/>
    <w:rsid w:val="00FB076B"/>
    <w:rsid w:val="00FB093D"/>
    <w:rsid w:val="00FB0B0B"/>
    <w:rsid w:val="00FB17E2"/>
    <w:rsid w:val="00FB1B89"/>
    <w:rsid w:val="00FB25B4"/>
    <w:rsid w:val="00FB3AA7"/>
    <w:rsid w:val="00FB414E"/>
    <w:rsid w:val="00FB48BD"/>
    <w:rsid w:val="00FB5B27"/>
    <w:rsid w:val="00FB61FF"/>
    <w:rsid w:val="00FB726B"/>
    <w:rsid w:val="00FB787F"/>
    <w:rsid w:val="00FB7FC4"/>
    <w:rsid w:val="00FC131C"/>
    <w:rsid w:val="00FC39E0"/>
    <w:rsid w:val="00FC3E2C"/>
    <w:rsid w:val="00FC410C"/>
    <w:rsid w:val="00FC4D87"/>
    <w:rsid w:val="00FC5E38"/>
    <w:rsid w:val="00FC64F5"/>
    <w:rsid w:val="00FC69F5"/>
    <w:rsid w:val="00FC6EE6"/>
    <w:rsid w:val="00FD084A"/>
    <w:rsid w:val="00FD0C79"/>
    <w:rsid w:val="00FD0F5F"/>
    <w:rsid w:val="00FD1247"/>
    <w:rsid w:val="00FD4055"/>
    <w:rsid w:val="00FD4DFB"/>
    <w:rsid w:val="00FD76B8"/>
    <w:rsid w:val="00FE03A3"/>
    <w:rsid w:val="00FE086C"/>
    <w:rsid w:val="00FE0F19"/>
    <w:rsid w:val="00FE1F46"/>
    <w:rsid w:val="00FE29AE"/>
    <w:rsid w:val="00FE3E48"/>
    <w:rsid w:val="00FE4526"/>
    <w:rsid w:val="00FE481C"/>
    <w:rsid w:val="00FE5F25"/>
    <w:rsid w:val="00FE6C3D"/>
    <w:rsid w:val="00FE6F6D"/>
    <w:rsid w:val="00FF028F"/>
    <w:rsid w:val="00FF0452"/>
    <w:rsid w:val="00FF04EE"/>
    <w:rsid w:val="00FF0CB4"/>
    <w:rsid w:val="00FF142C"/>
    <w:rsid w:val="00FF15CE"/>
    <w:rsid w:val="00FF2A6B"/>
    <w:rsid w:val="00FF2C5E"/>
    <w:rsid w:val="00FF3E9C"/>
    <w:rsid w:val="00FF440C"/>
    <w:rsid w:val="00FF4C66"/>
    <w:rsid w:val="00FF6532"/>
    <w:rsid w:val="00FF655E"/>
    <w:rsid w:val="00FF7949"/>
    <w:rsid w:val="00FF7E89"/>
    <w:rsid w:val="0A01EA43"/>
    <w:rsid w:val="2DA471F3"/>
    <w:rsid w:val="3A4D80AF"/>
    <w:rsid w:val="4197C3E0"/>
    <w:rsid w:val="440F6118"/>
    <w:rsid w:val="48DE4D87"/>
    <w:rsid w:val="5402711B"/>
    <w:rsid w:val="5D5AF8A4"/>
    <w:rsid w:val="6716E9B5"/>
    <w:rsid w:val="693A3F21"/>
    <w:rsid w:val="6ED07EA0"/>
    <w:rsid w:val="760CA4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93489A"/>
  <w15:chartTrackingRefBased/>
  <w15:docId w15:val="{CC86792B-6FE7-4978-9BF7-E71C6A0A0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67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67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267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67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67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67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67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67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67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67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67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267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67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67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67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67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67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670C"/>
    <w:rPr>
      <w:rFonts w:eastAsiaTheme="majorEastAsia" w:cstheme="majorBidi"/>
      <w:color w:val="272727" w:themeColor="text1" w:themeTint="D8"/>
    </w:rPr>
  </w:style>
  <w:style w:type="paragraph" w:styleId="Title">
    <w:name w:val="Title"/>
    <w:basedOn w:val="Normal"/>
    <w:next w:val="Normal"/>
    <w:link w:val="TitleChar"/>
    <w:uiPriority w:val="10"/>
    <w:qFormat/>
    <w:rsid w:val="007267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67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67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67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670C"/>
    <w:pPr>
      <w:spacing w:before="160"/>
      <w:jc w:val="center"/>
    </w:pPr>
    <w:rPr>
      <w:i/>
      <w:iCs/>
      <w:color w:val="404040" w:themeColor="text1" w:themeTint="BF"/>
    </w:rPr>
  </w:style>
  <w:style w:type="character" w:customStyle="1" w:styleId="QuoteChar">
    <w:name w:val="Quote Char"/>
    <w:basedOn w:val="DefaultParagraphFont"/>
    <w:link w:val="Quote"/>
    <w:uiPriority w:val="29"/>
    <w:rsid w:val="0072670C"/>
    <w:rPr>
      <w:i/>
      <w:iCs/>
      <w:color w:val="404040" w:themeColor="text1" w:themeTint="BF"/>
    </w:rPr>
  </w:style>
  <w:style w:type="paragraph" w:styleId="ListParagraph">
    <w:name w:val="List Paragraph"/>
    <w:basedOn w:val="Normal"/>
    <w:link w:val="ListParagraphChar"/>
    <w:uiPriority w:val="34"/>
    <w:qFormat/>
    <w:rsid w:val="0072670C"/>
    <w:pPr>
      <w:ind w:left="720"/>
      <w:contextualSpacing/>
    </w:pPr>
  </w:style>
  <w:style w:type="character" w:styleId="IntenseEmphasis">
    <w:name w:val="Intense Emphasis"/>
    <w:basedOn w:val="DefaultParagraphFont"/>
    <w:uiPriority w:val="21"/>
    <w:qFormat/>
    <w:rsid w:val="0072670C"/>
    <w:rPr>
      <w:i/>
      <w:iCs/>
      <w:color w:val="0F4761" w:themeColor="accent1" w:themeShade="BF"/>
    </w:rPr>
  </w:style>
  <w:style w:type="paragraph" w:styleId="IntenseQuote">
    <w:name w:val="Intense Quote"/>
    <w:basedOn w:val="Normal"/>
    <w:next w:val="Normal"/>
    <w:link w:val="IntenseQuoteChar"/>
    <w:uiPriority w:val="30"/>
    <w:qFormat/>
    <w:rsid w:val="007267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670C"/>
    <w:rPr>
      <w:i/>
      <w:iCs/>
      <w:color w:val="0F4761" w:themeColor="accent1" w:themeShade="BF"/>
    </w:rPr>
  </w:style>
  <w:style w:type="character" w:styleId="IntenseReference">
    <w:name w:val="Intense Reference"/>
    <w:basedOn w:val="DefaultParagraphFont"/>
    <w:uiPriority w:val="32"/>
    <w:qFormat/>
    <w:rsid w:val="0072670C"/>
    <w:rPr>
      <w:b/>
      <w:bCs/>
      <w:smallCaps/>
      <w:color w:val="0F4761" w:themeColor="accent1" w:themeShade="BF"/>
      <w:spacing w:val="5"/>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94518"/>
    <w:pPr>
      <w:spacing w:after="0" w:line="240" w:lineRule="auto"/>
    </w:pPr>
  </w:style>
  <w:style w:type="paragraph" w:styleId="NormalWeb">
    <w:name w:val="Normal (Web)"/>
    <w:basedOn w:val="Normal"/>
    <w:uiPriority w:val="99"/>
    <w:unhideWhenUsed/>
    <w:rsid w:val="0019451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194518"/>
    <w:rPr>
      <w:b/>
      <w:bCs/>
    </w:rPr>
  </w:style>
  <w:style w:type="paragraph" w:styleId="CommentSubject">
    <w:name w:val="annotation subject"/>
    <w:basedOn w:val="CommentText"/>
    <w:next w:val="CommentText"/>
    <w:link w:val="CommentSubjectChar"/>
    <w:uiPriority w:val="99"/>
    <w:semiHidden/>
    <w:unhideWhenUsed/>
    <w:rsid w:val="00194518"/>
    <w:rPr>
      <w:b/>
      <w:bCs/>
    </w:rPr>
  </w:style>
  <w:style w:type="character" w:customStyle="1" w:styleId="CommentSubjectChar">
    <w:name w:val="Comment Subject Char"/>
    <w:basedOn w:val="CommentTextChar"/>
    <w:link w:val="CommentSubject"/>
    <w:uiPriority w:val="99"/>
    <w:semiHidden/>
    <w:rsid w:val="00194518"/>
    <w:rPr>
      <w:b/>
      <w:bCs/>
      <w:sz w:val="20"/>
      <w:szCs w:val="20"/>
    </w:rPr>
  </w:style>
  <w:style w:type="character" w:styleId="Mention">
    <w:name w:val="Mention"/>
    <w:basedOn w:val="DefaultParagraphFont"/>
    <w:uiPriority w:val="99"/>
    <w:unhideWhenUsed/>
    <w:rsid w:val="001D23CE"/>
    <w:rPr>
      <w:color w:val="2B579A"/>
      <w:shd w:val="clear" w:color="auto" w:fill="E1DFDD"/>
    </w:rPr>
  </w:style>
  <w:style w:type="character" w:styleId="Hyperlink">
    <w:name w:val="Hyperlink"/>
    <w:basedOn w:val="DefaultParagraphFont"/>
    <w:uiPriority w:val="99"/>
    <w:unhideWhenUsed/>
    <w:rsid w:val="00806EFE"/>
    <w:rPr>
      <w:color w:val="467886" w:themeColor="hyperlink"/>
      <w:u w:val="single"/>
    </w:rPr>
  </w:style>
  <w:style w:type="character" w:styleId="UnresolvedMention">
    <w:name w:val="Unresolved Mention"/>
    <w:basedOn w:val="DefaultParagraphFont"/>
    <w:uiPriority w:val="99"/>
    <w:semiHidden/>
    <w:unhideWhenUsed/>
    <w:rsid w:val="00806EFE"/>
    <w:rPr>
      <w:color w:val="605E5C"/>
      <w:shd w:val="clear" w:color="auto" w:fill="E1DFDD"/>
    </w:rPr>
  </w:style>
  <w:style w:type="paragraph" w:customStyle="1" w:styleId="pf0">
    <w:name w:val="pf0"/>
    <w:basedOn w:val="Normal"/>
    <w:rsid w:val="00BD51F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cf01">
    <w:name w:val="cf01"/>
    <w:basedOn w:val="DefaultParagraphFont"/>
    <w:rsid w:val="00BD51F5"/>
    <w:rPr>
      <w:rFonts w:ascii="Segoe UI" w:hAnsi="Segoe UI" w:cs="Segoe UI" w:hint="default"/>
      <w:sz w:val="18"/>
      <w:szCs w:val="18"/>
    </w:rPr>
  </w:style>
  <w:style w:type="character" w:customStyle="1" w:styleId="cf11">
    <w:name w:val="cf11"/>
    <w:basedOn w:val="DefaultParagraphFont"/>
    <w:rsid w:val="00BD51F5"/>
    <w:rPr>
      <w:rFonts w:ascii="Segoe UI" w:hAnsi="Segoe UI" w:cs="Segoe UI" w:hint="default"/>
      <w:i/>
      <w:iCs/>
      <w:sz w:val="18"/>
      <w:szCs w:val="18"/>
    </w:rPr>
  </w:style>
  <w:style w:type="character" w:customStyle="1" w:styleId="cf21">
    <w:name w:val="cf21"/>
    <w:basedOn w:val="DefaultParagraphFont"/>
    <w:rsid w:val="00BD51F5"/>
    <w:rPr>
      <w:rFonts w:ascii="Segoe UI" w:hAnsi="Segoe UI" w:cs="Segoe UI" w:hint="default"/>
      <w:b/>
      <w:bCs/>
      <w:sz w:val="18"/>
      <w:szCs w:val="18"/>
    </w:rPr>
  </w:style>
  <w:style w:type="character" w:customStyle="1" w:styleId="cf31">
    <w:name w:val="cf31"/>
    <w:basedOn w:val="DefaultParagraphFont"/>
    <w:rsid w:val="00BD51F5"/>
    <w:rPr>
      <w:rFonts w:ascii="Segoe UI" w:hAnsi="Segoe UI" w:cs="Segoe UI" w:hint="default"/>
      <w:sz w:val="18"/>
      <w:szCs w:val="18"/>
      <w:shd w:val="clear" w:color="auto" w:fill="FFFFFF"/>
    </w:rPr>
  </w:style>
  <w:style w:type="character" w:styleId="Emphasis">
    <w:name w:val="Emphasis"/>
    <w:basedOn w:val="DefaultParagraphFont"/>
    <w:uiPriority w:val="20"/>
    <w:qFormat/>
    <w:rsid w:val="00BD51F5"/>
    <w:rPr>
      <w:i/>
      <w:iCs/>
    </w:rPr>
  </w:style>
  <w:style w:type="paragraph" w:customStyle="1" w:styleId="paragraph">
    <w:name w:val="paragraph"/>
    <w:basedOn w:val="Normal"/>
    <w:uiPriority w:val="99"/>
    <w:rsid w:val="00F16D61"/>
    <w:pPr>
      <w:spacing w:before="100" w:beforeAutospacing="1" w:after="100" w:afterAutospacing="1" w:line="240" w:lineRule="auto"/>
    </w:pPr>
    <w:rPr>
      <w:rFonts w:ascii="Times New Roman" w:eastAsia="Times New Roman" w:hAnsi="Times New Roman" w:cs="Times New Roman"/>
      <w:kern w:val="0"/>
      <w:sz w:val="24"/>
      <w:szCs w:val="24"/>
      <w:lang w:eastAsia="en-GB" w:bidi="bn-IN"/>
    </w:rPr>
  </w:style>
  <w:style w:type="character" w:customStyle="1" w:styleId="normaltextrun">
    <w:name w:val="normaltextrun"/>
    <w:basedOn w:val="DefaultParagraphFont"/>
    <w:rsid w:val="00F16D61"/>
  </w:style>
  <w:style w:type="character" w:customStyle="1" w:styleId="eop">
    <w:name w:val="eop"/>
    <w:basedOn w:val="DefaultParagraphFont"/>
    <w:rsid w:val="00F16D61"/>
  </w:style>
  <w:style w:type="paragraph" w:styleId="z-TopofForm">
    <w:name w:val="HTML Top of Form"/>
    <w:basedOn w:val="Normal"/>
    <w:next w:val="Normal"/>
    <w:link w:val="z-TopofFormChar"/>
    <w:hidden/>
    <w:uiPriority w:val="99"/>
    <w:semiHidden/>
    <w:unhideWhenUsed/>
    <w:rsid w:val="00D26B41"/>
    <w:pPr>
      <w:pBdr>
        <w:bottom w:val="single" w:sz="6" w:space="1" w:color="auto"/>
      </w:pBdr>
      <w:spacing w:after="0" w:line="240" w:lineRule="auto"/>
      <w:jc w:val="center"/>
    </w:pPr>
    <w:rPr>
      <w:rFonts w:ascii="Arial" w:eastAsia="Times New Roman" w:hAnsi="Arial" w:cs="Arial"/>
      <w:vanish/>
      <w:kern w:val="0"/>
      <w:sz w:val="16"/>
      <w:szCs w:val="16"/>
      <w:lang w:eastAsia="en-GB"/>
      <w14:ligatures w14:val="none"/>
    </w:rPr>
  </w:style>
  <w:style w:type="character" w:customStyle="1" w:styleId="z-TopofFormChar">
    <w:name w:val="z-Top of Form Char"/>
    <w:basedOn w:val="DefaultParagraphFont"/>
    <w:link w:val="z-TopofForm"/>
    <w:uiPriority w:val="99"/>
    <w:semiHidden/>
    <w:rsid w:val="00D26B41"/>
    <w:rPr>
      <w:rFonts w:ascii="Arial" w:eastAsia="Times New Roman" w:hAnsi="Arial" w:cs="Arial"/>
      <w:vanish/>
      <w:kern w:val="0"/>
      <w:sz w:val="16"/>
      <w:szCs w:val="16"/>
      <w:lang w:eastAsia="en-GB"/>
      <w14:ligatures w14:val="none"/>
    </w:rPr>
  </w:style>
  <w:style w:type="paragraph" w:styleId="z-BottomofForm">
    <w:name w:val="HTML Bottom of Form"/>
    <w:basedOn w:val="Normal"/>
    <w:next w:val="Normal"/>
    <w:link w:val="z-BottomofFormChar"/>
    <w:hidden/>
    <w:uiPriority w:val="99"/>
    <w:semiHidden/>
    <w:unhideWhenUsed/>
    <w:rsid w:val="00D26B41"/>
    <w:pPr>
      <w:pBdr>
        <w:top w:val="single" w:sz="6" w:space="1" w:color="auto"/>
      </w:pBdr>
      <w:spacing w:after="0" w:line="240" w:lineRule="auto"/>
      <w:jc w:val="center"/>
    </w:pPr>
    <w:rPr>
      <w:rFonts w:ascii="Arial" w:eastAsia="Times New Roman" w:hAnsi="Arial" w:cs="Arial"/>
      <w:vanish/>
      <w:kern w:val="0"/>
      <w:sz w:val="16"/>
      <w:szCs w:val="16"/>
      <w:lang w:eastAsia="en-GB"/>
      <w14:ligatures w14:val="none"/>
    </w:rPr>
  </w:style>
  <w:style w:type="character" w:customStyle="1" w:styleId="z-BottomofFormChar">
    <w:name w:val="z-Bottom of Form Char"/>
    <w:basedOn w:val="DefaultParagraphFont"/>
    <w:link w:val="z-BottomofForm"/>
    <w:uiPriority w:val="99"/>
    <w:semiHidden/>
    <w:rsid w:val="00D26B41"/>
    <w:rPr>
      <w:rFonts w:ascii="Arial" w:eastAsia="Times New Roman" w:hAnsi="Arial" w:cs="Arial"/>
      <w:vanish/>
      <w:kern w:val="0"/>
      <w:sz w:val="16"/>
      <w:szCs w:val="16"/>
      <w:lang w:eastAsia="en-GB"/>
      <w14:ligatures w14:val="none"/>
    </w:rPr>
  </w:style>
  <w:style w:type="character" w:customStyle="1" w:styleId="ListParagraphChar">
    <w:name w:val="List Paragraph Char"/>
    <w:basedOn w:val="DefaultParagraphFont"/>
    <w:link w:val="ListParagraph"/>
    <w:uiPriority w:val="34"/>
    <w:rsid w:val="00771DE1"/>
  </w:style>
  <w:style w:type="paragraph" w:styleId="Header">
    <w:name w:val="header"/>
    <w:basedOn w:val="Normal"/>
    <w:link w:val="HeaderChar"/>
    <w:uiPriority w:val="99"/>
    <w:unhideWhenUsed/>
    <w:rsid w:val="00344F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4FCF"/>
  </w:style>
  <w:style w:type="paragraph" w:styleId="Footer">
    <w:name w:val="footer"/>
    <w:basedOn w:val="Normal"/>
    <w:link w:val="FooterChar"/>
    <w:uiPriority w:val="99"/>
    <w:unhideWhenUsed/>
    <w:rsid w:val="00344F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4FCF"/>
  </w:style>
  <w:style w:type="character" w:styleId="LineNumber">
    <w:name w:val="line number"/>
    <w:basedOn w:val="DefaultParagraphFont"/>
    <w:uiPriority w:val="99"/>
    <w:semiHidden/>
    <w:unhideWhenUsed/>
    <w:rsid w:val="0030351B"/>
  </w:style>
  <w:style w:type="character" w:styleId="FollowedHyperlink">
    <w:name w:val="FollowedHyperlink"/>
    <w:basedOn w:val="DefaultParagraphFont"/>
    <w:uiPriority w:val="99"/>
    <w:semiHidden/>
    <w:unhideWhenUsed/>
    <w:rsid w:val="00A8207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50744">
      <w:bodyDiv w:val="1"/>
      <w:marLeft w:val="0"/>
      <w:marRight w:val="0"/>
      <w:marTop w:val="0"/>
      <w:marBottom w:val="0"/>
      <w:divBdr>
        <w:top w:val="none" w:sz="0" w:space="0" w:color="auto"/>
        <w:left w:val="none" w:sz="0" w:space="0" w:color="auto"/>
        <w:bottom w:val="none" w:sz="0" w:space="0" w:color="auto"/>
        <w:right w:val="none" w:sz="0" w:space="0" w:color="auto"/>
      </w:divBdr>
    </w:div>
    <w:div w:id="713231920">
      <w:bodyDiv w:val="1"/>
      <w:marLeft w:val="0"/>
      <w:marRight w:val="0"/>
      <w:marTop w:val="0"/>
      <w:marBottom w:val="0"/>
      <w:divBdr>
        <w:top w:val="none" w:sz="0" w:space="0" w:color="auto"/>
        <w:left w:val="none" w:sz="0" w:space="0" w:color="auto"/>
        <w:bottom w:val="none" w:sz="0" w:space="0" w:color="auto"/>
        <w:right w:val="none" w:sz="0" w:space="0" w:color="auto"/>
      </w:divBdr>
    </w:div>
    <w:div w:id="876893711">
      <w:bodyDiv w:val="1"/>
      <w:marLeft w:val="0"/>
      <w:marRight w:val="0"/>
      <w:marTop w:val="0"/>
      <w:marBottom w:val="0"/>
      <w:divBdr>
        <w:top w:val="none" w:sz="0" w:space="0" w:color="auto"/>
        <w:left w:val="none" w:sz="0" w:space="0" w:color="auto"/>
        <w:bottom w:val="none" w:sz="0" w:space="0" w:color="auto"/>
        <w:right w:val="none" w:sz="0" w:space="0" w:color="auto"/>
      </w:divBdr>
    </w:div>
    <w:div w:id="1141191807">
      <w:bodyDiv w:val="1"/>
      <w:marLeft w:val="0"/>
      <w:marRight w:val="0"/>
      <w:marTop w:val="0"/>
      <w:marBottom w:val="0"/>
      <w:divBdr>
        <w:top w:val="none" w:sz="0" w:space="0" w:color="auto"/>
        <w:left w:val="none" w:sz="0" w:space="0" w:color="auto"/>
        <w:bottom w:val="none" w:sz="0" w:space="0" w:color="auto"/>
        <w:right w:val="none" w:sz="0" w:space="0" w:color="auto"/>
      </w:divBdr>
    </w:div>
    <w:div w:id="1290668696">
      <w:bodyDiv w:val="1"/>
      <w:marLeft w:val="0"/>
      <w:marRight w:val="0"/>
      <w:marTop w:val="0"/>
      <w:marBottom w:val="0"/>
      <w:divBdr>
        <w:top w:val="none" w:sz="0" w:space="0" w:color="auto"/>
        <w:left w:val="none" w:sz="0" w:space="0" w:color="auto"/>
        <w:bottom w:val="none" w:sz="0" w:space="0" w:color="auto"/>
        <w:right w:val="none" w:sz="0" w:space="0" w:color="auto"/>
      </w:divBdr>
      <w:divsChild>
        <w:div w:id="2077629485">
          <w:marLeft w:val="0"/>
          <w:marRight w:val="0"/>
          <w:marTop w:val="0"/>
          <w:marBottom w:val="0"/>
          <w:divBdr>
            <w:top w:val="none" w:sz="0" w:space="0" w:color="auto"/>
            <w:left w:val="none" w:sz="0" w:space="0" w:color="auto"/>
            <w:bottom w:val="none" w:sz="0" w:space="0" w:color="auto"/>
            <w:right w:val="none" w:sz="0" w:space="0" w:color="auto"/>
          </w:divBdr>
          <w:divsChild>
            <w:div w:id="1276059053">
              <w:marLeft w:val="0"/>
              <w:marRight w:val="0"/>
              <w:marTop w:val="0"/>
              <w:marBottom w:val="0"/>
              <w:divBdr>
                <w:top w:val="none" w:sz="0" w:space="0" w:color="auto"/>
                <w:left w:val="none" w:sz="0" w:space="0" w:color="auto"/>
                <w:bottom w:val="none" w:sz="0" w:space="0" w:color="auto"/>
                <w:right w:val="none" w:sz="0" w:space="0" w:color="auto"/>
              </w:divBdr>
              <w:divsChild>
                <w:div w:id="2083598128">
                  <w:marLeft w:val="0"/>
                  <w:marRight w:val="0"/>
                  <w:marTop w:val="0"/>
                  <w:marBottom w:val="0"/>
                  <w:divBdr>
                    <w:top w:val="none" w:sz="0" w:space="0" w:color="auto"/>
                    <w:left w:val="none" w:sz="0" w:space="0" w:color="auto"/>
                    <w:bottom w:val="none" w:sz="0" w:space="0" w:color="auto"/>
                    <w:right w:val="none" w:sz="0" w:space="0" w:color="auto"/>
                  </w:divBdr>
                  <w:divsChild>
                    <w:div w:id="1352872833">
                      <w:marLeft w:val="0"/>
                      <w:marRight w:val="0"/>
                      <w:marTop w:val="0"/>
                      <w:marBottom w:val="0"/>
                      <w:divBdr>
                        <w:top w:val="none" w:sz="0" w:space="0" w:color="auto"/>
                        <w:left w:val="none" w:sz="0" w:space="0" w:color="auto"/>
                        <w:bottom w:val="none" w:sz="0" w:space="0" w:color="auto"/>
                        <w:right w:val="none" w:sz="0" w:space="0" w:color="auto"/>
                      </w:divBdr>
                      <w:divsChild>
                        <w:div w:id="317467776">
                          <w:marLeft w:val="0"/>
                          <w:marRight w:val="0"/>
                          <w:marTop w:val="0"/>
                          <w:marBottom w:val="0"/>
                          <w:divBdr>
                            <w:top w:val="none" w:sz="0" w:space="0" w:color="auto"/>
                            <w:left w:val="none" w:sz="0" w:space="0" w:color="auto"/>
                            <w:bottom w:val="none" w:sz="0" w:space="0" w:color="auto"/>
                            <w:right w:val="none" w:sz="0" w:space="0" w:color="auto"/>
                          </w:divBdr>
                          <w:divsChild>
                            <w:div w:id="704015244">
                              <w:marLeft w:val="0"/>
                              <w:marRight w:val="0"/>
                              <w:marTop w:val="0"/>
                              <w:marBottom w:val="0"/>
                              <w:divBdr>
                                <w:top w:val="none" w:sz="0" w:space="0" w:color="auto"/>
                                <w:left w:val="none" w:sz="0" w:space="0" w:color="auto"/>
                                <w:bottom w:val="none" w:sz="0" w:space="0" w:color="auto"/>
                                <w:right w:val="none" w:sz="0" w:space="0" w:color="auto"/>
                              </w:divBdr>
                              <w:divsChild>
                                <w:div w:id="699863562">
                                  <w:marLeft w:val="0"/>
                                  <w:marRight w:val="0"/>
                                  <w:marTop w:val="0"/>
                                  <w:marBottom w:val="0"/>
                                  <w:divBdr>
                                    <w:top w:val="none" w:sz="0" w:space="0" w:color="auto"/>
                                    <w:left w:val="none" w:sz="0" w:space="0" w:color="auto"/>
                                    <w:bottom w:val="none" w:sz="0" w:space="0" w:color="auto"/>
                                    <w:right w:val="none" w:sz="0" w:space="0" w:color="auto"/>
                                  </w:divBdr>
                                  <w:divsChild>
                                    <w:div w:id="1262909116">
                                      <w:marLeft w:val="0"/>
                                      <w:marRight w:val="0"/>
                                      <w:marTop w:val="0"/>
                                      <w:marBottom w:val="0"/>
                                      <w:divBdr>
                                        <w:top w:val="none" w:sz="0" w:space="0" w:color="auto"/>
                                        <w:left w:val="none" w:sz="0" w:space="0" w:color="auto"/>
                                        <w:bottom w:val="none" w:sz="0" w:space="0" w:color="auto"/>
                                        <w:right w:val="none" w:sz="0" w:space="0" w:color="auto"/>
                                      </w:divBdr>
                                      <w:divsChild>
                                        <w:div w:id="1049451455">
                                          <w:marLeft w:val="0"/>
                                          <w:marRight w:val="0"/>
                                          <w:marTop w:val="0"/>
                                          <w:marBottom w:val="0"/>
                                          <w:divBdr>
                                            <w:top w:val="none" w:sz="0" w:space="0" w:color="auto"/>
                                            <w:left w:val="none" w:sz="0" w:space="0" w:color="auto"/>
                                            <w:bottom w:val="none" w:sz="0" w:space="0" w:color="auto"/>
                                            <w:right w:val="none" w:sz="0" w:space="0" w:color="auto"/>
                                          </w:divBdr>
                                          <w:divsChild>
                                            <w:div w:id="100757924">
                                              <w:marLeft w:val="0"/>
                                              <w:marRight w:val="0"/>
                                              <w:marTop w:val="0"/>
                                              <w:marBottom w:val="0"/>
                                              <w:divBdr>
                                                <w:top w:val="none" w:sz="0" w:space="0" w:color="auto"/>
                                                <w:left w:val="none" w:sz="0" w:space="0" w:color="auto"/>
                                                <w:bottom w:val="none" w:sz="0" w:space="0" w:color="auto"/>
                                                <w:right w:val="none" w:sz="0" w:space="0" w:color="auto"/>
                                              </w:divBdr>
                                              <w:divsChild>
                                                <w:div w:id="1830712128">
                                                  <w:marLeft w:val="0"/>
                                                  <w:marRight w:val="0"/>
                                                  <w:marTop w:val="0"/>
                                                  <w:marBottom w:val="0"/>
                                                  <w:divBdr>
                                                    <w:top w:val="none" w:sz="0" w:space="0" w:color="auto"/>
                                                    <w:left w:val="none" w:sz="0" w:space="0" w:color="auto"/>
                                                    <w:bottom w:val="none" w:sz="0" w:space="0" w:color="auto"/>
                                                    <w:right w:val="none" w:sz="0" w:space="0" w:color="auto"/>
                                                  </w:divBdr>
                                                  <w:divsChild>
                                                    <w:div w:id="23497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2226878">
          <w:marLeft w:val="0"/>
          <w:marRight w:val="0"/>
          <w:marTop w:val="0"/>
          <w:marBottom w:val="0"/>
          <w:divBdr>
            <w:top w:val="none" w:sz="0" w:space="0" w:color="auto"/>
            <w:left w:val="none" w:sz="0" w:space="0" w:color="auto"/>
            <w:bottom w:val="none" w:sz="0" w:space="0" w:color="auto"/>
            <w:right w:val="none" w:sz="0" w:space="0" w:color="auto"/>
          </w:divBdr>
          <w:divsChild>
            <w:div w:id="1072241415">
              <w:marLeft w:val="0"/>
              <w:marRight w:val="0"/>
              <w:marTop w:val="0"/>
              <w:marBottom w:val="0"/>
              <w:divBdr>
                <w:top w:val="none" w:sz="0" w:space="0" w:color="auto"/>
                <w:left w:val="none" w:sz="0" w:space="0" w:color="auto"/>
                <w:bottom w:val="none" w:sz="0" w:space="0" w:color="auto"/>
                <w:right w:val="none" w:sz="0" w:space="0" w:color="auto"/>
              </w:divBdr>
              <w:divsChild>
                <w:div w:id="715279147">
                  <w:marLeft w:val="0"/>
                  <w:marRight w:val="0"/>
                  <w:marTop w:val="0"/>
                  <w:marBottom w:val="0"/>
                  <w:divBdr>
                    <w:top w:val="none" w:sz="0" w:space="0" w:color="auto"/>
                    <w:left w:val="none" w:sz="0" w:space="0" w:color="auto"/>
                    <w:bottom w:val="none" w:sz="0" w:space="0" w:color="auto"/>
                    <w:right w:val="none" w:sz="0" w:space="0" w:color="auto"/>
                  </w:divBdr>
                  <w:divsChild>
                    <w:div w:id="664092881">
                      <w:marLeft w:val="0"/>
                      <w:marRight w:val="0"/>
                      <w:marTop w:val="0"/>
                      <w:marBottom w:val="0"/>
                      <w:divBdr>
                        <w:top w:val="none" w:sz="0" w:space="0" w:color="auto"/>
                        <w:left w:val="none" w:sz="0" w:space="0" w:color="auto"/>
                        <w:bottom w:val="none" w:sz="0" w:space="0" w:color="auto"/>
                        <w:right w:val="none" w:sz="0" w:space="0" w:color="auto"/>
                      </w:divBdr>
                      <w:divsChild>
                        <w:div w:id="19374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2013179">
      <w:bodyDiv w:val="1"/>
      <w:marLeft w:val="0"/>
      <w:marRight w:val="0"/>
      <w:marTop w:val="0"/>
      <w:marBottom w:val="0"/>
      <w:divBdr>
        <w:top w:val="none" w:sz="0" w:space="0" w:color="auto"/>
        <w:left w:val="none" w:sz="0" w:space="0" w:color="auto"/>
        <w:bottom w:val="none" w:sz="0" w:space="0" w:color="auto"/>
        <w:right w:val="none" w:sz="0" w:space="0" w:color="auto"/>
      </w:divBdr>
    </w:div>
    <w:div w:id="1669819623">
      <w:bodyDiv w:val="1"/>
      <w:marLeft w:val="0"/>
      <w:marRight w:val="0"/>
      <w:marTop w:val="0"/>
      <w:marBottom w:val="0"/>
      <w:divBdr>
        <w:top w:val="none" w:sz="0" w:space="0" w:color="auto"/>
        <w:left w:val="none" w:sz="0" w:space="0" w:color="auto"/>
        <w:bottom w:val="none" w:sz="0" w:space="0" w:color="auto"/>
        <w:right w:val="none" w:sz="0" w:space="0" w:color="auto"/>
      </w:divBdr>
    </w:div>
    <w:div w:id="1680153620">
      <w:bodyDiv w:val="1"/>
      <w:marLeft w:val="0"/>
      <w:marRight w:val="0"/>
      <w:marTop w:val="0"/>
      <w:marBottom w:val="0"/>
      <w:divBdr>
        <w:top w:val="none" w:sz="0" w:space="0" w:color="auto"/>
        <w:left w:val="none" w:sz="0" w:space="0" w:color="auto"/>
        <w:bottom w:val="none" w:sz="0" w:space="0" w:color="auto"/>
        <w:right w:val="none" w:sz="0" w:space="0" w:color="auto"/>
      </w:divBdr>
    </w:div>
    <w:div w:id="1784419884">
      <w:bodyDiv w:val="1"/>
      <w:marLeft w:val="0"/>
      <w:marRight w:val="0"/>
      <w:marTop w:val="0"/>
      <w:marBottom w:val="0"/>
      <w:divBdr>
        <w:top w:val="none" w:sz="0" w:space="0" w:color="auto"/>
        <w:left w:val="none" w:sz="0" w:space="0" w:color="auto"/>
        <w:bottom w:val="none" w:sz="0" w:space="0" w:color="auto"/>
        <w:right w:val="none" w:sz="0" w:space="0" w:color="auto"/>
      </w:divBdr>
    </w:div>
    <w:div w:id="1794980979">
      <w:bodyDiv w:val="1"/>
      <w:marLeft w:val="0"/>
      <w:marRight w:val="0"/>
      <w:marTop w:val="0"/>
      <w:marBottom w:val="0"/>
      <w:divBdr>
        <w:top w:val="none" w:sz="0" w:space="0" w:color="auto"/>
        <w:left w:val="none" w:sz="0" w:space="0" w:color="auto"/>
        <w:bottom w:val="none" w:sz="0" w:space="0" w:color="auto"/>
        <w:right w:val="none" w:sz="0" w:space="0" w:color="auto"/>
      </w:divBdr>
    </w:div>
    <w:div w:id="2099059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s11136-023-03473-3" TargetMode="External"/><Relationship Id="rId18" Type="http://schemas.openxmlformats.org/officeDocument/2006/relationships/hyperlink" Target="https://dx.doi.org/10.1016/j.jagp.2019.01.104" TargetMode="External"/><Relationship Id="rId26" Type="http://schemas.openxmlformats.org/officeDocument/2006/relationships/hyperlink" Target="https://dx.doi.org/10.1016/S0016-5085%2825%2904486-5" TargetMode="External"/><Relationship Id="rId39" Type="http://schemas.openxmlformats.org/officeDocument/2006/relationships/hyperlink" Target="https://doi.org/10.1093/ecco-jcc/jjad212.0661" TargetMode="External"/><Relationship Id="rId21" Type="http://schemas.openxmlformats.org/officeDocument/2006/relationships/hyperlink" Target="https://dx.doi.org/10.1016/S0016-5085%2822%2962342-4" TargetMode="External"/><Relationship Id="rId34" Type="http://schemas.openxmlformats.org/officeDocument/2006/relationships/hyperlink" Target="https://dx.doi.org/10.2139/ssrn.5169449" TargetMode="External"/><Relationship Id="rId42" Type="http://schemas.openxmlformats.org/officeDocument/2006/relationships/hyperlink" Target="https://doi.org/10.1258/jhsrp.2011.010124"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dx.doi.org/10.1016/j.jaci.2023.11.325" TargetMode="External"/><Relationship Id="rId29" Type="http://schemas.openxmlformats.org/officeDocument/2006/relationships/hyperlink" Target="https://doi.org/10.1093/ecco-jcc/jjy222.46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Dambha-Miller@soton.ac.uk" TargetMode="External"/><Relationship Id="rId24" Type="http://schemas.openxmlformats.org/officeDocument/2006/relationships/hyperlink" Target="https://dx.doi.org/10.1016/S0016-5085%2824%2900626-7" TargetMode="External"/><Relationship Id="rId32" Type="http://schemas.openxmlformats.org/officeDocument/2006/relationships/hyperlink" Target="https://doi.org/10.1007/s11695-016-2103-6" TargetMode="External"/><Relationship Id="rId37" Type="http://schemas.openxmlformats.org/officeDocument/2006/relationships/hyperlink" Target="https://doi.org/10.1093/ecco-jcc/jjad212.1188" TargetMode="External"/><Relationship Id="rId40" Type="http://schemas.openxmlformats.org/officeDocument/2006/relationships/hyperlink" Target="https://doi.org/10.62401/2531-4122-2024-54"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doi.org/10.3310/nihropenres.1115210.1" TargetMode="External"/><Relationship Id="rId23" Type="http://schemas.openxmlformats.org/officeDocument/2006/relationships/hyperlink" Target="https://dx.doi.org/10.1016/S0016-5085%2824%2903105-6" TargetMode="External"/><Relationship Id="rId28" Type="http://schemas.openxmlformats.org/officeDocument/2006/relationships/hyperlink" Target="https://doi.org/10.1093/ndt/gfae069.627" TargetMode="External"/><Relationship Id="rId36" Type="http://schemas.openxmlformats.org/officeDocument/2006/relationships/hyperlink" Target="https://doi.org/10.1093/ecco-jcc/jjad212.1135" TargetMode="External"/><Relationship Id="rId10" Type="http://schemas.openxmlformats.org/officeDocument/2006/relationships/endnotes" Target="endnotes.xml"/><Relationship Id="rId19" Type="http://schemas.openxmlformats.org/officeDocument/2006/relationships/hyperlink" Target="https://www.gastrojournal.org/article/S0016-5085(20)31773-X/pdf" TargetMode="External"/><Relationship Id="rId31" Type="http://schemas.openxmlformats.org/officeDocument/2006/relationships/hyperlink" Target="https://doi.org/10.1177/17562848241258372"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1080/1364557032000119616" TargetMode="External"/><Relationship Id="rId22" Type="http://schemas.openxmlformats.org/officeDocument/2006/relationships/hyperlink" Target="https://dx.doi.org/10.14309/01.ajg.0000860284.16240.9f" TargetMode="External"/><Relationship Id="rId27" Type="http://schemas.openxmlformats.org/officeDocument/2006/relationships/hyperlink" Target="https://doi.org/10.2337/db18-2101-P" TargetMode="External"/><Relationship Id="rId30" Type="http://schemas.openxmlformats.org/officeDocument/2006/relationships/hyperlink" Target="https://doi.org/10.1093/ecco-jcc/jjab232.631" TargetMode="External"/><Relationship Id="rId35" Type="http://schemas.openxmlformats.org/officeDocument/2006/relationships/hyperlink" Target="https://dx.doi.org/10.1111/jgh.15953" TargetMode="External"/><Relationship Id="rId43"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google.com/search?sca_esv=ea7b27f3c7f5bbf6&amp;rlz=1C1VDKB_en-GBGB1055GB1055&amp;cs=0&amp;sxsrf=AE3TifOn1ucChzsUlhV6zuicJAdgpr1A7w%3A1749583968867&amp;q=glutamate+oxaloacetate+transaminase&amp;sa=X&amp;ved=2ahUKEwiT77KXzOeNAxVnW0EAHTeuLHcQxccNegQIAhAB&amp;mstk=AUtExfBNMDWuopOJdULjG8NvvC0ktZlUAVYJxcZzgVYkLjFeVf0sON7Yh-i7KrBI-anjZ6dgg-AO7uXEPe-ffXAaCk18eqJ4tkk8YfZATHeq4QF2svkGZXO8dPKy24WZHZ9cOkQTil4vpjRSdOu4igC3TGfYc12M8KsQGkuWFpCfRzNvSRo&amp;csui=3" TargetMode="External"/><Relationship Id="rId17" Type="http://schemas.openxmlformats.org/officeDocument/2006/relationships/hyperlink" Target="https://doi.org/10.1164/ajrccm-" TargetMode="External"/><Relationship Id="rId25" Type="http://schemas.openxmlformats.org/officeDocument/2006/relationships/hyperlink" Target="https://dx.doi.org/10.1016/S0016-5085%2824%2903790-9" TargetMode="External"/><Relationship Id="rId33" Type="http://schemas.openxmlformats.org/officeDocument/2006/relationships/hyperlink" Target="https://ssrn.com/abstract=5169449" TargetMode="External"/><Relationship Id="rId38" Type="http://schemas.openxmlformats.org/officeDocument/2006/relationships/hyperlink" Target="https://doi.org/10.1093/ecco-jcc/jjad212.0840" TargetMode="External"/><Relationship Id="rId46" Type="http://schemas.microsoft.com/office/2019/05/relationships/documenttasks" Target="documenttasks/documenttasks1.xml"/><Relationship Id="rId20" Type="http://schemas.openxmlformats.org/officeDocument/2006/relationships/hyperlink" Target="https://dx.doi.org/10.1002/ueg2.12144" TargetMode="External"/><Relationship Id="rId41" Type="http://schemas.openxmlformats.org/officeDocument/2006/relationships/hyperlink" Target="https://doi.org/10.1093/ecco-jcc/jjac190.0915" TargetMode="External"/></Relationships>
</file>

<file path=word/documenttasks/documenttasks1.xml><?xml version="1.0" encoding="utf-8"?>
<t:Tasks xmlns:t="http://schemas.microsoft.com/office/tasks/2019/documenttasks" xmlns:oel="http://schemas.microsoft.com/office/2019/extlst">
  <t:Task id="{3A926299-5412-497E-B091-580B70733C8E}">
    <t:Anchor>
      <t:Comment id="724743669"/>
    </t:Anchor>
    <t:History>
      <t:Event id="{5C701127-2E3C-4B67-8571-06EDD596206D}" time="2025-04-11T10:17:15.722Z">
        <t:Attribution userId="S::hdm1c18@soton.ac.uk::107dfd8c-3cc7-4d17-b0a3-401f4f69bfab" userProvider="AD" userName="Hajira Dambha-Miller"/>
        <t:Anchor>
          <t:Comment id="724743669"/>
        </t:Anchor>
        <t:Create/>
      </t:Event>
      <t:Event id="{40E8F73A-544D-4EA3-9D8E-3C11494EB9CB}" time="2025-04-11T10:17:15.722Z">
        <t:Attribution userId="S::hdm1c18@soton.ac.uk::107dfd8c-3cc7-4d17-b0a3-401f4f69bfab" userProvider="AD" userName="Hajira Dambha-Miller"/>
        <t:Anchor>
          <t:Comment id="724743669"/>
        </t:Anchor>
        <t:Assign userId="S::hoh1g15@soton.ac.uk::aa0c8c4a-8444-4911-9fe0-dc675ac9901f" userProvider="AD" userName="Hilda Hounkpatin"/>
      </t:Event>
      <t:Event id="{97D69292-2E07-48CE-9E6E-780C5A8B7413}" time="2025-04-11T10:17:15.722Z">
        <t:Attribution userId="S::hdm1c18@soton.ac.uk::107dfd8c-3cc7-4d17-b0a3-401f4f69bfab" userProvider="AD" userName="Hajira Dambha-Miller"/>
        <t:Anchor>
          <t:Comment id="724743669"/>
        </t:Anchor>
        <t:SetTitle title="@Hilda Hounkpatin after figure 1, we need a table of characteristics, the usual summary table for all review,Author, date, findings, etc there are standard templates for this..Then figure 3 is the table you have done below with the refined version that…"/>
      </t:Event>
      <t:Event id="{8536FEB2-D064-4E64-AF37-FD78E1FAAE3C}" time="2025-05-26T09:21:49.887Z">
        <t:Attribution userId="S::hdm1c18@soton.ac.uk::107dfd8c-3cc7-4d17-b0a3-401f4f69bfab" userProvider="AD" userName="Hajira Dambha-Miller"/>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374FEB6781D34BA497D6BC4650EF64" ma:contentTypeVersion="12" ma:contentTypeDescription="Create a new document." ma:contentTypeScope="" ma:versionID="0251cbd977aca587e9b70754e1820eaf">
  <xsd:schema xmlns:xsd="http://www.w3.org/2001/XMLSchema" xmlns:xs="http://www.w3.org/2001/XMLSchema" xmlns:p="http://schemas.microsoft.com/office/2006/metadata/properties" xmlns:ns2="b724c1e5-f0b3-4f72-8054-e5b7f21af27c" xmlns:ns3="2d3298f1-739c-4119-9fa3-b66fdc492df2" targetNamespace="http://schemas.microsoft.com/office/2006/metadata/properties" ma:root="true" ma:fieldsID="55bd0e9c71cd973fe5ef585f7fed272b" ns2:_="" ns3:_="">
    <xsd:import namespace="b724c1e5-f0b3-4f72-8054-e5b7f21af27c"/>
    <xsd:import namespace="2d3298f1-739c-4119-9fa3-b66fdc492d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24c1e5-f0b3-4f72-8054-e5b7f21af2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3298f1-739c-4119-9fa3-b66fdc492df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509ff7d-8e0c-44a6-a0d2-59c2eb4af156}" ma:internalName="TaxCatchAll" ma:showField="CatchAllData" ma:web="2d3298f1-739c-4119-9fa3-b66fdc492d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d3298f1-739c-4119-9fa3-b66fdc492df2" xsi:nil="true"/>
    <lcf76f155ced4ddcb4097134ff3c332f xmlns="b724c1e5-f0b3-4f72-8054-e5b7f21af27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9252BC4-D884-468D-B602-752D5DD885F2}">
  <ds:schemaRefs>
    <ds:schemaRef ds:uri="http://schemas.openxmlformats.org/officeDocument/2006/bibliography"/>
  </ds:schemaRefs>
</ds:datastoreItem>
</file>

<file path=customXml/itemProps2.xml><?xml version="1.0" encoding="utf-8"?>
<ds:datastoreItem xmlns:ds="http://schemas.openxmlformats.org/officeDocument/2006/customXml" ds:itemID="{3A40849B-A853-4D0C-925E-FB4964A9A105}">
  <ds:schemaRefs>
    <ds:schemaRef ds:uri="http://schemas.microsoft.com/sharepoint/v3/contenttype/forms"/>
  </ds:schemaRefs>
</ds:datastoreItem>
</file>

<file path=customXml/itemProps3.xml><?xml version="1.0" encoding="utf-8"?>
<ds:datastoreItem xmlns:ds="http://schemas.openxmlformats.org/officeDocument/2006/customXml" ds:itemID="{0002D3E7-DE6E-42C5-B19C-B9E90330CA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24c1e5-f0b3-4f72-8054-e5b7f21af27c"/>
    <ds:schemaRef ds:uri="2d3298f1-739c-4119-9fa3-b66fdc492d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402B52-E986-40A4-B9B0-5BA19CAB16A7}">
  <ds:schemaRefs>
    <ds:schemaRef ds:uri="http://schemas.microsoft.com/office/2006/metadata/properties"/>
    <ds:schemaRef ds:uri="http://schemas.microsoft.com/office/infopath/2007/PartnerControls"/>
    <ds:schemaRef ds:uri="2d3298f1-739c-4119-9fa3-b66fdc492df2"/>
    <ds:schemaRef ds:uri="b724c1e5-f0b3-4f72-8054-e5b7f21af27c"/>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30</Pages>
  <Words>11275</Words>
  <Characters>70629</Characters>
  <Application>Microsoft Office Word</Application>
  <DocSecurity>0</DocSecurity>
  <Lines>1241</Lines>
  <Paragraphs>383</Paragraphs>
  <ScaleCrop>false</ScaleCrop>
  <Company/>
  <LinksUpToDate>false</LinksUpToDate>
  <CharactersWithSpaces>81699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Hilda Hounkpatin</dc:creator>
  <cp:keywords/>
  <dc:description/>
  <cp:lastModifiedBy>Hilda Hounkpatin</cp:lastModifiedBy>
  <cp:revision>8</cp:revision>
  <dcterms:created xsi:type="dcterms:W3CDTF">2026-04-09T13:07:00Z</dcterms:created>
  <dcterms:modified xsi:type="dcterms:W3CDTF">2026-04-10T11:19:00Z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ff3cbeb7-7ef2-4413-a8ff-75f63e94c7da</vt:lpwstr>
  </property>
  <property fmtid="{D5CDD505-2E9C-101B-9397-08002B2CF9AE}" pid="3" name="ContentTypeId">
    <vt:lpwstr>0x010100C8374FEB6781D34BA497D6BC4650EF64</vt:lpwstr>
  </property>
  <property fmtid="{D5CDD505-2E9C-101B-9397-08002B2CF9AE}" pid="4" name="MediaServiceImageTags">
    <vt:lpwstr/>
  </property>
</Properties>
</file>