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85EB9" w14:textId="77777777" w:rsidR="00C603C9" w:rsidRPr="00892473" w:rsidRDefault="0079246B" w:rsidP="00891253">
      <w:pPr>
        <w:spacing w:line="480" w:lineRule="auto"/>
        <w:jc w:val="center"/>
        <w:rPr>
          <w:b/>
          <w:bCs/>
        </w:rPr>
      </w:pPr>
      <w:r w:rsidRPr="00892473">
        <w:rPr>
          <w:b/>
          <w:bCs/>
        </w:rPr>
        <w:t>AI Refusal: A Cultural Politics</w:t>
      </w:r>
    </w:p>
    <w:p w14:paraId="69285EBC" w14:textId="77777777" w:rsidR="00C603C9" w:rsidRPr="00892473" w:rsidRDefault="00C603C9" w:rsidP="009D2569">
      <w:pPr>
        <w:spacing w:line="480" w:lineRule="auto"/>
      </w:pPr>
    </w:p>
    <w:p w14:paraId="69285EBE" w14:textId="1AE49DB0" w:rsidR="00C603C9" w:rsidRPr="00892473" w:rsidRDefault="0079246B" w:rsidP="009D2569">
      <w:pPr>
        <w:spacing w:line="480" w:lineRule="auto"/>
        <w:rPr>
          <w:i/>
          <w:iCs/>
        </w:rPr>
      </w:pPr>
      <w:r w:rsidRPr="00892473">
        <w:rPr>
          <w:b/>
          <w:bCs/>
        </w:rPr>
        <w:t>Abstract</w:t>
      </w:r>
    </w:p>
    <w:p w14:paraId="69285EBF" w14:textId="623EAA91" w:rsidR="00C603C9" w:rsidRPr="00892473" w:rsidRDefault="00573AC6" w:rsidP="009D2569">
      <w:pPr>
        <w:spacing w:line="480" w:lineRule="auto"/>
        <w:jc w:val="both"/>
      </w:pPr>
      <w:r w:rsidRPr="00892473">
        <w:t xml:space="preserve">Artificial intelligence (AI) </w:t>
      </w:r>
      <w:r w:rsidR="0079246B" w:rsidRPr="00892473">
        <w:t xml:space="preserve">systems are producing and solidifying uneven relations of power, </w:t>
      </w:r>
      <w:r w:rsidR="004F588E" w:rsidRPr="00892473">
        <w:t xml:space="preserve">thus also </w:t>
      </w:r>
      <w:r w:rsidR="0079246B" w:rsidRPr="00892473">
        <w:t xml:space="preserve">altering the stakes, mechanisms, and possibilities of refusal. The question we ask </w:t>
      </w:r>
      <w:r w:rsidRPr="00892473">
        <w:t xml:space="preserve">in the papers included in this special issue </w:t>
      </w:r>
      <w:r w:rsidR="0079246B" w:rsidRPr="00892473">
        <w:t xml:space="preserve">is: </w:t>
      </w:r>
      <w:r w:rsidRPr="00892473">
        <w:t xml:space="preserve">How </w:t>
      </w:r>
      <w:r w:rsidR="0079246B" w:rsidRPr="00892473">
        <w:t xml:space="preserve">might AI alter, diminish, or expand the capacities for digital refusal? To address this question, we argue, it is crucial to understand AI as more than a technical phenomenon; it is a deeply cultural regime whose battle for adoption and development is fought in the domains of aesthetics, economy, identity, cultural production, and knowledge. </w:t>
      </w:r>
      <w:r w:rsidR="00A576F0" w:rsidRPr="00892473">
        <w:t xml:space="preserve">Recognizing the </w:t>
      </w:r>
      <w:r w:rsidR="00FA35BC" w:rsidRPr="00892473">
        <w:t xml:space="preserve">ways subjects differentially encounter and make sense of AI and its effects in the spaces and rhythms of everyday life, </w:t>
      </w:r>
      <w:r w:rsidR="0079246B" w:rsidRPr="00892473">
        <w:t>the contributions in this special issue examine cultural practice</w:t>
      </w:r>
      <w:r w:rsidR="00286D52" w:rsidRPr="00892473">
        <w:t>s</w:t>
      </w:r>
      <w:r w:rsidR="0079246B" w:rsidRPr="00892473">
        <w:t xml:space="preserve"> as potentially privileged, if messy and imperfect, site</w:t>
      </w:r>
      <w:r w:rsidR="00286D52" w:rsidRPr="00892473">
        <w:t>s</w:t>
      </w:r>
      <w:r w:rsidR="0079246B" w:rsidRPr="00892473">
        <w:t xml:space="preserve"> of AI refusal. </w:t>
      </w:r>
      <w:r w:rsidR="00923F11" w:rsidRPr="00892473">
        <w:t xml:space="preserve">Each paper offers a different vantage point to consider </w:t>
      </w:r>
      <w:r w:rsidR="00801A26" w:rsidRPr="00892473">
        <w:t xml:space="preserve">the </w:t>
      </w:r>
      <w:r w:rsidR="001D3A46" w:rsidRPr="00892473">
        <w:t xml:space="preserve">complex relational </w:t>
      </w:r>
      <w:r w:rsidR="00CF60E1" w:rsidRPr="00892473">
        <w:t>an</w:t>
      </w:r>
      <w:r w:rsidR="00666AF3" w:rsidRPr="00892473">
        <w:t>d</w:t>
      </w:r>
      <w:r w:rsidR="00CF60E1" w:rsidRPr="00892473">
        <w:t xml:space="preserve"> spatial </w:t>
      </w:r>
      <w:r w:rsidR="001D3A46" w:rsidRPr="00892473">
        <w:t>entanglements between humans and AI</w:t>
      </w:r>
      <w:r w:rsidR="00801A26" w:rsidRPr="00892473">
        <w:t xml:space="preserve">, </w:t>
      </w:r>
      <w:r w:rsidR="00F43C5E" w:rsidRPr="00892473">
        <w:t xml:space="preserve">presenting different </w:t>
      </w:r>
      <w:r w:rsidR="0076222E" w:rsidRPr="00892473">
        <w:t xml:space="preserve">perspectives on </w:t>
      </w:r>
      <w:r w:rsidR="0076222E" w:rsidRPr="00892473">
        <w:rPr>
          <w:i/>
          <w:iCs/>
        </w:rPr>
        <w:t>what exactly</w:t>
      </w:r>
      <w:r w:rsidR="0076222E" w:rsidRPr="00892473">
        <w:t xml:space="preserve"> i</w:t>
      </w:r>
      <w:r w:rsidR="00CF60E1" w:rsidRPr="00892473">
        <w:t>s</w:t>
      </w:r>
      <w:r w:rsidR="0076222E" w:rsidRPr="00892473">
        <w:t xml:space="preserve"> refused in practices of AI refusal. </w:t>
      </w:r>
    </w:p>
    <w:p w14:paraId="69285EC0" w14:textId="77777777" w:rsidR="00C603C9" w:rsidRPr="00892473" w:rsidRDefault="00C603C9" w:rsidP="009D2569">
      <w:pPr>
        <w:spacing w:line="480" w:lineRule="auto"/>
        <w:rPr>
          <w:i/>
          <w:iCs/>
        </w:rPr>
      </w:pPr>
    </w:p>
    <w:p w14:paraId="69285EC2" w14:textId="0097FD9A" w:rsidR="00C603C9" w:rsidRPr="00892473" w:rsidRDefault="0079246B" w:rsidP="009D2569">
      <w:pPr>
        <w:spacing w:line="480" w:lineRule="auto"/>
      </w:pPr>
      <w:r w:rsidRPr="00892473">
        <w:rPr>
          <w:b/>
          <w:bCs/>
        </w:rPr>
        <w:t xml:space="preserve">Cultural </w:t>
      </w:r>
      <w:r w:rsidR="009C660C" w:rsidRPr="00892473">
        <w:rPr>
          <w:b/>
          <w:bCs/>
        </w:rPr>
        <w:t>p</w:t>
      </w:r>
      <w:r w:rsidRPr="00892473">
        <w:rPr>
          <w:b/>
          <w:bCs/>
        </w:rPr>
        <w:t>olitics of AI</w:t>
      </w:r>
    </w:p>
    <w:p w14:paraId="69285EC3" w14:textId="414E6BAD" w:rsidR="00C603C9" w:rsidRPr="00892473" w:rsidRDefault="0079246B" w:rsidP="00666AF3">
      <w:pPr>
        <w:spacing w:line="480" w:lineRule="auto"/>
        <w:ind w:firstLine="720"/>
        <w:jc w:val="both"/>
      </w:pPr>
      <w:r w:rsidRPr="00892473">
        <w:t xml:space="preserve">The popularisation of artificial intelligence </w:t>
      </w:r>
      <w:r w:rsidR="00934311" w:rsidRPr="00892473">
        <w:t xml:space="preserve">(AI) </w:t>
      </w:r>
      <w:r w:rsidRPr="00892473">
        <w:t xml:space="preserve">is inseparable from questions of power. Critical scholars of AI have sought to uncover </w:t>
      </w:r>
      <w:r w:rsidR="00606B69" w:rsidRPr="00892473">
        <w:t xml:space="preserve">how AI </w:t>
      </w:r>
      <w:r w:rsidRPr="00892473">
        <w:t>generates new forms of algorithmic bias,</w:t>
      </w:r>
      <w:r w:rsidR="005414B5" w:rsidRPr="00892473">
        <w:rPr>
          <w:rStyle w:val="EndnoteReference"/>
        </w:rPr>
        <w:endnoteReference w:id="1"/>
      </w:r>
      <w:r w:rsidRPr="00892473">
        <w:t xml:space="preserve"> introduces new “rationalities of government”,</w:t>
      </w:r>
      <w:r w:rsidR="00471E05" w:rsidRPr="00892473">
        <w:rPr>
          <w:rStyle w:val="EndnoteReference"/>
        </w:rPr>
        <w:endnoteReference w:id="2"/>
      </w:r>
      <w:r w:rsidRPr="00892473">
        <w:t xml:space="preserve"> and automates surveillance and misinformation</w:t>
      </w:r>
      <w:r w:rsidR="00D221EE" w:rsidRPr="00892473">
        <w:t xml:space="preserve">, among other </w:t>
      </w:r>
      <w:r w:rsidR="003F3B75" w:rsidRPr="00892473">
        <w:t>topics</w:t>
      </w:r>
      <w:r w:rsidR="00E4458B" w:rsidRPr="00892473">
        <w:t xml:space="preserve">. </w:t>
      </w:r>
      <w:r w:rsidR="003F3B75" w:rsidRPr="00892473">
        <w:t xml:space="preserve">More recent scholarship highlights how </w:t>
      </w:r>
      <w:r w:rsidR="00E4458B" w:rsidRPr="00892473">
        <w:t xml:space="preserve">AI is being adopted by </w:t>
      </w:r>
      <w:r w:rsidR="0083217D" w:rsidRPr="00892473">
        <w:t>individuals, companies, organizations, and government</w:t>
      </w:r>
      <w:r w:rsidR="003F3B75" w:rsidRPr="00892473">
        <w:t>s</w:t>
      </w:r>
      <w:r w:rsidRPr="00892473">
        <w:t xml:space="preserve"> in ways that play into the hands of movements and leaders with authoritarian aspirations,</w:t>
      </w:r>
      <w:r w:rsidR="004E5292" w:rsidRPr="00892473">
        <w:rPr>
          <w:rStyle w:val="EndnoteReference"/>
        </w:rPr>
        <w:endnoteReference w:id="3"/>
      </w:r>
      <w:r w:rsidRPr="00892473">
        <w:t xml:space="preserve"> all whilst </w:t>
      </w:r>
      <w:r w:rsidR="00666AF3" w:rsidRPr="00892473">
        <w:t>fuelling</w:t>
      </w:r>
      <w:r w:rsidRPr="00892473">
        <w:t xml:space="preserve"> the “unprecedented concentrations of wealth and power” into the hands of a small group of tech companies.</w:t>
      </w:r>
      <w:r w:rsidR="004E5292" w:rsidRPr="00892473">
        <w:rPr>
          <w:rStyle w:val="EndnoteReference"/>
        </w:rPr>
        <w:endnoteReference w:id="4"/>
      </w:r>
      <w:r w:rsidRPr="00892473">
        <w:t xml:space="preserve"> </w:t>
      </w:r>
      <w:r w:rsidR="00CD7F00" w:rsidRPr="00892473">
        <w:t xml:space="preserve">At the same time, </w:t>
      </w:r>
      <w:r w:rsidR="001C7656" w:rsidRPr="00892473">
        <w:t xml:space="preserve">the uneven integration of AI into the spaces, systems, and relations of everyday life </w:t>
      </w:r>
      <w:r w:rsidR="00666AF3" w:rsidRPr="00892473">
        <w:t xml:space="preserve">has engendered novel </w:t>
      </w:r>
      <w:r w:rsidR="004852FA" w:rsidRPr="00892473">
        <w:t>sites and practices of</w:t>
      </w:r>
      <w:r w:rsidR="007D0469" w:rsidRPr="00892473">
        <w:t xml:space="preserve"> </w:t>
      </w:r>
      <w:r w:rsidR="00666AF3" w:rsidRPr="00892473">
        <w:t>collective and individual</w:t>
      </w:r>
      <w:r w:rsidR="005D18AC" w:rsidRPr="00892473">
        <w:t xml:space="preserve"> </w:t>
      </w:r>
      <w:r w:rsidR="00666AF3" w:rsidRPr="00892473">
        <w:t>resistance</w:t>
      </w:r>
      <w:r w:rsidR="004D2F0D" w:rsidRPr="00892473">
        <w:t>—from</w:t>
      </w:r>
      <w:r w:rsidR="00666AF3" w:rsidRPr="00892473">
        <w:t xml:space="preserve"> </w:t>
      </w:r>
      <w:r w:rsidR="00DB6FA6" w:rsidRPr="00892473">
        <w:t>community and worker organizing</w:t>
      </w:r>
      <w:r w:rsidR="00666AF3" w:rsidRPr="00892473">
        <w:t xml:space="preserve"> around data centers and the workplace,</w:t>
      </w:r>
      <w:r w:rsidR="00F30F58" w:rsidRPr="00892473">
        <w:rPr>
          <w:rStyle w:val="EndnoteReference"/>
        </w:rPr>
        <w:endnoteReference w:id="5"/>
      </w:r>
      <w:r w:rsidR="00666AF3" w:rsidRPr="00892473">
        <w:t xml:space="preserve"> to localised decisions to opt-out.</w:t>
      </w:r>
      <w:r w:rsidR="00DB6FA6" w:rsidRPr="00892473">
        <w:t xml:space="preserve"> </w:t>
      </w:r>
    </w:p>
    <w:p w14:paraId="69285EC5" w14:textId="380F678F" w:rsidR="00C603C9" w:rsidRPr="00892473" w:rsidRDefault="00C3623C" w:rsidP="009D2569">
      <w:pPr>
        <w:spacing w:line="480" w:lineRule="auto"/>
        <w:jc w:val="both"/>
      </w:pPr>
      <w:r w:rsidRPr="00892473">
        <w:lastRenderedPageBreak/>
        <w:tab/>
      </w:r>
      <w:r w:rsidR="0079246B" w:rsidRPr="00892473">
        <w:t xml:space="preserve">This Special Issue starts from the insight that because </w:t>
      </w:r>
      <w:r w:rsidRPr="00892473">
        <w:t xml:space="preserve">AI </w:t>
      </w:r>
      <w:r w:rsidR="0079246B" w:rsidRPr="00892473">
        <w:t xml:space="preserve">shifts the terrain of power, </w:t>
      </w:r>
      <w:r w:rsidRPr="00892473">
        <w:t xml:space="preserve">it </w:t>
      </w:r>
      <w:r w:rsidR="0079246B" w:rsidRPr="00892473">
        <w:t>also alters the possibilities and mechanisms of refusal. The question</w:t>
      </w:r>
      <w:r w:rsidR="00D30F2A" w:rsidRPr="00892473">
        <w:t>s</w:t>
      </w:r>
      <w:r w:rsidR="0079246B" w:rsidRPr="00892473">
        <w:t xml:space="preserve"> we put forward </w:t>
      </w:r>
      <w:r w:rsidR="00D30F2A" w:rsidRPr="00892473">
        <w:t>are</w:t>
      </w:r>
      <w:r w:rsidR="0079246B" w:rsidRPr="00892473">
        <w:t xml:space="preserve">: </w:t>
      </w:r>
      <w:r w:rsidR="00D30F2A" w:rsidRPr="00892473">
        <w:t xml:space="preserve">What </w:t>
      </w:r>
      <w:r w:rsidR="0079246B" w:rsidRPr="00892473">
        <w:t xml:space="preserve">are the possibilities and stakes of refusal in a world saturated with the spaces, infrastructures, affects, algorithms, and discourses of </w:t>
      </w:r>
      <w:r w:rsidR="00D93778" w:rsidRPr="00892473">
        <w:t>AI</w:t>
      </w:r>
      <w:r w:rsidR="0079246B" w:rsidRPr="00892473">
        <w:t>? How might AI alter, diminish, or expand the capacities for digital refusal? Inspired by work on the digital geographies of resistance,</w:t>
      </w:r>
      <w:r w:rsidR="000A5D79" w:rsidRPr="00892473">
        <w:rPr>
          <w:rStyle w:val="EndnoteReference"/>
        </w:rPr>
        <w:endnoteReference w:id="6"/>
      </w:r>
      <w:r w:rsidR="0079246B" w:rsidRPr="00892473">
        <w:t xml:space="preserve"> refusal,</w:t>
      </w:r>
      <w:r w:rsidR="00B510C4" w:rsidRPr="00892473">
        <w:rPr>
          <w:rStyle w:val="EndnoteReference"/>
        </w:rPr>
        <w:endnoteReference w:id="7"/>
      </w:r>
      <w:r w:rsidR="0079246B" w:rsidRPr="00892473">
        <w:t xml:space="preserve"> disentanglement,</w:t>
      </w:r>
      <w:r w:rsidR="00B510C4" w:rsidRPr="00892473">
        <w:rPr>
          <w:rStyle w:val="EndnoteReference"/>
        </w:rPr>
        <w:endnoteReference w:id="8"/>
      </w:r>
      <w:r w:rsidR="0079246B" w:rsidRPr="00892473">
        <w:t xml:space="preserve"> and glitches,</w:t>
      </w:r>
      <w:r w:rsidR="00010648" w:rsidRPr="00892473">
        <w:rPr>
          <w:vertAlign w:val="superscript"/>
        </w:rPr>
        <w:endnoteReference w:id="9"/>
      </w:r>
      <w:r w:rsidR="00010648" w:rsidRPr="00892473">
        <w:t xml:space="preserve"> </w:t>
      </w:r>
      <w:r w:rsidR="0079246B" w:rsidRPr="00892473">
        <w:t>the participants in this Special Issue offer creative textual/audio/visual contributions that reflect upon the shifting geographies and practices of refusal emergent with the acceleration and popularisation of AI.</w:t>
      </w:r>
    </w:p>
    <w:p w14:paraId="69285EC7" w14:textId="163D995B" w:rsidR="00C603C9" w:rsidRPr="00892473" w:rsidRDefault="00D93778" w:rsidP="009D2569">
      <w:pPr>
        <w:spacing w:line="480" w:lineRule="auto"/>
        <w:jc w:val="both"/>
      </w:pPr>
      <w:r w:rsidRPr="00892473">
        <w:tab/>
      </w:r>
      <w:r w:rsidR="0079246B" w:rsidRPr="00892473">
        <w:t>The reshaping and refusal of power relations through the integration of AI</w:t>
      </w:r>
      <w:r w:rsidR="00F739F3" w:rsidRPr="00892473">
        <w:t xml:space="preserve"> </w:t>
      </w:r>
      <w:r w:rsidR="000B1099" w:rsidRPr="00892473">
        <w:t>applications across various spheres of social, political, and economic life</w:t>
      </w:r>
      <w:r w:rsidR="00AC75BB" w:rsidRPr="00892473">
        <w:t xml:space="preserve"> </w:t>
      </w:r>
      <w:r w:rsidR="0079246B" w:rsidRPr="00892473">
        <w:t>take</w:t>
      </w:r>
      <w:r w:rsidR="007547F1" w:rsidRPr="00892473">
        <w:t>s</w:t>
      </w:r>
      <w:r w:rsidR="0079246B" w:rsidRPr="00892473">
        <w:t xml:space="preserve"> hold on various levels</w:t>
      </w:r>
      <w:r w:rsidR="00E96690" w:rsidRPr="00892473">
        <w:t>, including the cultural</w:t>
      </w:r>
      <w:r w:rsidR="0079246B" w:rsidRPr="00892473">
        <w:t xml:space="preserve">. </w:t>
      </w:r>
      <w:r w:rsidR="00491C59" w:rsidRPr="00892473">
        <w:t xml:space="preserve">We argue that </w:t>
      </w:r>
      <w:r w:rsidR="0079246B" w:rsidRPr="00892473">
        <w:t xml:space="preserve">AI needs to be understood as a deeply </w:t>
      </w:r>
      <w:r w:rsidR="0079246B" w:rsidRPr="00892473">
        <w:rPr>
          <w:i/>
          <w:iCs/>
        </w:rPr>
        <w:t>cultural</w:t>
      </w:r>
      <w:r w:rsidR="0079246B" w:rsidRPr="00892473">
        <w:t xml:space="preserve"> phenomenon</w:t>
      </w:r>
      <w:r w:rsidR="00641DF4" w:rsidRPr="00892473">
        <w:t>,</w:t>
      </w:r>
      <w:r w:rsidR="0079246B" w:rsidRPr="00892473">
        <w:t xml:space="preserve"> given its reliance on language, hype, and fabulation to function and to heighten its appeal. Think, for instance, of the cultural sway </w:t>
      </w:r>
      <w:r w:rsidR="00B03FC5" w:rsidRPr="00892473">
        <w:t>among many policymakers</w:t>
      </w:r>
      <w:r w:rsidR="00A54357" w:rsidRPr="00892473">
        <w:t xml:space="preserve"> and</w:t>
      </w:r>
      <w:r w:rsidR="00B03FC5" w:rsidRPr="00892473">
        <w:t xml:space="preserve"> business leaders</w:t>
      </w:r>
      <w:r w:rsidR="00A54357" w:rsidRPr="00892473">
        <w:t xml:space="preserve"> </w:t>
      </w:r>
      <w:r w:rsidR="0079246B" w:rsidRPr="00892473">
        <w:t>of currently</w:t>
      </w:r>
      <w:r w:rsidR="00641DF4" w:rsidRPr="00892473">
        <w:t xml:space="preserve"> </w:t>
      </w:r>
      <w:r w:rsidR="0079246B" w:rsidRPr="00892473">
        <w:t>non</w:t>
      </w:r>
      <w:r w:rsidR="00641DF4" w:rsidRPr="00892473">
        <w:t>-</w:t>
      </w:r>
      <w:r w:rsidR="0079246B" w:rsidRPr="00892473">
        <w:t>existing</w:t>
      </w:r>
      <w:r w:rsidR="00641DF4" w:rsidRPr="00892473">
        <w:t xml:space="preserve"> </w:t>
      </w:r>
      <w:r w:rsidR="0079246B" w:rsidRPr="00892473">
        <w:t>but hyped</w:t>
      </w:r>
      <w:r w:rsidR="00641DF4" w:rsidRPr="00892473">
        <w:t xml:space="preserve"> </w:t>
      </w:r>
      <w:r w:rsidR="0079246B" w:rsidRPr="00892473">
        <w:t>AI ‘superintelligence’ and ‘singularity’ in normalising state and corporate investment in AI systems and infrastructures.</w:t>
      </w:r>
      <w:r w:rsidR="00E96690" w:rsidRPr="00892473">
        <w:rPr>
          <w:rStyle w:val="EndnoteReference"/>
        </w:rPr>
        <w:endnoteReference w:id="10"/>
      </w:r>
      <w:r w:rsidR="0079246B" w:rsidRPr="00892473">
        <w:t xml:space="preserve"> The battle for AI’s adoption is</w:t>
      </w:r>
      <w:r w:rsidR="009C660C" w:rsidRPr="00892473">
        <w:t xml:space="preserve"> being </w:t>
      </w:r>
      <w:r w:rsidR="0079246B" w:rsidRPr="00892473">
        <w:t>fought in the domain of culture</w:t>
      </w:r>
      <w:r w:rsidR="00FE3E21" w:rsidRPr="00892473">
        <w:t xml:space="preserve"> as tech leader</w:t>
      </w:r>
      <w:r w:rsidR="00D42162" w:rsidRPr="00892473">
        <w:t xml:space="preserve">s and their supporters </w:t>
      </w:r>
      <w:r w:rsidR="003774D2" w:rsidRPr="00892473">
        <w:t>push techno-determinist narratives</w:t>
      </w:r>
      <w:r w:rsidR="006817F5" w:rsidRPr="00892473">
        <w:t xml:space="preserve"> while</w:t>
      </w:r>
      <w:r w:rsidR="004F44D5" w:rsidRPr="00892473">
        <w:t xml:space="preserve"> </w:t>
      </w:r>
      <w:r w:rsidR="006817F5" w:rsidRPr="00892473">
        <w:t>individuals (as citizens, workers, or users)</w:t>
      </w:r>
      <w:r w:rsidR="00353FD0" w:rsidRPr="00892473">
        <w:t xml:space="preserve"> encounter and make sense of these narratives in their unique contexts. Think</w:t>
      </w:r>
      <w:r w:rsidR="00C74946" w:rsidRPr="00892473">
        <w:t xml:space="preserve"> of teachers deciding how to adjust </w:t>
      </w:r>
      <w:r w:rsidR="00EA1708" w:rsidRPr="00892473">
        <w:t xml:space="preserve">(or not) </w:t>
      </w:r>
      <w:r w:rsidR="00C74946" w:rsidRPr="00892473">
        <w:t xml:space="preserve">their </w:t>
      </w:r>
      <w:r w:rsidR="00885AE4" w:rsidRPr="00892473">
        <w:t>pedagogical</w:t>
      </w:r>
      <w:r w:rsidR="00EA1708" w:rsidRPr="00892473">
        <w:t xml:space="preserve"> practice or </w:t>
      </w:r>
      <w:proofErr w:type="gramStart"/>
      <w:r w:rsidR="00885AE4" w:rsidRPr="00892473">
        <w:t>local residents</w:t>
      </w:r>
      <w:proofErr w:type="gramEnd"/>
      <w:r w:rsidR="00885AE4" w:rsidRPr="00892473">
        <w:t xml:space="preserve"> deciding how to respond to a proposed data centre in their town.</w:t>
      </w:r>
      <w:r w:rsidR="00D42162" w:rsidRPr="00892473" w:rsidDel="00D42162">
        <w:t xml:space="preserve"> </w:t>
      </w:r>
      <w:r w:rsidR="00D42162" w:rsidRPr="00892473">
        <w:t>F</w:t>
      </w:r>
      <w:r w:rsidR="0079246B" w:rsidRPr="00892473">
        <w:t>urther, culture is</w:t>
      </w:r>
      <w:r w:rsidR="006A7C52" w:rsidRPr="00892473">
        <w:t xml:space="preserve"> one of</w:t>
      </w:r>
      <w:r w:rsidR="0079246B" w:rsidRPr="00892473">
        <w:t xml:space="preserve"> the domain</w:t>
      </w:r>
      <w:r w:rsidR="006A7C52" w:rsidRPr="00892473">
        <w:t>s</w:t>
      </w:r>
      <w:r w:rsidR="0079246B" w:rsidRPr="00892473">
        <w:t xml:space="preserve"> wherein the</w:t>
      </w:r>
      <w:r w:rsidR="00E85617" w:rsidRPr="00892473">
        <w:t xml:space="preserve"> disruptive </w:t>
      </w:r>
      <w:r w:rsidR="0079246B" w:rsidRPr="00892473">
        <w:t>effects</w:t>
      </w:r>
      <w:r w:rsidR="009C660C" w:rsidRPr="00892473">
        <w:t xml:space="preserve"> of artificial intelligence</w:t>
      </w:r>
      <w:r w:rsidR="0079246B" w:rsidRPr="00892473">
        <w:t xml:space="preserve"> are </w:t>
      </w:r>
      <w:r w:rsidR="004C421D" w:rsidRPr="00892473">
        <w:t>most immediate and widespread</w:t>
      </w:r>
      <w:r w:rsidR="009C4C46" w:rsidRPr="00892473">
        <w:t xml:space="preserve">, reshaping </w:t>
      </w:r>
      <w:r w:rsidR="00A40FC8" w:rsidRPr="00892473">
        <w:t xml:space="preserve">practices </w:t>
      </w:r>
      <w:r w:rsidR="00977C9D" w:rsidRPr="00892473">
        <w:t>in industries as diverse as fil</w:t>
      </w:r>
      <w:r w:rsidR="00246A1A" w:rsidRPr="00892473">
        <w:t xml:space="preserve">mmaking, advertising, publishing, </w:t>
      </w:r>
      <w:r w:rsidR="000B055D" w:rsidRPr="00892473">
        <w:t xml:space="preserve">and </w:t>
      </w:r>
      <w:r w:rsidR="00246A1A" w:rsidRPr="00892473">
        <w:t>music</w:t>
      </w:r>
      <w:r w:rsidR="0079246B" w:rsidRPr="00892473">
        <w:t xml:space="preserve">. As we outline below, the following </w:t>
      </w:r>
      <w:r w:rsidR="00AC5FA7" w:rsidRPr="00892473">
        <w:t xml:space="preserve">domains </w:t>
      </w:r>
      <w:r w:rsidR="0079246B" w:rsidRPr="00892473">
        <w:t>of culture are at the bleeding edge of AI’s effects and their refusal: aesthetics, cultural economies, cultural identit</w:t>
      </w:r>
      <w:r w:rsidR="003027D4" w:rsidRPr="00892473">
        <w:t>ies</w:t>
      </w:r>
      <w:r w:rsidR="000B055D" w:rsidRPr="00892473">
        <w:t>,</w:t>
      </w:r>
      <w:r w:rsidR="0079246B" w:rsidRPr="00892473">
        <w:t xml:space="preserve"> cultural production, and cultural knowledge.</w:t>
      </w:r>
    </w:p>
    <w:p w14:paraId="69285EC9" w14:textId="495547A0" w:rsidR="00010648" w:rsidRPr="00892473" w:rsidRDefault="002166B7" w:rsidP="00032743">
      <w:pPr>
        <w:spacing w:line="480" w:lineRule="auto"/>
        <w:jc w:val="both"/>
      </w:pPr>
      <w:r w:rsidRPr="00892473">
        <w:tab/>
      </w:r>
      <w:r w:rsidR="0079246B" w:rsidRPr="00892473">
        <w:t xml:space="preserve">The integration of AI into these </w:t>
      </w:r>
      <w:r w:rsidR="000B055D" w:rsidRPr="00892473">
        <w:t>spheres</w:t>
      </w:r>
      <w:r w:rsidR="0079246B" w:rsidRPr="00892473">
        <w:t xml:space="preserve"> raises, in each case, </w:t>
      </w:r>
      <w:r w:rsidR="00EC0C76" w:rsidRPr="00892473">
        <w:t xml:space="preserve">pressing </w:t>
      </w:r>
      <w:r w:rsidR="0079246B" w:rsidRPr="00892473">
        <w:t xml:space="preserve">questions about the possibilities and limitations of refusal. While a more simplistic interpretation of refusal might stress actions perceived to enact a complete break from AI systems and logics, </w:t>
      </w:r>
      <w:r w:rsidR="00D662F3" w:rsidRPr="00892473">
        <w:t xml:space="preserve">cultural </w:t>
      </w:r>
      <w:r w:rsidR="00D662F3" w:rsidRPr="00892473">
        <w:lastRenderedPageBreak/>
        <w:t xml:space="preserve">geographers’ insistence that we understand each domain in fundamentally </w:t>
      </w:r>
      <w:r w:rsidR="00D662F3" w:rsidRPr="00892473">
        <w:rPr>
          <w:i/>
          <w:iCs/>
        </w:rPr>
        <w:t>relational</w:t>
      </w:r>
      <w:r w:rsidR="00D662F3" w:rsidRPr="00892473">
        <w:t xml:space="preserve"> terms</w:t>
      </w:r>
      <w:r w:rsidR="0079246B" w:rsidRPr="00892473">
        <w:t xml:space="preserve"> complicates such a reading. For instance, while we may personally refuse to employ a particular manifestation of Generative AI, we may still be partially bound to the institutional, social</w:t>
      </w:r>
      <w:r w:rsidR="00EC0C76" w:rsidRPr="00892473">
        <w:t>,</w:t>
      </w:r>
      <w:r w:rsidR="0079246B" w:rsidRPr="00892473">
        <w:t xml:space="preserve"> and epistemological worlds engendered by it. As a result, and as we have argued elsewhere,</w:t>
      </w:r>
      <w:r w:rsidR="00010648" w:rsidRPr="00892473">
        <w:rPr>
          <w:vertAlign w:val="superscript"/>
        </w:rPr>
        <w:endnoteReference w:id="11"/>
      </w:r>
      <w:r w:rsidR="00010648" w:rsidRPr="00892473">
        <w:t xml:space="preserve"> what constitutes an outside to a given system is a contingent, situated, and partial enactment, rather than an absolute and definitive (non-)relation. </w:t>
      </w:r>
      <w:r w:rsidR="009C660C" w:rsidRPr="00892473">
        <w:t>W</w:t>
      </w:r>
      <w:r w:rsidR="00010648" w:rsidRPr="00892473">
        <w:t xml:space="preserve">e approach refusal as a critical </w:t>
      </w:r>
      <w:r w:rsidR="00010648" w:rsidRPr="00892473">
        <w:rPr>
          <w:i/>
          <w:iCs/>
        </w:rPr>
        <w:t xml:space="preserve">orientation </w:t>
      </w:r>
      <w:r w:rsidR="00010648" w:rsidRPr="00892473">
        <w:t xml:space="preserve">toward human-AI relations constituted on the exploration and enactment of relationships of </w:t>
      </w:r>
      <w:r w:rsidR="00010648" w:rsidRPr="00892473">
        <w:rPr>
          <w:i/>
          <w:iCs/>
        </w:rPr>
        <w:t>disavowal</w:t>
      </w:r>
      <w:r w:rsidR="00010648" w:rsidRPr="00892473">
        <w:t xml:space="preserve">, rather than necessarily as ‘successful’ </w:t>
      </w:r>
      <w:r w:rsidR="00010648" w:rsidRPr="00892473">
        <w:rPr>
          <w:i/>
          <w:iCs/>
        </w:rPr>
        <w:t>breaks</w:t>
      </w:r>
      <w:r w:rsidR="00010648" w:rsidRPr="00892473">
        <w:t xml:space="preserve"> from the systems, logics, operations, and relations of AI.</w:t>
      </w:r>
      <w:r w:rsidR="00236176" w:rsidRPr="00892473">
        <w:t xml:space="preserve"> </w:t>
      </w:r>
      <w:r w:rsidR="00EF2649" w:rsidRPr="00892473">
        <w:t xml:space="preserve">We thus highlight the need for </w:t>
      </w:r>
      <w:r w:rsidR="00787FA3" w:rsidRPr="00892473">
        <w:t>cultural geographers to critically reflect on the</w:t>
      </w:r>
      <w:r w:rsidR="00B0323E" w:rsidRPr="00892473">
        <w:t xml:space="preserve"> </w:t>
      </w:r>
      <w:r w:rsidR="00787FA3" w:rsidRPr="00892473">
        <w:t xml:space="preserve">extensive, and sometimes indirect, </w:t>
      </w:r>
      <w:r w:rsidR="00905535" w:rsidRPr="00892473">
        <w:t xml:space="preserve">relational </w:t>
      </w:r>
      <w:r w:rsidR="00787FA3" w:rsidRPr="00892473">
        <w:t>entanglements</w:t>
      </w:r>
      <w:r w:rsidR="00B0323E" w:rsidRPr="00892473">
        <w:t xml:space="preserve"> of their research and practice</w:t>
      </w:r>
      <w:r w:rsidR="00787FA3" w:rsidRPr="00892473">
        <w:t xml:space="preserve"> with AI</w:t>
      </w:r>
      <w:r w:rsidR="005E040A" w:rsidRPr="00892473">
        <w:t xml:space="preserve"> and invite them to experiment with situated </w:t>
      </w:r>
      <w:r w:rsidR="00176D3A" w:rsidRPr="00892473">
        <w:t>practices of refusal</w:t>
      </w:r>
      <w:r w:rsidR="00B665F4" w:rsidRPr="00892473">
        <w:t>.</w:t>
      </w:r>
      <w:r w:rsidR="00787FA3" w:rsidRPr="00892473">
        <w:t xml:space="preserve"> </w:t>
      </w:r>
      <w:r w:rsidR="00010648" w:rsidRPr="00892473">
        <w:t>Each of the five contributions to this Special Issue</w:t>
      </w:r>
      <w:r w:rsidR="00EC0C76" w:rsidRPr="00892473">
        <w:t>,</w:t>
      </w:r>
      <w:r w:rsidR="00010648" w:rsidRPr="00892473">
        <w:t xml:space="preserve"> therefore</w:t>
      </w:r>
      <w:r w:rsidR="00EC0C76" w:rsidRPr="00892473">
        <w:t>,</w:t>
      </w:r>
      <w:r w:rsidR="00010648" w:rsidRPr="00892473">
        <w:t xml:space="preserve"> do</w:t>
      </w:r>
      <w:r w:rsidR="00EC0C76" w:rsidRPr="00892473">
        <w:t>es</w:t>
      </w:r>
      <w:r w:rsidR="00010648" w:rsidRPr="00892473">
        <w:t xml:space="preserve"> not necessarily represent neat examples of refusal</w:t>
      </w:r>
      <w:r w:rsidR="00EC0C76" w:rsidRPr="00892473">
        <w:t xml:space="preserve"> </w:t>
      </w:r>
      <w:r w:rsidR="00010648" w:rsidRPr="00892473">
        <w:t>but</w:t>
      </w:r>
      <w:r w:rsidR="00EC0C76" w:rsidRPr="00892473">
        <w:t>,</w:t>
      </w:r>
      <w:r w:rsidR="00010648" w:rsidRPr="00892473">
        <w:t xml:space="preserve"> rather</w:t>
      </w:r>
      <w:r w:rsidR="00EC0C76" w:rsidRPr="00892473">
        <w:t>,</w:t>
      </w:r>
      <w:r w:rsidR="00010648" w:rsidRPr="00892473">
        <w:t xml:space="preserve"> creative explorations of the complexity of AI refusal in distinct settings and domains. </w:t>
      </w:r>
    </w:p>
    <w:p w14:paraId="69285ECA" w14:textId="77777777" w:rsidR="00010648" w:rsidRPr="00892473" w:rsidRDefault="00010648" w:rsidP="009D2569">
      <w:pPr>
        <w:spacing w:line="480" w:lineRule="auto"/>
        <w:jc w:val="both"/>
      </w:pPr>
    </w:p>
    <w:p w14:paraId="69285ECB" w14:textId="76F9BF6A" w:rsidR="00010648" w:rsidRPr="00892473" w:rsidRDefault="00010648" w:rsidP="009D2569">
      <w:pPr>
        <w:spacing w:line="480" w:lineRule="auto"/>
        <w:jc w:val="both"/>
        <w:rPr>
          <w:b/>
          <w:bCs/>
        </w:rPr>
      </w:pPr>
      <w:r w:rsidRPr="00892473">
        <w:rPr>
          <w:b/>
          <w:bCs/>
        </w:rPr>
        <w:t xml:space="preserve">AI </w:t>
      </w:r>
      <w:r w:rsidR="009C660C" w:rsidRPr="00892473">
        <w:rPr>
          <w:b/>
          <w:bCs/>
        </w:rPr>
        <w:t>r</w:t>
      </w:r>
      <w:r w:rsidRPr="00892473">
        <w:rPr>
          <w:b/>
          <w:bCs/>
        </w:rPr>
        <w:t xml:space="preserve">efusal: </w:t>
      </w:r>
      <w:r w:rsidR="009C660C" w:rsidRPr="00892473">
        <w:rPr>
          <w:b/>
          <w:bCs/>
        </w:rPr>
        <w:t>f</w:t>
      </w:r>
      <w:r w:rsidRPr="00892473">
        <w:rPr>
          <w:b/>
          <w:bCs/>
        </w:rPr>
        <w:t xml:space="preserve">ive </w:t>
      </w:r>
      <w:r w:rsidR="009C660C" w:rsidRPr="00892473">
        <w:rPr>
          <w:b/>
          <w:bCs/>
        </w:rPr>
        <w:t>c</w:t>
      </w:r>
      <w:r w:rsidRPr="00892473">
        <w:rPr>
          <w:b/>
          <w:bCs/>
        </w:rPr>
        <w:t xml:space="preserve">ultural </w:t>
      </w:r>
      <w:r w:rsidR="009C660C" w:rsidRPr="00892473">
        <w:rPr>
          <w:b/>
          <w:bCs/>
        </w:rPr>
        <w:t>d</w:t>
      </w:r>
      <w:r w:rsidRPr="00892473">
        <w:rPr>
          <w:b/>
          <w:bCs/>
        </w:rPr>
        <w:t xml:space="preserve">omains </w:t>
      </w:r>
    </w:p>
    <w:p w14:paraId="69285ECD" w14:textId="23AA6ED4" w:rsidR="00010648" w:rsidRPr="00892473" w:rsidRDefault="00EC0C76" w:rsidP="009D2569">
      <w:pPr>
        <w:spacing w:line="480" w:lineRule="auto"/>
        <w:jc w:val="both"/>
      </w:pPr>
      <w:r w:rsidRPr="00892473">
        <w:tab/>
      </w:r>
      <w:r w:rsidR="00010648" w:rsidRPr="00892473">
        <w:t>The contributions in this Special Issue examine the cultural workings of AI power</w:t>
      </w:r>
      <w:r w:rsidRPr="00892473">
        <w:t xml:space="preserve"> </w:t>
      </w:r>
      <w:r w:rsidR="00010648" w:rsidRPr="00892473">
        <w:t xml:space="preserve">and discuss, or enact, experiments in the cultural refusal of those workings. While each contribution pursues its own distinct path into this double focus (with some prioritising one element over the other), </w:t>
      </w:r>
      <w:r w:rsidRPr="00892473">
        <w:t xml:space="preserve">across </w:t>
      </w:r>
      <w:r w:rsidR="00010648" w:rsidRPr="00892473">
        <w:t>the Special Issue</w:t>
      </w:r>
      <w:r w:rsidRPr="00892473">
        <w:t>,</w:t>
      </w:r>
      <w:r w:rsidR="00010648" w:rsidRPr="00892473">
        <w:t xml:space="preserve"> five domains of AI’s contested cultural politics are under consideration.</w:t>
      </w:r>
    </w:p>
    <w:p w14:paraId="69285ECF" w14:textId="5B5CD276" w:rsidR="00C603C9" w:rsidRPr="00892473" w:rsidRDefault="00EC0C76" w:rsidP="009D2569">
      <w:pPr>
        <w:spacing w:line="480" w:lineRule="auto"/>
        <w:jc w:val="both"/>
      </w:pPr>
      <w:r w:rsidRPr="00892473">
        <w:tab/>
      </w:r>
      <w:r w:rsidR="00010648" w:rsidRPr="00892473">
        <w:t xml:space="preserve">First, AI is reshaping </w:t>
      </w:r>
      <w:r w:rsidR="00010648" w:rsidRPr="00892473">
        <w:rPr>
          <w:i/>
          <w:iCs/>
        </w:rPr>
        <w:t>aesthetics</w:t>
      </w:r>
      <w:r w:rsidR="00010648" w:rsidRPr="00892473">
        <w:t xml:space="preserve">. </w:t>
      </w:r>
      <w:r w:rsidR="00EA5273" w:rsidRPr="00892473">
        <w:t>Its impact</w:t>
      </w:r>
      <w:r w:rsidR="00010648" w:rsidRPr="00892473">
        <w:t xml:space="preserve"> is perhaps most obvious in the growing adoption of AI image, video, and text generators</w:t>
      </w:r>
      <w:r w:rsidR="00ED5E87" w:rsidRPr="00892473">
        <w:t xml:space="preserve"> </w:t>
      </w:r>
      <w:r w:rsidR="00010648" w:rsidRPr="00892473">
        <w:t>and the proliferation of AI-generated content. Recent research documents how AI-generated aesthetics are changing both the modes and styles of expression, from Ghibli-style images on social media to the customizability of AI porn.</w:t>
      </w:r>
      <w:r w:rsidR="00010648" w:rsidRPr="00892473">
        <w:rPr>
          <w:vertAlign w:val="superscript"/>
        </w:rPr>
        <w:endnoteReference w:id="12"/>
      </w:r>
      <w:r w:rsidR="00010648" w:rsidRPr="00892473">
        <w:t xml:space="preserve"> </w:t>
      </w:r>
      <w:r w:rsidR="0079246B" w:rsidRPr="00892473">
        <w:t>It is increasingly difficult to completely disengage from AI aesthetics</w:t>
      </w:r>
      <w:r w:rsidR="00476FC2" w:rsidRPr="00892473">
        <w:t xml:space="preserve"> by simply refusing </w:t>
      </w:r>
      <w:r w:rsidR="00712CFA" w:rsidRPr="00892473">
        <w:t>to use AI systems</w:t>
      </w:r>
      <w:r w:rsidR="0079246B" w:rsidRPr="00892473">
        <w:t>, as AI reshapes the broader domain of aesthetics itself</w:t>
      </w:r>
      <w:r w:rsidR="00AD10B3" w:rsidRPr="00892473">
        <w:t xml:space="preserve"> by influencing trends, tastes, and expectations</w:t>
      </w:r>
      <w:r w:rsidR="0079246B" w:rsidRPr="00892473">
        <w:t xml:space="preserve">. Roberts, Lapworth, and Carter-White’s contribution </w:t>
      </w:r>
      <w:proofErr w:type="gramStart"/>
      <w:r w:rsidR="0079246B" w:rsidRPr="00892473">
        <w:t>explores</w:t>
      </w:r>
      <w:proofErr w:type="gramEnd"/>
      <w:r w:rsidR="0079246B" w:rsidRPr="00892473">
        <w:t xml:space="preserve"> the </w:t>
      </w:r>
      <w:r w:rsidR="0079246B" w:rsidRPr="00892473">
        <w:lastRenderedPageBreak/>
        <w:t xml:space="preserve">possibilities for aesthetic refusal of clichés </w:t>
      </w:r>
      <w:r w:rsidR="0079246B" w:rsidRPr="00892473">
        <w:rPr>
          <w:i/>
          <w:iCs/>
        </w:rPr>
        <w:t>within</w:t>
      </w:r>
      <w:r w:rsidR="0079246B" w:rsidRPr="00892473">
        <w:t xml:space="preserve"> creative practices</w:t>
      </w:r>
      <w:r w:rsidR="009C660C" w:rsidRPr="00892473">
        <w:t>.</w:t>
      </w:r>
      <w:r w:rsidR="0079246B" w:rsidRPr="00892473">
        <w:t xml:space="preserve"> </w:t>
      </w:r>
      <w:r w:rsidR="00F82497" w:rsidRPr="00892473">
        <w:t>The a</w:t>
      </w:r>
      <w:r w:rsidR="009C660C" w:rsidRPr="00892473">
        <w:t>uthors focus on the on the synthetic photography of Kevin Abosch. As they explain: ‘the object or ‘target’ of refusal cannot be conceptualized in the form of a technology abstracted from the shared imaginaries, dreams and desires that shape society’s visual culture’</w:t>
      </w:r>
      <w:r w:rsidR="00D418D0" w:rsidRPr="00892473">
        <w:t>.</w:t>
      </w:r>
      <w:r w:rsidR="00F71963" w:rsidRPr="00892473">
        <w:rPr>
          <w:rStyle w:val="EndnoteReference"/>
        </w:rPr>
        <w:endnoteReference w:id="13"/>
      </w:r>
      <w:r w:rsidR="00BF7F86" w:rsidRPr="00892473">
        <w:t xml:space="preserve"> </w:t>
      </w:r>
      <w:r w:rsidR="00D418D0" w:rsidRPr="00892473">
        <w:t>I</w:t>
      </w:r>
      <w:r w:rsidR="0079246B" w:rsidRPr="00892473">
        <w:t>nstead, the authors trace how AI contributes to the production of clichés</w:t>
      </w:r>
      <w:r w:rsidR="00A35F6F" w:rsidRPr="00892473">
        <w:t xml:space="preserve"> </w:t>
      </w:r>
      <w:r w:rsidR="0079246B" w:rsidRPr="00892473">
        <w:t>but may also be creatively subverted to break from such aesthetic norms.</w:t>
      </w:r>
    </w:p>
    <w:p w14:paraId="69285ED1" w14:textId="1DB05DA3" w:rsidR="00C603C9" w:rsidRPr="00892473" w:rsidRDefault="00A35F6F" w:rsidP="009D2569">
      <w:pPr>
        <w:spacing w:line="480" w:lineRule="auto"/>
        <w:jc w:val="both"/>
      </w:pPr>
      <w:r w:rsidRPr="00892473">
        <w:tab/>
      </w:r>
      <w:r w:rsidR="0079246B" w:rsidRPr="00892473">
        <w:t xml:space="preserve">Second, AI systems reshape the </w:t>
      </w:r>
      <w:r w:rsidR="0079246B" w:rsidRPr="00892473">
        <w:rPr>
          <w:i/>
          <w:iCs/>
        </w:rPr>
        <w:t>political economies of culture</w:t>
      </w:r>
      <w:r w:rsidR="0079246B" w:rsidRPr="00892473">
        <w:t>. The scale of data and computational power needed for large language models (LLMs) to be trained and function means that only a small number of the world’s largest tech companies are able to meaningfully participate</w:t>
      </w:r>
      <w:r w:rsidR="0058316E" w:rsidRPr="00892473">
        <w:t xml:space="preserve"> in model development</w:t>
      </w:r>
      <w:r w:rsidR="0079246B" w:rsidRPr="00892473">
        <w:t>, creating a concentrated oligopolistic market.</w:t>
      </w:r>
      <w:r w:rsidR="00010648" w:rsidRPr="00892473">
        <w:rPr>
          <w:vertAlign w:val="superscript"/>
        </w:rPr>
        <w:endnoteReference w:id="14"/>
      </w:r>
      <w:r w:rsidR="00010648" w:rsidRPr="00892473">
        <w:t xml:space="preserve"> </w:t>
      </w:r>
      <w:r w:rsidR="0079246B" w:rsidRPr="00892473">
        <w:t>These companies explicitly intend to leverage this market power to dominate existing areas of economic production</w:t>
      </w:r>
      <w:r w:rsidR="007E6B7E" w:rsidRPr="00892473">
        <w:t xml:space="preserve"> - </w:t>
      </w:r>
      <w:r w:rsidR="0079246B" w:rsidRPr="00892473">
        <w:t>including, importantly, cultural industries</w:t>
      </w:r>
      <w:r w:rsidR="007E6B7E" w:rsidRPr="00892473">
        <w:t xml:space="preserve"> - </w:t>
      </w:r>
      <w:r w:rsidR="0079246B" w:rsidRPr="00892473">
        <w:t>through well-funded attempts to automate significant aspects of creative work.</w:t>
      </w:r>
      <w:r w:rsidR="00010648" w:rsidRPr="00892473">
        <w:rPr>
          <w:vertAlign w:val="superscript"/>
        </w:rPr>
        <w:endnoteReference w:id="15"/>
      </w:r>
      <w:r w:rsidR="00010648" w:rsidRPr="00892473">
        <w:t xml:space="preserve"> While their imaginaries of fully</w:t>
      </w:r>
      <w:r w:rsidR="00D33C75" w:rsidRPr="00892473">
        <w:t xml:space="preserve"> </w:t>
      </w:r>
      <w:r w:rsidR="00010648" w:rsidRPr="00892473">
        <w:t xml:space="preserve">automated creative work elides </w:t>
      </w:r>
      <w:r w:rsidR="00D33C75" w:rsidRPr="00892473">
        <w:t xml:space="preserve">AI’s </w:t>
      </w:r>
      <w:r w:rsidR="00010648" w:rsidRPr="00892473">
        <w:t xml:space="preserve">continual reliance on human </w:t>
      </w:r>
      <w:proofErr w:type="spellStart"/>
      <w:r w:rsidR="00010648" w:rsidRPr="00892473">
        <w:t>labor</w:t>
      </w:r>
      <w:proofErr w:type="spellEnd"/>
      <w:r w:rsidR="00010648" w:rsidRPr="00892473">
        <w:t xml:space="preserve"> (e.g., for training data, data labelling, correction),</w:t>
      </w:r>
      <w:r w:rsidR="00010648" w:rsidRPr="00892473">
        <w:rPr>
          <w:vertAlign w:val="superscript"/>
        </w:rPr>
        <w:endnoteReference w:id="16"/>
      </w:r>
      <w:r w:rsidR="00010648" w:rsidRPr="00892473">
        <w:t xml:space="preserve"> </w:t>
      </w:r>
      <w:r w:rsidR="0079246B" w:rsidRPr="00892473">
        <w:t xml:space="preserve">workers in the cultural industries are, to various degrees, seeing their work </w:t>
      </w:r>
      <w:r w:rsidR="004B6F75" w:rsidRPr="00892473">
        <w:t xml:space="preserve">(partially) automated </w:t>
      </w:r>
      <w:r w:rsidR="00BA4E24" w:rsidRPr="00892473">
        <w:t>or proletarianized</w:t>
      </w:r>
      <w:r w:rsidR="0079246B" w:rsidRPr="00892473">
        <w:t xml:space="preserve"> in ways that shape the stakes of worker refusal. In their contribution, Blackman and Cockayne show that while </w:t>
      </w:r>
      <w:r w:rsidR="009C660C" w:rsidRPr="00892473">
        <w:t>‘</w:t>
      </w:r>
      <w:r w:rsidR="0079246B" w:rsidRPr="00892473">
        <w:t>AI remains rife with glitches, biases, and unintended consequences</w:t>
      </w:r>
      <w:r w:rsidR="009C660C" w:rsidRPr="00892473">
        <w:t>’</w:t>
      </w:r>
      <w:r w:rsidR="00353BC3" w:rsidRPr="00892473">
        <w:rPr>
          <w:rStyle w:val="EndnoteReference"/>
        </w:rPr>
        <w:endnoteReference w:id="17"/>
      </w:r>
      <w:r w:rsidR="0079246B" w:rsidRPr="00892473">
        <w:t xml:space="preserve"> that might be exploited</w:t>
      </w:r>
      <w:r w:rsidR="00A1473B" w:rsidRPr="00892473">
        <w:t xml:space="preserve"> for the purpose of resistance </w:t>
      </w:r>
      <w:r w:rsidR="0079246B" w:rsidRPr="00892473">
        <w:t xml:space="preserve">in the workplace, AI refusal </w:t>
      </w:r>
      <w:r w:rsidR="00033F3E" w:rsidRPr="00892473">
        <w:t xml:space="preserve">also </w:t>
      </w:r>
      <w:r w:rsidR="0079246B" w:rsidRPr="00892473">
        <w:t xml:space="preserve">brushes up against workers’ dependence on (creative) labour for their social reproduction within capitalist economies. Under such conditions, refusal may look more like everyday resilience, perhaps combined with seemingly mundane acts of subversion. </w:t>
      </w:r>
    </w:p>
    <w:p w14:paraId="69285ED3" w14:textId="0B1977AB" w:rsidR="00C603C9" w:rsidRPr="00892473" w:rsidRDefault="00033F3E" w:rsidP="009D2569">
      <w:pPr>
        <w:spacing w:line="480" w:lineRule="auto"/>
        <w:jc w:val="both"/>
      </w:pPr>
      <w:r w:rsidRPr="00892473">
        <w:tab/>
      </w:r>
      <w:r w:rsidR="0079246B" w:rsidRPr="00892473">
        <w:t xml:space="preserve">Third, AI (re)configures imaginations of </w:t>
      </w:r>
      <w:r w:rsidR="0079246B" w:rsidRPr="00892473">
        <w:rPr>
          <w:i/>
          <w:iCs/>
        </w:rPr>
        <w:t>cultural identity</w:t>
      </w:r>
      <w:r w:rsidR="0079246B" w:rsidRPr="00892473">
        <w:t xml:space="preserve">. </w:t>
      </w:r>
      <w:r w:rsidR="009C660C" w:rsidRPr="00892473">
        <w:t>Because</w:t>
      </w:r>
      <w:r w:rsidR="0079246B" w:rsidRPr="00892473">
        <w:t xml:space="preserve"> AI relies upon the labelling of existing input data into categories, its outputs tend to reproduce narrow imaginations of identity. However, what sets AI apart is the scale of the data used to construct data categories</w:t>
      </w:r>
      <w:r w:rsidRPr="00892473">
        <w:t xml:space="preserve"> </w:t>
      </w:r>
      <w:r w:rsidR="0079246B" w:rsidRPr="00892473">
        <w:t xml:space="preserve">and its ability to learn beyond the data input and labelling that inform it. AI operates by way of this extensive, increasingly automated and self-animated process of classification that reduces cultural identity to mere data points. Giving the example of racial </w:t>
      </w:r>
      <w:r w:rsidR="0079246B" w:rsidRPr="00892473">
        <w:lastRenderedPageBreak/>
        <w:t xml:space="preserve">identity and AI-facilitated surveillance technologies, Machado and de Noronha’s paper </w:t>
      </w:r>
      <w:proofErr w:type="gramStart"/>
      <w:r w:rsidR="0079246B" w:rsidRPr="00892473">
        <w:t>shows</w:t>
      </w:r>
      <w:proofErr w:type="gramEnd"/>
      <w:r w:rsidR="0079246B" w:rsidRPr="00892473">
        <w:t xml:space="preserve"> that, far from a neutral procedure, this datafication robs cultural identities of the complex embodied, historical, and political contexts that cultural geographers have shown to be at the heart of identity. Cultural identities, including those informed by colonial histories, end up misread, erased, fragmented. Experimenting with a fictional vignette and visual triptych, the authors propose a conception of AI refusal as redirection, a turning away from AI’s dominant representational regimes and towards an affirmation of the lived, irreducible multiplicity of identity. </w:t>
      </w:r>
    </w:p>
    <w:p w14:paraId="69285ED5" w14:textId="2AD95135" w:rsidR="00C603C9" w:rsidRPr="00892473" w:rsidRDefault="00033F3E" w:rsidP="009D2569">
      <w:pPr>
        <w:spacing w:line="480" w:lineRule="auto"/>
        <w:jc w:val="both"/>
      </w:pPr>
      <w:r w:rsidRPr="00892473">
        <w:tab/>
      </w:r>
      <w:r w:rsidR="0079246B" w:rsidRPr="00892473">
        <w:t xml:space="preserve">Fourth, AI reshapes the experiences, practices, and relations of </w:t>
      </w:r>
      <w:r w:rsidR="0079246B" w:rsidRPr="00892473">
        <w:rPr>
          <w:i/>
          <w:iCs/>
        </w:rPr>
        <w:t>cultural production</w:t>
      </w:r>
      <w:r w:rsidR="0079246B" w:rsidRPr="00892473">
        <w:t xml:space="preserve">. The scale and speed of production </w:t>
      </w:r>
      <w:r w:rsidR="003B1BEA" w:rsidRPr="00892473">
        <w:t xml:space="preserve">are both </w:t>
      </w:r>
      <w:r w:rsidR="0079246B" w:rsidRPr="00892473">
        <w:t>significantly accelerated through AI, for instance with users able to enlist AI music generators to turn out virtually unlimited numbers of new songs and distribute them instantly. This mode of cultural production has clear implications for the embodied, emplaced, and lived experiences of producing cultural objects</w:t>
      </w:r>
      <w:r w:rsidR="009423B8" w:rsidRPr="00892473">
        <w:t xml:space="preserve">, </w:t>
      </w:r>
      <w:r w:rsidR="0079246B" w:rsidRPr="00892473">
        <w:t xml:space="preserve">automating away key aspects of critical reflection, self-expression, or community-building. In this context, AI refusal may involve an orientation of disavowal in relation to such practices of cultural production. </w:t>
      </w:r>
      <w:proofErr w:type="spellStart"/>
      <w:r w:rsidR="0079246B" w:rsidRPr="00892473">
        <w:t>Senabre</w:t>
      </w:r>
      <w:proofErr w:type="spellEnd"/>
      <w:r w:rsidR="0079246B" w:rsidRPr="00892473">
        <w:t xml:space="preserve"> Hidalgo and </w:t>
      </w:r>
      <w:proofErr w:type="spellStart"/>
      <w:r w:rsidR="0079246B" w:rsidRPr="00892473">
        <w:t>Espelt’s</w:t>
      </w:r>
      <w:proofErr w:type="spellEnd"/>
      <w:r w:rsidR="0079246B" w:rsidRPr="00892473">
        <w:t xml:space="preserve"> paper offers one compelling example of practices that deliberately enact different sets of relations among producers, consumers, content, medium, and place. Throughout their explanation of the </w:t>
      </w:r>
      <w:proofErr w:type="spellStart"/>
      <w:r w:rsidR="0079246B" w:rsidRPr="00892473">
        <w:t>Plieg.os</w:t>
      </w:r>
      <w:proofErr w:type="spellEnd"/>
      <w:r w:rsidR="0079246B" w:rsidRPr="00892473">
        <w:t xml:space="preserve"> project for creating and sharing chapbooks, the authors present “</w:t>
      </w:r>
      <w:proofErr w:type="spellStart"/>
      <w:r w:rsidR="0079246B" w:rsidRPr="00892473">
        <w:t>analog</w:t>
      </w:r>
      <w:proofErr w:type="spellEnd"/>
      <w:r w:rsidR="0079246B" w:rsidRPr="00892473">
        <w:t xml:space="preserve"> publishing as a convivial method of critical inquiry and a plural, embodied, and relational geography of writing and reading otherwise”</w:t>
      </w:r>
      <w:r w:rsidR="006B1F9C" w:rsidRPr="00892473">
        <w:t>.</w:t>
      </w:r>
      <w:r w:rsidR="008A5998" w:rsidRPr="00892473">
        <w:rPr>
          <w:rStyle w:val="EndnoteReference"/>
        </w:rPr>
        <w:endnoteReference w:id="18"/>
      </w:r>
      <w:r w:rsidR="006B1F9C" w:rsidRPr="00892473">
        <w:t xml:space="preserve"> Y</w:t>
      </w:r>
      <w:r w:rsidR="0079246B" w:rsidRPr="00892473">
        <w:t xml:space="preserve">et, </w:t>
      </w:r>
      <w:r w:rsidR="009423B8" w:rsidRPr="00892473">
        <w:t xml:space="preserve">as </w:t>
      </w:r>
      <w:r w:rsidR="0079246B" w:rsidRPr="00892473">
        <w:t xml:space="preserve">in the other contributions, the </w:t>
      </w:r>
      <w:proofErr w:type="spellStart"/>
      <w:r w:rsidR="0079246B" w:rsidRPr="00892473">
        <w:t>Plieg.os</w:t>
      </w:r>
      <w:proofErr w:type="spellEnd"/>
      <w:r w:rsidR="0079246B" w:rsidRPr="00892473">
        <w:t xml:space="preserve"> project does not claim to completely break from the digital. Rather, the embracing of </w:t>
      </w:r>
      <w:proofErr w:type="spellStart"/>
      <w:r w:rsidR="0079246B" w:rsidRPr="00892473">
        <w:t>analog</w:t>
      </w:r>
      <w:proofErr w:type="spellEnd"/>
      <w:r w:rsidR="0079246B" w:rsidRPr="00892473">
        <w:t xml:space="preserve"> publishing is coupled with deliberate, careful, and creative engagements with digital tools</w:t>
      </w:r>
      <w:r w:rsidR="009423B8" w:rsidRPr="00892473">
        <w:t xml:space="preserve">, </w:t>
      </w:r>
      <w:r w:rsidR="0079246B" w:rsidRPr="00892473">
        <w:t xml:space="preserve">including open-source and commons-based tools for sharing content. </w:t>
      </w:r>
    </w:p>
    <w:p w14:paraId="69285ED7" w14:textId="6C266EA0" w:rsidR="00C603C9" w:rsidRPr="00892473" w:rsidRDefault="009423B8" w:rsidP="009D2569">
      <w:pPr>
        <w:spacing w:line="480" w:lineRule="auto"/>
        <w:jc w:val="both"/>
      </w:pPr>
      <w:r w:rsidRPr="00892473">
        <w:tab/>
      </w:r>
      <w:r w:rsidR="0079246B" w:rsidRPr="00892473">
        <w:t xml:space="preserve">Fifth, AI introduces a set of problems in the domain of </w:t>
      </w:r>
      <w:r w:rsidR="0079246B" w:rsidRPr="00892473">
        <w:rPr>
          <w:i/>
          <w:iCs/>
        </w:rPr>
        <w:t>knowledge production</w:t>
      </w:r>
      <w:r w:rsidR="0079246B" w:rsidRPr="00892473">
        <w:t xml:space="preserve"> by reinforcing epistemological habits of positivistic sciences that present reality as a realm ‘out-there’ that can be objectively mapped or known, underpinned by quantitative, statistical analysis.</w:t>
      </w:r>
      <w:r w:rsidR="00010648" w:rsidRPr="00892473">
        <w:rPr>
          <w:vertAlign w:val="superscript"/>
        </w:rPr>
        <w:endnoteReference w:id="19"/>
      </w:r>
      <w:r w:rsidR="00010648" w:rsidRPr="00892473">
        <w:t xml:space="preserve"> </w:t>
      </w:r>
      <w:r w:rsidR="00FE59A4" w:rsidRPr="00892473">
        <w:t>I</w:t>
      </w:r>
      <w:r w:rsidR="0079246B" w:rsidRPr="00892473">
        <w:t>n contrast</w:t>
      </w:r>
      <w:r w:rsidR="00FE59A4" w:rsidRPr="00892473">
        <w:t>,</w:t>
      </w:r>
      <w:r w:rsidR="0079246B" w:rsidRPr="00892473">
        <w:t xml:space="preserve"> cultural geograph</w:t>
      </w:r>
      <w:r w:rsidR="00AC7484" w:rsidRPr="00892473">
        <w:t>ers</w:t>
      </w:r>
      <w:r w:rsidR="0079246B" w:rsidRPr="00892473">
        <w:t xml:space="preserve"> ha</w:t>
      </w:r>
      <w:r w:rsidR="00AC7484" w:rsidRPr="00892473">
        <w:t>ve</w:t>
      </w:r>
      <w:r w:rsidR="0079246B" w:rsidRPr="00892473">
        <w:t xml:space="preserve"> approached knowledge production as </w:t>
      </w:r>
      <w:r w:rsidR="0079246B" w:rsidRPr="00892473">
        <w:lastRenderedPageBreak/>
        <w:t xml:space="preserve">spatially situated, </w:t>
      </w:r>
      <w:r w:rsidR="005C1A6D" w:rsidRPr="00892473">
        <w:t xml:space="preserve">as </w:t>
      </w:r>
      <w:r w:rsidR="0079246B" w:rsidRPr="00892473">
        <w:t xml:space="preserve">a collective social practice, </w:t>
      </w:r>
      <w:r w:rsidR="005C1A6D" w:rsidRPr="00892473">
        <w:t xml:space="preserve">as </w:t>
      </w:r>
      <w:r w:rsidR="0079246B" w:rsidRPr="00892473">
        <w:t xml:space="preserve">value ridden and political, and </w:t>
      </w:r>
      <w:r w:rsidR="005C1A6D" w:rsidRPr="00892473">
        <w:t xml:space="preserve">as </w:t>
      </w:r>
      <w:r w:rsidR="0079246B" w:rsidRPr="00892473">
        <w:t>productive of reality itself.</w:t>
      </w:r>
      <w:r w:rsidR="00010648" w:rsidRPr="00892473">
        <w:rPr>
          <w:vertAlign w:val="superscript"/>
        </w:rPr>
        <w:endnoteReference w:id="20"/>
      </w:r>
      <w:r w:rsidR="00010648" w:rsidRPr="00892473">
        <w:t xml:space="preserve"> Yet, unlike the methods of earlier quantitative sciences, AI’s knowledge production relies on concealment. AI</w:t>
      </w:r>
      <w:r w:rsidR="00303F8D" w:rsidRPr="00892473">
        <w:t xml:space="preserve"> systems cover </w:t>
      </w:r>
      <w:r w:rsidR="00010648" w:rsidRPr="00892473">
        <w:t>some of their functioning</w:t>
      </w:r>
      <w:r w:rsidR="005510BF" w:rsidRPr="00892473">
        <w:t xml:space="preserve"> </w:t>
      </w:r>
      <w:r w:rsidR="00010648" w:rsidRPr="00892473">
        <w:t xml:space="preserve">because </w:t>
      </w:r>
      <w:r w:rsidR="00303F8D" w:rsidRPr="00892473">
        <w:t xml:space="preserve">their </w:t>
      </w:r>
      <w:r w:rsidR="00010648" w:rsidRPr="00892473">
        <w:t>deep learning capacities rely on immense data sets, complex neural networks</w:t>
      </w:r>
      <w:r w:rsidR="00F84DBF" w:rsidRPr="00892473">
        <w:t>,</w:t>
      </w:r>
      <w:r w:rsidR="00010648" w:rsidRPr="00892473">
        <w:t xml:space="preserve"> and ongoing self-optimisation. For much </w:t>
      </w:r>
      <w:r w:rsidR="00C2509F" w:rsidRPr="00892473">
        <w:t xml:space="preserve">critical digital </w:t>
      </w:r>
      <w:r w:rsidR="00010648" w:rsidRPr="00892473">
        <w:t>scholarship</w:t>
      </w:r>
      <w:r w:rsidR="00303F8D" w:rsidRPr="00892473">
        <w:t xml:space="preserve"> on AI</w:t>
      </w:r>
      <w:r w:rsidR="00010648" w:rsidRPr="00892473">
        <w:t>,</w:t>
      </w:r>
      <w:r w:rsidR="00010648" w:rsidRPr="00892473">
        <w:rPr>
          <w:vertAlign w:val="superscript"/>
        </w:rPr>
        <w:endnoteReference w:id="21"/>
      </w:r>
      <w:r w:rsidR="00010648" w:rsidRPr="00892473">
        <w:t xml:space="preserve"> </w:t>
      </w:r>
      <w:r w:rsidR="00303F8D" w:rsidRPr="00892473">
        <w:t xml:space="preserve">this </w:t>
      </w:r>
      <w:r w:rsidR="00010648" w:rsidRPr="00892473">
        <w:t xml:space="preserve">self-obfuscation risks placing the owners, designers, and trainers of AI systems outside the reach of accountability measures. For those looking to refuse AI, obfuscation raises an additional problem: </w:t>
      </w:r>
      <w:r w:rsidR="008206DE" w:rsidRPr="00892473">
        <w:t xml:space="preserve">How </w:t>
      </w:r>
      <w:r w:rsidR="00010648" w:rsidRPr="00892473">
        <w:t>to refuse what cannot be ‘seen’ and ‘known’? Through an analysis of an art exhibition, Katee Woods’</w:t>
      </w:r>
      <w:r w:rsidR="008206DE" w:rsidRPr="00892473">
        <w:t>s</w:t>
      </w:r>
      <w:r w:rsidR="00010648" w:rsidRPr="00892473">
        <w:t xml:space="preserve"> contribution examines the possibilities of AI refusal amidst AI’s real and imagined epistemic inaccessibility. Rather than arguing for simply ‘demystifying’ the black box by ‘opening it up’ or revealing processes of concealment,</w:t>
      </w:r>
      <w:r w:rsidR="00010648" w:rsidRPr="00892473">
        <w:rPr>
          <w:vertAlign w:val="superscript"/>
        </w:rPr>
        <w:endnoteReference w:id="22"/>
      </w:r>
      <w:r w:rsidR="00010648" w:rsidRPr="00892473">
        <w:t xml:space="preserve"> </w:t>
      </w:r>
      <w:r w:rsidR="0079246B" w:rsidRPr="00892473">
        <w:t xml:space="preserve">Woods explores the possibility of AI refusal through </w:t>
      </w:r>
      <w:r w:rsidR="00664883" w:rsidRPr="00892473">
        <w:t>‘</w:t>
      </w:r>
      <w:r w:rsidR="0079246B" w:rsidRPr="00892473">
        <w:t>teas[</w:t>
      </w:r>
      <w:proofErr w:type="spellStart"/>
      <w:r w:rsidR="0079246B" w:rsidRPr="00892473">
        <w:t>ing</w:t>
      </w:r>
      <w:proofErr w:type="spellEnd"/>
      <w:r w:rsidR="0079246B" w:rsidRPr="00892473">
        <w:t>] out knowability of a different kind.</w:t>
      </w:r>
      <w:r w:rsidR="00664883" w:rsidRPr="00892473">
        <w:t>’</w:t>
      </w:r>
    </w:p>
    <w:p w14:paraId="69285ED8" w14:textId="77777777" w:rsidR="00C603C9" w:rsidRPr="00892473" w:rsidRDefault="00C603C9" w:rsidP="009D2569">
      <w:pPr>
        <w:spacing w:line="480" w:lineRule="auto"/>
      </w:pPr>
    </w:p>
    <w:p w14:paraId="69285ED9" w14:textId="77777777" w:rsidR="00C603C9" w:rsidRPr="00892473" w:rsidRDefault="0079246B" w:rsidP="009D2569">
      <w:pPr>
        <w:spacing w:line="480" w:lineRule="auto"/>
        <w:rPr>
          <w:b/>
          <w:bCs/>
        </w:rPr>
      </w:pPr>
      <w:r w:rsidRPr="00892473">
        <w:rPr>
          <w:b/>
          <w:bCs/>
        </w:rPr>
        <w:t>Conclusion</w:t>
      </w:r>
    </w:p>
    <w:p w14:paraId="69285EDB" w14:textId="47CBDF57" w:rsidR="00C603C9" w:rsidRPr="00892473" w:rsidRDefault="008206DE" w:rsidP="009D2569">
      <w:pPr>
        <w:spacing w:line="480" w:lineRule="auto"/>
        <w:jc w:val="both"/>
      </w:pPr>
      <w:r w:rsidRPr="00892473">
        <w:tab/>
      </w:r>
      <w:r w:rsidR="0079246B" w:rsidRPr="00892473">
        <w:t xml:space="preserve">Across the contributions to this Special Issue, AI refusal intervenes in the cultural domains of aesthetics, economy, identity, production, and knowledge. </w:t>
      </w:r>
      <w:r w:rsidR="008A3222" w:rsidRPr="00892473">
        <w:t>W</w:t>
      </w:r>
      <w:r w:rsidR="0079246B" w:rsidRPr="00892473">
        <w:t>hat is being refused differs</w:t>
      </w:r>
      <w:r w:rsidR="008A3222" w:rsidRPr="00892473">
        <w:t xml:space="preserve"> across the contributions</w:t>
      </w:r>
      <w:r w:rsidR="0079246B" w:rsidRPr="00892473">
        <w:t>. While in some instances, AI as a discrete and identifiable technology could be seen as the direct object of refusal, in others</w:t>
      </w:r>
      <w:r w:rsidR="00C44721" w:rsidRPr="00892473">
        <w:t>,</w:t>
      </w:r>
      <w:r w:rsidR="0079246B" w:rsidRPr="00892473">
        <w:t xml:space="preserve"> the object of refusal is better understood as a set of (non-)relations that are increasingly being reorganized or dominated by AI and its logics. Rather than AI</w:t>
      </w:r>
      <w:r w:rsidR="00C44721" w:rsidRPr="00892473">
        <w:t xml:space="preserve"> </w:t>
      </w:r>
      <w:r w:rsidR="0079246B" w:rsidRPr="00892473">
        <w:t xml:space="preserve">itself, the object of refusal may be the aesthetic clichés AI systems help propagate, the forms of subjugated </w:t>
      </w:r>
      <w:proofErr w:type="spellStart"/>
      <w:r w:rsidR="0079246B" w:rsidRPr="00892473">
        <w:t>labor</w:t>
      </w:r>
      <w:proofErr w:type="spellEnd"/>
      <w:r w:rsidR="0079246B" w:rsidRPr="00892473">
        <w:t xml:space="preserve"> increasingly overtaking AI-driven creative work, the algorithmic overdetermination of identity, the hyper-accelerated, depersonalized experience of AI-driven cultural production, or the epistemological obfuscation </w:t>
      </w:r>
      <w:r w:rsidR="008A3222" w:rsidRPr="00892473">
        <w:t>inherent to deep learning</w:t>
      </w:r>
      <w:r w:rsidR="0079246B" w:rsidRPr="00892473">
        <w:t xml:space="preserve">. </w:t>
      </w:r>
    </w:p>
    <w:p w14:paraId="69285EDD" w14:textId="521A023B" w:rsidR="00C603C9" w:rsidRPr="00892473" w:rsidRDefault="0079246B" w:rsidP="00C44721">
      <w:pPr>
        <w:spacing w:line="480" w:lineRule="auto"/>
        <w:jc w:val="both"/>
      </w:pPr>
      <w:r w:rsidRPr="00892473">
        <w:t xml:space="preserve"> </w:t>
      </w:r>
      <w:r w:rsidR="00C44721" w:rsidRPr="00892473">
        <w:tab/>
      </w:r>
      <w:r w:rsidRPr="00892473">
        <w:t>Together, the contributors underscore the privileged role of creative cultural practice as a method of refusal</w:t>
      </w:r>
      <w:r w:rsidR="00C72984" w:rsidRPr="00892473">
        <w:t>, for</w:t>
      </w:r>
      <w:r w:rsidRPr="00892473">
        <w:t xml:space="preserve"> at least three reasons. First, the objects, aesthetics, practices, and industries of culture and cultural practice are amongst the domains in which </w:t>
      </w:r>
      <w:r w:rsidR="00C72984" w:rsidRPr="00892473">
        <w:t xml:space="preserve">AI’s </w:t>
      </w:r>
      <w:r w:rsidRPr="00892473">
        <w:t>effects are, currently, most immediately experienced</w:t>
      </w:r>
      <w:r w:rsidR="00DB3E60" w:rsidRPr="00892473">
        <w:t xml:space="preserve">. </w:t>
      </w:r>
      <w:r w:rsidR="002B43E6" w:rsidRPr="00892473">
        <w:t>From workers</w:t>
      </w:r>
      <w:r w:rsidR="008A3222" w:rsidRPr="00892473">
        <w:t xml:space="preserve"> in the cultural industries</w:t>
      </w:r>
      <w:r w:rsidR="002B43E6" w:rsidRPr="00892473">
        <w:t xml:space="preserve"> seeing their </w:t>
      </w:r>
      <w:r w:rsidR="002B43E6" w:rsidRPr="00892473">
        <w:lastRenderedPageBreak/>
        <w:t>labour under threat by automation</w:t>
      </w:r>
      <w:r w:rsidR="008A3222" w:rsidRPr="00892473">
        <w:t xml:space="preserve"> </w:t>
      </w:r>
      <w:r w:rsidR="002B43E6" w:rsidRPr="00892473">
        <w:t>to those consuming cultural and aesthetic objects increasingly generated by AI, s</w:t>
      </w:r>
      <w:r w:rsidR="00961697" w:rsidRPr="00892473">
        <w:t>ubjects</w:t>
      </w:r>
      <w:r w:rsidR="008C4306" w:rsidRPr="00892473">
        <w:t xml:space="preserve"> </w:t>
      </w:r>
      <w:r w:rsidR="00EA0EC3" w:rsidRPr="00892473">
        <w:t xml:space="preserve">differentially </w:t>
      </w:r>
      <w:r w:rsidR="008C4306" w:rsidRPr="00892473">
        <w:t xml:space="preserve">encounter and make sense of </w:t>
      </w:r>
      <w:r w:rsidR="00EA0EC3" w:rsidRPr="00892473">
        <w:t>AI systems</w:t>
      </w:r>
      <w:r w:rsidR="002B43E6" w:rsidRPr="00892473">
        <w:t xml:space="preserve">’ rising proliferations across </w:t>
      </w:r>
      <w:r w:rsidR="00EA0EC3" w:rsidRPr="00892473">
        <w:t>the</w:t>
      </w:r>
      <w:r w:rsidR="002B43E6" w:rsidRPr="00892473">
        <w:t xml:space="preserve"> cultural</w:t>
      </w:r>
      <w:r w:rsidR="00A35CFE" w:rsidRPr="00892473">
        <w:t xml:space="preserve"> spaces of </w:t>
      </w:r>
      <w:r w:rsidR="00EA0EC3" w:rsidRPr="00892473">
        <w:t>everyday li</w:t>
      </w:r>
      <w:r w:rsidR="00A35CFE" w:rsidRPr="00892473">
        <w:t>fe</w:t>
      </w:r>
      <w:r w:rsidR="001F6C73" w:rsidRPr="00892473">
        <w:t>.</w:t>
      </w:r>
      <w:r w:rsidR="002B43E6" w:rsidRPr="00892473">
        <w:t xml:space="preserve"> </w:t>
      </w:r>
      <w:r w:rsidR="000C6265" w:rsidRPr="00892473">
        <w:t>E</w:t>
      </w:r>
      <w:r w:rsidR="00767DEA" w:rsidRPr="00892473">
        <w:t xml:space="preserve">veryday </w:t>
      </w:r>
      <w:r w:rsidR="00B831B9" w:rsidRPr="00892473">
        <w:t>practices</w:t>
      </w:r>
      <w:r w:rsidR="00767DEA" w:rsidRPr="00892473">
        <w:t xml:space="preserve"> of cultural </w:t>
      </w:r>
      <w:r w:rsidR="00B831B9" w:rsidRPr="00892473">
        <w:t>production</w:t>
      </w:r>
      <w:r w:rsidR="009C36BF" w:rsidRPr="00892473">
        <w:t xml:space="preserve"> and</w:t>
      </w:r>
      <w:r w:rsidR="00B831B9" w:rsidRPr="00892473">
        <w:t xml:space="preserve"> </w:t>
      </w:r>
      <w:r w:rsidR="00767DEA" w:rsidRPr="00892473">
        <w:t>consumption</w:t>
      </w:r>
      <w:r w:rsidR="000C6265" w:rsidRPr="00892473">
        <w:t xml:space="preserve"> are thus</w:t>
      </w:r>
      <w:r w:rsidR="00767DEA" w:rsidRPr="00892473">
        <w:t xml:space="preserve"> </w:t>
      </w:r>
      <w:r w:rsidR="00B831B9" w:rsidRPr="00892473">
        <w:t>important</w:t>
      </w:r>
      <w:r w:rsidRPr="00892473">
        <w:t xml:space="preserve"> site</w:t>
      </w:r>
      <w:r w:rsidR="00B831B9" w:rsidRPr="00892473">
        <w:t>s</w:t>
      </w:r>
      <w:r w:rsidRPr="00892473">
        <w:t xml:space="preserve"> where (collective) refusal is at once most possible and necessary. Culture</w:t>
      </w:r>
      <w:r w:rsidR="00CE14EF" w:rsidRPr="00892473">
        <w:t>, in other words,</w:t>
      </w:r>
      <w:r w:rsidRPr="00892473">
        <w:t xml:space="preserve"> constitutes a testing ground in the struggle for and against AI development and adoption. Second, AI needs to be understood as, in part, a cultural regime reliant upon the force of narration, enticement, and allure. Creative practices, with their legacies of </w:t>
      </w:r>
      <w:proofErr w:type="gramStart"/>
      <w:r w:rsidRPr="00892473">
        <w:t>story-telling</w:t>
      </w:r>
      <w:proofErr w:type="gramEnd"/>
      <w:r w:rsidRPr="00892473">
        <w:t xml:space="preserve"> and fabulation, have long occupied and shaped that very sphere</w:t>
      </w:r>
      <w:r w:rsidR="009B2A56" w:rsidRPr="00892473">
        <w:t xml:space="preserve"> and </w:t>
      </w:r>
      <w:r w:rsidRPr="00892473">
        <w:t>are, thus, well-positioned to (re)configure people’s understandings, desires for, and, eventually, acceptance or refusal of</w:t>
      </w:r>
      <w:r w:rsidR="009B2A56" w:rsidRPr="00892473">
        <w:t xml:space="preserve"> </w:t>
      </w:r>
      <w:r w:rsidRPr="00892473">
        <w:t xml:space="preserve">AI systems. Third, and relatedly, compared to social scientific research, cultural practice is less reliant upon ‘explanation’ or ‘analysis’ as privileged methods of critique. As Woods argues in this Special Issue, especially when the possibilities for ‘peaking inside’ the workings of AI systems are limited, cultural practices might perform and make us </w:t>
      </w:r>
      <w:r w:rsidRPr="00892473">
        <w:rPr>
          <w:i/>
          <w:iCs/>
        </w:rPr>
        <w:t>feel</w:t>
      </w:r>
      <w:r w:rsidRPr="00892473">
        <w:t xml:space="preserve"> AI and its refusal. </w:t>
      </w:r>
    </w:p>
    <w:p w14:paraId="69285EE1" w14:textId="77777777" w:rsidR="00C603C9" w:rsidRPr="00892473" w:rsidRDefault="00C603C9" w:rsidP="009D2569">
      <w:pPr>
        <w:spacing w:line="480" w:lineRule="auto"/>
      </w:pPr>
    </w:p>
    <w:p w14:paraId="69285EE2" w14:textId="7F202EEA" w:rsidR="00C603C9" w:rsidRPr="008A3222" w:rsidRDefault="00664883" w:rsidP="009D2569">
      <w:pPr>
        <w:spacing w:line="480" w:lineRule="auto"/>
        <w:rPr>
          <w:b/>
          <w:bCs/>
        </w:rPr>
      </w:pPr>
      <w:r w:rsidRPr="00892473">
        <w:rPr>
          <w:b/>
          <w:bCs/>
        </w:rPr>
        <w:t>Notes</w:t>
      </w:r>
    </w:p>
    <w:sectPr w:rsidR="00C603C9" w:rsidRPr="008A3222">
      <w:headerReference w:type="default" r:id="rId7"/>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0E10C" w14:textId="77777777" w:rsidR="0078087D" w:rsidRDefault="0078087D">
      <w:pPr>
        <w:spacing w:line="240" w:lineRule="auto"/>
      </w:pPr>
      <w:r>
        <w:separator/>
      </w:r>
    </w:p>
  </w:endnote>
  <w:endnote w:type="continuationSeparator" w:id="0">
    <w:p w14:paraId="30EA3335" w14:textId="77777777" w:rsidR="0078087D" w:rsidRDefault="0078087D">
      <w:pPr>
        <w:spacing w:line="240" w:lineRule="auto"/>
      </w:pPr>
      <w:r>
        <w:continuationSeparator/>
      </w:r>
    </w:p>
  </w:endnote>
  <w:endnote w:id="1">
    <w:p w14:paraId="04B12CE2" w14:textId="0D91F7CB" w:rsidR="005414B5" w:rsidRPr="005414B5" w:rsidRDefault="005414B5">
      <w:pPr>
        <w:pStyle w:val="EndnoteText"/>
        <w:rPr>
          <w:lang w:val="en-US"/>
        </w:rPr>
      </w:pPr>
      <w:r>
        <w:rPr>
          <w:rStyle w:val="EndnoteReference"/>
        </w:rPr>
        <w:endnoteRef/>
      </w:r>
      <w:r>
        <w:t xml:space="preserve"> </w:t>
      </w:r>
      <w:proofErr w:type="spellStart"/>
      <w:proofErr w:type="gramStart"/>
      <w:r>
        <w:t>G.Wellner</w:t>
      </w:r>
      <w:proofErr w:type="spellEnd"/>
      <w:proofErr w:type="gramEnd"/>
      <w:r>
        <w:t xml:space="preserve"> and </w:t>
      </w:r>
      <w:proofErr w:type="spellStart"/>
      <w:proofErr w:type="gramStart"/>
      <w:r>
        <w:t>T.Rothman</w:t>
      </w:r>
      <w:proofErr w:type="spellEnd"/>
      <w:proofErr w:type="gramEnd"/>
      <w:r>
        <w:t xml:space="preserve">, ‘Feminist AI: Can we expect our AI systems to become feminist?’, </w:t>
      </w:r>
      <w:r>
        <w:rPr>
          <w:i/>
          <w:iCs/>
        </w:rPr>
        <w:t xml:space="preserve">Philosophy &amp; Technology, </w:t>
      </w:r>
      <w:r>
        <w:t>33(2), 2020, pp.191-205.</w:t>
      </w:r>
    </w:p>
  </w:endnote>
  <w:endnote w:id="2">
    <w:p w14:paraId="205E6242" w14:textId="490F99C8" w:rsidR="00471E05" w:rsidRPr="00471E05" w:rsidRDefault="00471E05">
      <w:pPr>
        <w:pStyle w:val="EndnoteText"/>
        <w:rPr>
          <w:lang w:val="en-US"/>
        </w:rPr>
      </w:pPr>
      <w:r>
        <w:rPr>
          <w:rStyle w:val="EndnoteReference"/>
        </w:rPr>
        <w:endnoteRef/>
      </w:r>
      <w:r>
        <w:t xml:space="preserve"> </w:t>
      </w:r>
      <w:proofErr w:type="spellStart"/>
      <w:r>
        <w:t>L.Amoore</w:t>
      </w:r>
      <w:proofErr w:type="spellEnd"/>
      <w:r>
        <w:t xml:space="preserve">, </w:t>
      </w:r>
      <w:proofErr w:type="spellStart"/>
      <w:r>
        <w:t>S.</w:t>
      </w:r>
      <w:r>
        <w:t>J.Bennett</w:t>
      </w:r>
      <w:proofErr w:type="spellEnd"/>
      <w:r>
        <w:t xml:space="preserve">, </w:t>
      </w:r>
      <w:proofErr w:type="spellStart"/>
      <w:r>
        <w:t>A.Campolo</w:t>
      </w:r>
      <w:proofErr w:type="spellEnd"/>
      <w:r>
        <w:t xml:space="preserve">, </w:t>
      </w:r>
      <w:proofErr w:type="spellStart"/>
      <w:r>
        <w:t>B.Jacobsen</w:t>
      </w:r>
      <w:proofErr w:type="spellEnd"/>
      <w:r>
        <w:t xml:space="preserve">, and </w:t>
      </w:r>
      <w:proofErr w:type="spellStart"/>
      <w:r>
        <w:t>L.Rella</w:t>
      </w:r>
      <w:proofErr w:type="spellEnd"/>
      <w:r>
        <w:t xml:space="preserve">, ‘Politics of the prompt: Government in the age of generative AI’, </w:t>
      </w:r>
      <w:r>
        <w:rPr>
          <w:i/>
          <w:iCs/>
        </w:rPr>
        <w:t xml:space="preserve">Economy and Society, </w:t>
      </w:r>
      <w:r>
        <w:t>54(3), 2025, pp.573-596.</w:t>
      </w:r>
    </w:p>
  </w:endnote>
  <w:endnote w:id="3">
    <w:p w14:paraId="4122B3BA" w14:textId="7B42E91C" w:rsidR="004E5292" w:rsidRPr="004E5292" w:rsidRDefault="004E5292">
      <w:pPr>
        <w:pStyle w:val="EndnoteText"/>
        <w:rPr>
          <w:lang w:val="en-US"/>
        </w:rPr>
      </w:pPr>
      <w:r>
        <w:rPr>
          <w:rStyle w:val="EndnoteReference"/>
        </w:rPr>
        <w:endnoteRef/>
      </w:r>
      <w:r>
        <w:t xml:space="preserve"> </w:t>
      </w:r>
      <w:proofErr w:type="spellStart"/>
      <w:r>
        <w:t>T.Dekeyser</w:t>
      </w:r>
      <w:proofErr w:type="spellEnd"/>
      <w:r>
        <w:t xml:space="preserve">, </w:t>
      </w:r>
      <w:proofErr w:type="spellStart"/>
      <w:r>
        <w:t>C.R.Lynch</w:t>
      </w:r>
      <w:proofErr w:type="spellEnd"/>
      <w:r>
        <w:t xml:space="preserve"> and </w:t>
      </w:r>
      <w:proofErr w:type="spellStart"/>
      <w:r>
        <w:t>S.Maalsen</w:t>
      </w:r>
      <w:proofErr w:type="spellEnd"/>
      <w:r>
        <w:t xml:space="preserve">, ‘AI Authoritarianism: Towards an Analytical Framework’, </w:t>
      </w:r>
      <w:r>
        <w:rPr>
          <w:i/>
          <w:iCs/>
        </w:rPr>
        <w:t>Transactions of the Institute of British Geographers</w:t>
      </w:r>
      <w:r>
        <w:t>, online first, 2025, pp.1-7.</w:t>
      </w:r>
    </w:p>
  </w:endnote>
  <w:endnote w:id="4">
    <w:p w14:paraId="22BBD7B7" w14:textId="5409D7A1" w:rsidR="004E5292" w:rsidRPr="004E5292" w:rsidRDefault="004E5292">
      <w:pPr>
        <w:pStyle w:val="EndnoteText"/>
        <w:rPr>
          <w:lang w:val="en-US"/>
        </w:rPr>
      </w:pPr>
      <w:r>
        <w:rPr>
          <w:rStyle w:val="EndnoteReference"/>
        </w:rPr>
        <w:endnoteRef/>
      </w:r>
      <w:r>
        <w:t xml:space="preserve"> </w:t>
      </w:r>
      <w:proofErr w:type="spellStart"/>
      <w:r>
        <w:t>N.Srnicek</w:t>
      </w:r>
      <w:proofErr w:type="spellEnd"/>
      <w:r>
        <w:t xml:space="preserve">, </w:t>
      </w:r>
      <w:r>
        <w:rPr>
          <w:i/>
          <w:iCs/>
        </w:rPr>
        <w:t xml:space="preserve">Silicon Empires: The Fight for the Future of AI </w:t>
      </w:r>
      <w:r>
        <w:t>(Cambridge, Polity Press, 2026), p.25.</w:t>
      </w:r>
    </w:p>
  </w:endnote>
  <w:endnote w:id="5">
    <w:p w14:paraId="294809B6" w14:textId="24539CDE" w:rsidR="00F30F58" w:rsidRPr="00F30F58" w:rsidRDefault="00F30F58">
      <w:pPr>
        <w:pStyle w:val="EndnoteText"/>
      </w:pPr>
      <w:r>
        <w:rPr>
          <w:rStyle w:val="EndnoteReference"/>
        </w:rPr>
        <w:endnoteRef/>
      </w:r>
      <w:r>
        <w:t xml:space="preserve"> </w:t>
      </w:r>
      <w:proofErr w:type="spellStart"/>
      <w:r>
        <w:t>D.McQuillan</w:t>
      </w:r>
      <w:proofErr w:type="spellEnd"/>
      <w:r>
        <w:t xml:space="preserve"> </w:t>
      </w:r>
      <w:r>
        <w:rPr>
          <w:i/>
          <w:iCs/>
        </w:rPr>
        <w:t>Resisting AI: An anti-fascist approach to artificial intelligence</w:t>
      </w:r>
      <w:r>
        <w:t xml:space="preserve"> </w:t>
      </w:r>
      <w:r w:rsidR="007C4896">
        <w:t>(</w:t>
      </w:r>
      <w:r w:rsidR="006072CF">
        <w:t xml:space="preserve">Bristol, </w:t>
      </w:r>
      <w:r>
        <w:t>Policy Press.</w:t>
      </w:r>
      <w:r w:rsidR="007C4896">
        <w:t>, 2022)</w:t>
      </w:r>
      <w:r w:rsidR="00F203F2">
        <w:t xml:space="preserve">. </w:t>
      </w:r>
    </w:p>
  </w:endnote>
  <w:endnote w:id="6">
    <w:p w14:paraId="32F08B9C" w14:textId="42ECFF86" w:rsidR="000A5D79" w:rsidRPr="000A5D79" w:rsidRDefault="000A5D79">
      <w:pPr>
        <w:pStyle w:val="EndnoteText"/>
        <w:rPr>
          <w:lang w:val="en-US"/>
        </w:rPr>
      </w:pPr>
      <w:r>
        <w:rPr>
          <w:rStyle w:val="EndnoteReference"/>
        </w:rPr>
        <w:endnoteRef/>
      </w:r>
      <w:r>
        <w:t xml:space="preserve"> </w:t>
      </w:r>
      <w:proofErr w:type="spellStart"/>
      <w:r>
        <w:t>L.Amoore</w:t>
      </w:r>
      <w:proofErr w:type="spellEnd"/>
      <w:r>
        <w:t xml:space="preserve"> and </w:t>
      </w:r>
      <w:proofErr w:type="spellStart"/>
      <w:r>
        <w:t>A.Hall</w:t>
      </w:r>
      <w:proofErr w:type="spellEnd"/>
      <w:r>
        <w:t>, ‘Border theatre: On the arts of security and resistance’, cultural geographies, 17(3), 2010, pp.299-319.</w:t>
      </w:r>
    </w:p>
  </w:endnote>
  <w:endnote w:id="7">
    <w:p w14:paraId="593BCD0E" w14:textId="48FEBE50" w:rsidR="00B510C4" w:rsidRPr="00B510C4" w:rsidRDefault="00B510C4" w:rsidP="00B510C4">
      <w:pPr>
        <w:spacing w:line="240" w:lineRule="auto"/>
        <w:rPr>
          <w:sz w:val="20"/>
          <w:szCs w:val="20"/>
        </w:rPr>
      </w:pPr>
      <w:r>
        <w:rPr>
          <w:rStyle w:val="EndnoteReference"/>
        </w:rPr>
        <w:endnoteRef/>
      </w:r>
      <w:r>
        <w:t xml:space="preserve"> </w:t>
      </w:r>
      <w:proofErr w:type="spellStart"/>
      <w:r>
        <w:rPr>
          <w:sz w:val="20"/>
          <w:szCs w:val="20"/>
        </w:rPr>
        <w:t>I.Rivera</w:t>
      </w:r>
      <w:proofErr w:type="spellEnd"/>
      <w:r>
        <w:rPr>
          <w:sz w:val="20"/>
          <w:szCs w:val="20"/>
        </w:rPr>
        <w:t xml:space="preserve">, ‘Undoing settler imaginaries: (Re)imagining digital knowledge politics’, </w:t>
      </w:r>
      <w:r>
        <w:rPr>
          <w:i/>
          <w:iCs/>
          <w:sz w:val="20"/>
          <w:szCs w:val="20"/>
        </w:rPr>
        <w:t>Progress in Human Geography</w:t>
      </w:r>
      <w:r>
        <w:rPr>
          <w:sz w:val="20"/>
          <w:szCs w:val="20"/>
        </w:rPr>
        <w:t>, 47(2), 2023, pp.298-316.</w:t>
      </w:r>
    </w:p>
  </w:endnote>
  <w:endnote w:id="8">
    <w:p w14:paraId="15CA5C48" w14:textId="66A29446" w:rsidR="00B510C4" w:rsidRPr="001F28F0" w:rsidRDefault="00B510C4" w:rsidP="001F28F0">
      <w:pPr>
        <w:spacing w:line="240" w:lineRule="auto"/>
        <w:rPr>
          <w:sz w:val="20"/>
          <w:szCs w:val="20"/>
        </w:rPr>
      </w:pPr>
      <w:r>
        <w:rPr>
          <w:rStyle w:val="EndnoteReference"/>
        </w:rPr>
        <w:endnoteRef/>
      </w:r>
      <w:r>
        <w:t xml:space="preserve"> </w:t>
      </w:r>
      <w:proofErr w:type="spellStart"/>
      <w:r>
        <w:rPr>
          <w:sz w:val="20"/>
          <w:szCs w:val="20"/>
        </w:rPr>
        <w:t>P.</w:t>
      </w:r>
      <w:r>
        <w:rPr>
          <w:sz w:val="20"/>
          <w:szCs w:val="20"/>
        </w:rPr>
        <w:t>C.Adams</w:t>
      </w:r>
      <w:proofErr w:type="spellEnd"/>
      <w:r>
        <w:rPr>
          <w:sz w:val="20"/>
          <w:szCs w:val="20"/>
        </w:rPr>
        <w:t xml:space="preserve"> and </w:t>
      </w:r>
      <w:proofErr w:type="spellStart"/>
      <w:r>
        <w:rPr>
          <w:sz w:val="20"/>
          <w:szCs w:val="20"/>
        </w:rPr>
        <w:t>A.Jansson</w:t>
      </w:r>
      <w:proofErr w:type="spellEnd"/>
      <w:r>
        <w:rPr>
          <w:sz w:val="20"/>
          <w:szCs w:val="20"/>
        </w:rPr>
        <w:t>, ‘</w:t>
      </w:r>
      <w:proofErr w:type="spellStart"/>
      <w:r>
        <w:rPr>
          <w:sz w:val="20"/>
          <w:szCs w:val="20"/>
        </w:rPr>
        <w:t>Postdigital</w:t>
      </w:r>
      <w:proofErr w:type="spellEnd"/>
      <w:r>
        <w:rPr>
          <w:sz w:val="20"/>
          <w:szCs w:val="20"/>
        </w:rPr>
        <w:t xml:space="preserve"> territoriality: Disentangling from digital media as a return to place’, </w:t>
      </w:r>
      <w:r>
        <w:rPr>
          <w:i/>
          <w:iCs/>
          <w:sz w:val="20"/>
          <w:szCs w:val="20"/>
        </w:rPr>
        <w:t>Annals of the American Association of Geographers</w:t>
      </w:r>
      <w:r>
        <w:rPr>
          <w:sz w:val="20"/>
          <w:szCs w:val="20"/>
        </w:rPr>
        <w:t>, 113(3), 2023, pp.658-674.</w:t>
      </w:r>
    </w:p>
  </w:endnote>
  <w:endnote w:id="9">
    <w:p w14:paraId="69285EEA"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A.Leszczynski</w:t>
      </w:r>
      <w:proofErr w:type="spellEnd"/>
      <w:r>
        <w:rPr>
          <w:sz w:val="20"/>
          <w:szCs w:val="20"/>
        </w:rPr>
        <w:t xml:space="preserve"> and </w:t>
      </w:r>
      <w:proofErr w:type="spellStart"/>
      <w:r>
        <w:rPr>
          <w:sz w:val="20"/>
          <w:szCs w:val="20"/>
        </w:rPr>
        <w:t>S.Elwood</w:t>
      </w:r>
      <w:proofErr w:type="spellEnd"/>
      <w:r>
        <w:rPr>
          <w:sz w:val="20"/>
          <w:szCs w:val="20"/>
        </w:rPr>
        <w:t xml:space="preserve">, ‘Glitch epistemologies for computational cities’, </w:t>
      </w:r>
      <w:r>
        <w:rPr>
          <w:i/>
          <w:iCs/>
          <w:sz w:val="20"/>
          <w:szCs w:val="20"/>
        </w:rPr>
        <w:t>Dialogues in Human Geography</w:t>
      </w:r>
      <w:r>
        <w:rPr>
          <w:sz w:val="20"/>
          <w:szCs w:val="20"/>
        </w:rPr>
        <w:t>, 12(3), 2022, pp.361-378.</w:t>
      </w:r>
    </w:p>
  </w:endnote>
  <w:endnote w:id="10">
    <w:p w14:paraId="109F6E94" w14:textId="40611C48" w:rsidR="00E96690" w:rsidRPr="008A3222" w:rsidRDefault="00E96690">
      <w:pPr>
        <w:pStyle w:val="EndnoteText"/>
        <w:rPr>
          <w:lang w:val="en-US"/>
        </w:rPr>
      </w:pPr>
      <w:r>
        <w:rPr>
          <w:rStyle w:val="EndnoteReference"/>
        </w:rPr>
        <w:endnoteRef/>
      </w:r>
      <w:r>
        <w:t xml:space="preserve"> </w:t>
      </w:r>
      <w:proofErr w:type="spellStart"/>
      <w:r w:rsidR="00BC5929">
        <w:t>A.</w:t>
      </w:r>
      <w:r>
        <w:rPr>
          <w:color w:val="222222"/>
          <w:shd w:val="clear" w:color="auto" w:fill="FFFFFF"/>
        </w:rPr>
        <w:t>Markelius</w:t>
      </w:r>
      <w:proofErr w:type="spellEnd"/>
      <w:r>
        <w:rPr>
          <w:color w:val="222222"/>
          <w:shd w:val="clear" w:color="auto" w:fill="FFFFFF"/>
        </w:rPr>
        <w:t xml:space="preserve">, </w:t>
      </w:r>
      <w:proofErr w:type="spellStart"/>
      <w:r w:rsidR="00BC5929">
        <w:rPr>
          <w:color w:val="222222"/>
          <w:shd w:val="clear" w:color="auto" w:fill="FFFFFF"/>
        </w:rPr>
        <w:t>C.</w:t>
      </w:r>
      <w:r>
        <w:rPr>
          <w:color w:val="222222"/>
          <w:shd w:val="clear" w:color="auto" w:fill="FFFFFF"/>
        </w:rPr>
        <w:t>Wright</w:t>
      </w:r>
      <w:proofErr w:type="spellEnd"/>
      <w:r>
        <w:rPr>
          <w:color w:val="222222"/>
          <w:shd w:val="clear" w:color="auto" w:fill="FFFFFF"/>
        </w:rPr>
        <w:t xml:space="preserve">, </w:t>
      </w:r>
      <w:proofErr w:type="spellStart"/>
      <w:r>
        <w:rPr>
          <w:color w:val="222222"/>
          <w:shd w:val="clear" w:color="auto" w:fill="FFFFFF"/>
        </w:rPr>
        <w:t>J</w:t>
      </w:r>
      <w:r w:rsidR="00BC5929">
        <w:rPr>
          <w:color w:val="222222"/>
          <w:shd w:val="clear" w:color="auto" w:fill="FFFFFF"/>
        </w:rPr>
        <w:t>.</w:t>
      </w:r>
      <w:r>
        <w:rPr>
          <w:color w:val="222222"/>
          <w:shd w:val="clear" w:color="auto" w:fill="FFFFFF"/>
        </w:rPr>
        <w:t>Kuiper</w:t>
      </w:r>
      <w:proofErr w:type="spellEnd"/>
      <w:r>
        <w:rPr>
          <w:color w:val="222222"/>
          <w:shd w:val="clear" w:color="auto" w:fill="FFFFFF"/>
        </w:rPr>
        <w:t xml:space="preserve">, </w:t>
      </w:r>
      <w:proofErr w:type="spellStart"/>
      <w:r>
        <w:rPr>
          <w:color w:val="222222"/>
          <w:shd w:val="clear" w:color="auto" w:fill="FFFFFF"/>
        </w:rPr>
        <w:t>N</w:t>
      </w:r>
      <w:r w:rsidR="00BC5929">
        <w:rPr>
          <w:color w:val="222222"/>
          <w:shd w:val="clear" w:color="auto" w:fill="FFFFFF"/>
        </w:rPr>
        <w:t>.</w:t>
      </w:r>
      <w:r>
        <w:rPr>
          <w:color w:val="222222"/>
          <w:shd w:val="clear" w:color="auto" w:fill="FFFFFF"/>
        </w:rPr>
        <w:t>Delille</w:t>
      </w:r>
      <w:proofErr w:type="spellEnd"/>
      <w:r>
        <w:rPr>
          <w:color w:val="222222"/>
          <w:shd w:val="clear" w:color="auto" w:fill="FFFFFF"/>
        </w:rPr>
        <w:t xml:space="preserve"> and </w:t>
      </w:r>
      <w:proofErr w:type="spellStart"/>
      <w:r>
        <w:rPr>
          <w:color w:val="222222"/>
          <w:shd w:val="clear" w:color="auto" w:fill="FFFFFF"/>
        </w:rPr>
        <w:t>Y</w:t>
      </w:r>
      <w:r w:rsidR="00BC5929">
        <w:rPr>
          <w:color w:val="222222"/>
          <w:shd w:val="clear" w:color="auto" w:fill="FFFFFF"/>
        </w:rPr>
        <w:t>.</w:t>
      </w:r>
      <w:r>
        <w:rPr>
          <w:color w:val="222222"/>
          <w:shd w:val="clear" w:color="auto" w:fill="FFFFFF"/>
        </w:rPr>
        <w:t>T</w:t>
      </w:r>
      <w:r w:rsidR="00BC5929">
        <w:rPr>
          <w:color w:val="222222"/>
          <w:shd w:val="clear" w:color="auto" w:fill="FFFFFF"/>
        </w:rPr>
        <w:t>.</w:t>
      </w:r>
      <w:r>
        <w:rPr>
          <w:color w:val="222222"/>
          <w:shd w:val="clear" w:color="auto" w:fill="FFFFFF"/>
        </w:rPr>
        <w:t>Kuo</w:t>
      </w:r>
      <w:proofErr w:type="spellEnd"/>
      <w:r w:rsidR="00BC5929">
        <w:rPr>
          <w:color w:val="222222"/>
          <w:shd w:val="clear" w:color="auto" w:fill="FFFFFF"/>
        </w:rPr>
        <w:t>,</w:t>
      </w:r>
      <w:r>
        <w:rPr>
          <w:color w:val="222222"/>
          <w:shd w:val="clear" w:color="auto" w:fill="FFFFFF"/>
        </w:rPr>
        <w:t xml:space="preserve"> ‘The mechanisms of AI hype and its planetary and social costs’, </w:t>
      </w:r>
      <w:r>
        <w:rPr>
          <w:i/>
          <w:iCs/>
          <w:color w:val="222222"/>
          <w:shd w:val="clear" w:color="auto" w:fill="FFFFFF"/>
        </w:rPr>
        <w:t>AI and Ethics,</w:t>
      </w:r>
      <w:r>
        <w:rPr>
          <w:color w:val="222222"/>
          <w:shd w:val="clear" w:color="auto" w:fill="FFFFFF"/>
        </w:rPr>
        <w:t> 4(3), 2024, pp. 727-742.</w:t>
      </w:r>
    </w:p>
  </w:endnote>
  <w:endnote w:id="11">
    <w:p w14:paraId="69285EEB"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T.Dekeyser</w:t>
      </w:r>
      <w:proofErr w:type="spellEnd"/>
      <w:r>
        <w:rPr>
          <w:sz w:val="20"/>
          <w:szCs w:val="20"/>
        </w:rPr>
        <w:t xml:space="preserve"> and </w:t>
      </w:r>
      <w:proofErr w:type="spellStart"/>
      <w:r>
        <w:rPr>
          <w:sz w:val="20"/>
          <w:szCs w:val="20"/>
        </w:rPr>
        <w:t>C.R.Lynch</w:t>
      </w:r>
      <w:proofErr w:type="spellEnd"/>
      <w:r>
        <w:rPr>
          <w:sz w:val="20"/>
          <w:szCs w:val="20"/>
        </w:rPr>
        <w:t xml:space="preserve">, ‘Control and resistance in automated shops: Retail transparency, deep learning, and digital refusal’, </w:t>
      </w:r>
      <w:r>
        <w:rPr>
          <w:i/>
          <w:iCs/>
          <w:sz w:val="20"/>
          <w:szCs w:val="20"/>
        </w:rPr>
        <w:t>Antipode</w:t>
      </w:r>
      <w:r>
        <w:rPr>
          <w:sz w:val="20"/>
          <w:szCs w:val="20"/>
        </w:rPr>
        <w:t>, 57(1), 2025, pp.53-74.</w:t>
      </w:r>
    </w:p>
  </w:endnote>
  <w:endnote w:id="12">
    <w:p w14:paraId="69285EEC"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W.Jon</w:t>
      </w:r>
      <w:proofErr w:type="spellEnd"/>
      <w:r>
        <w:rPr>
          <w:sz w:val="20"/>
          <w:szCs w:val="20"/>
        </w:rPr>
        <w:t>, ‘</w:t>
      </w:r>
      <w:proofErr w:type="spellStart"/>
      <w:r>
        <w:rPr>
          <w:sz w:val="20"/>
          <w:szCs w:val="20"/>
        </w:rPr>
        <w:t>Ghiblification</w:t>
      </w:r>
      <w:proofErr w:type="spellEnd"/>
      <w:r>
        <w:rPr>
          <w:sz w:val="20"/>
          <w:szCs w:val="20"/>
        </w:rPr>
        <w:t xml:space="preserve">, generative AI and the quest for fair circuits of creativity’, </w:t>
      </w:r>
      <w:r>
        <w:rPr>
          <w:i/>
          <w:iCs/>
          <w:sz w:val="20"/>
          <w:szCs w:val="20"/>
        </w:rPr>
        <w:t>Nature Electronics</w:t>
      </w:r>
      <w:r>
        <w:rPr>
          <w:sz w:val="20"/>
          <w:szCs w:val="20"/>
        </w:rPr>
        <w:t xml:space="preserve">, 8, 2025, pp.996–997; </w:t>
      </w:r>
      <w:proofErr w:type="spellStart"/>
      <w:r>
        <w:rPr>
          <w:sz w:val="20"/>
          <w:szCs w:val="20"/>
        </w:rPr>
        <w:t>V.A.Lapointe</w:t>
      </w:r>
      <w:proofErr w:type="spellEnd"/>
      <w:r>
        <w:rPr>
          <w:sz w:val="20"/>
          <w:szCs w:val="20"/>
        </w:rPr>
        <w:t xml:space="preserve">, </w:t>
      </w:r>
      <w:proofErr w:type="spellStart"/>
      <w:r>
        <w:rPr>
          <w:sz w:val="20"/>
          <w:szCs w:val="20"/>
        </w:rPr>
        <w:t>S.Dubé</w:t>
      </w:r>
      <w:proofErr w:type="spellEnd"/>
      <w:r>
        <w:rPr>
          <w:sz w:val="20"/>
          <w:szCs w:val="20"/>
        </w:rPr>
        <w:t xml:space="preserve">, </w:t>
      </w:r>
      <w:proofErr w:type="spellStart"/>
      <w:r>
        <w:rPr>
          <w:sz w:val="20"/>
          <w:szCs w:val="20"/>
        </w:rPr>
        <w:t>S.Rukhlyadyev</w:t>
      </w:r>
      <w:proofErr w:type="spellEnd"/>
      <w:r>
        <w:rPr>
          <w:sz w:val="20"/>
          <w:szCs w:val="20"/>
        </w:rPr>
        <w:t xml:space="preserve">, </w:t>
      </w:r>
      <w:proofErr w:type="spellStart"/>
      <w:r>
        <w:rPr>
          <w:sz w:val="20"/>
          <w:szCs w:val="20"/>
        </w:rPr>
        <w:t>T.Kessai</w:t>
      </w:r>
      <w:proofErr w:type="spellEnd"/>
      <w:r>
        <w:rPr>
          <w:sz w:val="20"/>
          <w:szCs w:val="20"/>
        </w:rPr>
        <w:t xml:space="preserve">, and </w:t>
      </w:r>
      <w:proofErr w:type="spellStart"/>
      <w:r>
        <w:rPr>
          <w:sz w:val="20"/>
          <w:szCs w:val="20"/>
        </w:rPr>
        <w:t>D.Lafortune</w:t>
      </w:r>
      <w:proofErr w:type="spellEnd"/>
      <w:r>
        <w:rPr>
          <w:sz w:val="20"/>
          <w:szCs w:val="20"/>
        </w:rPr>
        <w:t xml:space="preserve">, ‘The present and future of adult entertainment: A content analysis of AI-generated pornography websites,’ </w:t>
      </w:r>
      <w:r>
        <w:rPr>
          <w:i/>
          <w:iCs/>
          <w:sz w:val="20"/>
          <w:szCs w:val="20"/>
        </w:rPr>
        <w:t xml:space="preserve">Archives of Sexual </w:t>
      </w:r>
      <w:proofErr w:type="spellStart"/>
      <w:r>
        <w:rPr>
          <w:i/>
          <w:iCs/>
          <w:sz w:val="20"/>
          <w:szCs w:val="20"/>
        </w:rPr>
        <w:t>Behavior</w:t>
      </w:r>
      <w:proofErr w:type="spellEnd"/>
      <w:r>
        <w:rPr>
          <w:sz w:val="20"/>
          <w:szCs w:val="20"/>
        </w:rPr>
        <w:t>, online first, 2025, pp.1-19.</w:t>
      </w:r>
    </w:p>
  </w:endnote>
  <w:endnote w:id="13">
    <w:p w14:paraId="6158BEF6" w14:textId="159AFDA7" w:rsidR="00F71963" w:rsidRPr="00F71963" w:rsidRDefault="00F71963">
      <w:pPr>
        <w:pStyle w:val="EndnoteText"/>
      </w:pPr>
      <w:r>
        <w:rPr>
          <w:rStyle w:val="EndnoteReference"/>
        </w:rPr>
        <w:endnoteRef/>
      </w:r>
      <w:r>
        <w:t xml:space="preserve"> </w:t>
      </w:r>
      <w:r w:rsidR="002C2AAF">
        <w:t xml:space="preserve">T. Roberts, A. Lapworth, and </w:t>
      </w:r>
      <w:proofErr w:type="spellStart"/>
      <w:r w:rsidR="002C2AAF">
        <w:t>R.Carter</w:t>
      </w:r>
      <w:proofErr w:type="spellEnd"/>
      <w:r w:rsidR="002C2AAF">
        <w:t xml:space="preserve">-White, R. Refusing clichés: artificial imagination in the synthetic photography of Kevin Abosch. </w:t>
      </w:r>
      <w:r w:rsidR="002C2AAF">
        <w:rPr>
          <w:i/>
          <w:iCs/>
        </w:rPr>
        <w:t>cultural geographies</w:t>
      </w:r>
      <w:r w:rsidR="002C2AAF">
        <w:t>,</w:t>
      </w:r>
      <w:r w:rsidR="00A33B98">
        <w:t xml:space="preserve"> 2025,</w:t>
      </w:r>
      <w:r w:rsidR="002C2AAF">
        <w:t xml:space="preserve"> 14744740251347940.</w:t>
      </w:r>
    </w:p>
  </w:endnote>
  <w:endnote w:id="14">
    <w:p w14:paraId="69285EEE"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P.Verdegem</w:t>
      </w:r>
      <w:proofErr w:type="spellEnd"/>
      <w:r>
        <w:rPr>
          <w:sz w:val="20"/>
          <w:szCs w:val="20"/>
        </w:rPr>
        <w:t xml:space="preserve">, ‘Dismantling AI capitalism: the commons as an alternative to the power concentration of Big Tech’, </w:t>
      </w:r>
      <w:r>
        <w:rPr>
          <w:i/>
          <w:iCs/>
          <w:sz w:val="20"/>
          <w:szCs w:val="20"/>
        </w:rPr>
        <w:t>AI &amp; Society</w:t>
      </w:r>
      <w:r>
        <w:rPr>
          <w:sz w:val="20"/>
          <w:szCs w:val="20"/>
        </w:rPr>
        <w:t>, 39(2), 2024, pp.727-737; Srnicek, Silicon Empires.</w:t>
      </w:r>
    </w:p>
  </w:endnote>
  <w:endnote w:id="15">
    <w:p w14:paraId="69285EEF"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C.Doctorow</w:t>
      </w:r>
      <w:proofErr w:type="spellEnd"/>
      <w:r>
        <w:rPr>
          <w:sz w:val="20"/>
          <w:szCs w:val="20"/>
        </w:rPr>
        <w:t xml:space="preserve"> and </w:t>
      </w:r>
      <w:proofErr w:type="spellStart"/>
      <w:r>
        <w:rPr>
          <w:sz w:val="20"/>
          <w:szCs w:val="20"/>
        </w:rPr>
        <w:t>R.Giblin</w:t>
      </w:r>
      <w:proofErr w:type="spellEnd"/>
      <w:r>
        <w:rPr>
          <w:sz w:val="20"/>
          <w:szCs w:val="20"/>
        </w:rPr>
        <w:t xml:space="preserve">, </w:t>
      </w:r>
      <w:r>
        <w:rPr>
          <w:i/>
          <w:iCs/>
          <w:sz w:val="20"/>
          <w:szCs w:val="20"/>
        </w:rPr>
        <w:t>Chokepoint Capitalism: How Big Tech and Big Content Captured Creative Labor Markets and How We'll Win Them Back</w:t>
      </w:r>
      <w:r>
        <w:rPr>
          <w:sz w:val="20"/>
          <w:szCs w:val="20"/>
        </w:rPr>
        <w:t xml:space="preserve"> (Boston, Beacon Press, 2022).</w:t>
      </w:r>
    </w:p>
  </w:endnote>
  <w:endnote w:id="16">
    <w:p w14:paraId="69285EF0" w14:textId="77777777" w:rsidR="00010648" w:rsidRDefault="00010648">
      <w:pPr>
        <w:spacing w:line="240" w:lineRule="auto"/>
        <w:rPr>
          <w:sz w:val="20"/>
          <w:szCs w:val="20"/>
        </w:rPr>
      </w:pPr>
      <w:r>
        <w:rPr>
          <w:vertAlign w:val="superscript"/>
        </w:rPr>
        <w:endnoteRef/>
      </w:r>
      <w:r>
        <w:rPr>
          <w:sz w:val="20"/>
          <w:szCs w:val="20"/>
        </w:rPr>
        <w:t xml:space="preserve"> </w:t>
      </w:r>
      <w:proofErr w:type="spellStart"/>
      <w:r>
        <w:rPr>
          <w:sz w:val="20"/>
          <w:szCs w:val="20"/>
        </w:rPr>
        <w:t>J.Muldoon</w:t>
      </w:r>
      <w:proofErr w:type="spellEnd"/>
      <w:r>
        <w:rPr>
          <w:sz w:val="20"/>
          <w:szCs w:val="20"/>
        </w:rPr>
        <w:t xml:space="preserve">, </w:t>
      </w:r>
      <w:proofErr w:type="spellStart"/>
      <w:r>
        <w:rPr>
          <w:sz w:val="20"/>
          <w:szCs w:val="20"/>
        </w:rPr>
        <w:t>M.Graham</w:t>
      </w:r>
      <w:proofErr w:type="spellEnd"/>
      <w:r>
        <w:rPr>
          <w:sz w:val="20"/>
          <w:szCs w:val="20"/>
        </w:rPr>
        <w:t xml:space="preserve">, and </w:t>
      </w:r>
      <w:proofErr w:type="spellStart"/>
      <w:r>
        <w:rPr>
          <w:sz w:val="20"/>
          <w:szCs w:val="20"/>
        </w:rPr>
        <w:t>C.Cant</w:t>
      </w:r>
      <w:proofErr w:type="spellEnd"/>
      <w:r>
        <w:rPr>
          <w:sz w:val="20"/>
          <w:szCs w:val="20"/>
        </w:rPr>
        <w:t xml:space="preserve">, </w:t>
      </w:r>
      <w:r>
        <w:rPr>
          <w:i/>
          <w:iCs/>
          <w:sz w:val="20"/>
          <w:szCs w:val="20"/>
        </w:rPr>
        <w:t xml:space="preserve">Feeding the machine: The hidden human </w:t>
      </w:r>
      <w:proofErr w:type="spellStart"/>
      <w:r>
        <w:rPr>
          <w:i/>
          <w:iCs/>
          <w:sz w:val="20"/>
          <w:szCs w:val="20"/>
        </w:rPr>
        <w:t>labor</w:t>
      </w:r>
      <w:proofErr w:type="spellEnd"/>
      <w:r>
        <w:rPr>
          <w:i/>
          <w:iCs/>
          <w:sz w:val="20"/>
          <w:szCs w:val="20"/>
        </w:rPr>
        <w:t xml:space="preserve"> powering AI</w:t>
      </w:r>
      <w:r>
        <w:rPr>
          <w:sz w:val="20"/>
          <w:szCs w:val="20"/>
        </w:rPr>
        <w:t xml:space="preserve"> (Edinburgh, Canongate, 2024).</w:t>
      </w:r>
    </w:p>
  </w:endnote>
  <w:endnote w:id="17">
    <w:p w14:paraId="10BF5739" w14:textId="5B88AAA4" w:rsidR="00353BC3" w:rsidRPr="00353BC3" w:rsidRDefault="00353BC3">
      <w:pPr>
        <w:pStyle w:val="EndnoteText"/>
      </w:pPr>
      <w:r>
        <w:rPr>
          <w:rStyle w:val="EndnoteReference"/>
        </w:rPr>
        <w:endnoteRef/>
      </w:r>
      <w:r>
        <w:t xml:space="preserve"> T. Blackman and D. Cockayne, ‘‘Someone who uses it better’: Speculative fiction as method for AI work refusal in cultural geography.’ </w:t>
      </w:r>
      <w:r>
        <w:rPr>
          <w:i/>
          <w:iCs/>
        </w:rPr>
        <w:t>cultural geographies</w:t>
      </w:r>
      <w:r>
        <w:t>, 2025, 14744740251358282.</w:t>
      </w:r>
    </w:p>
  </w:endnote>
  <w:endnote w:id="18">
    <w:p w14:paraId="5FA01633" w14:textId="0393B100" w:rsidR="008A5998" w:rsidRPr="008A5998" w:rsidRDefault="008A5998">
      <w:pPr>
        <w:pStyle w:val="EndnoteText"/>
      </w:pPr>
      <w:r>
        <w:rPr>
          <w:rStyle w:val="EndnoteReference"/>
        </w:rPr>
        <w:endnoteRef/>
      </w:r>
      <w:r w:rsidRPr="008A3222">
        <w:rPr>
          <w:lang w:val="en-US"/>
        </w:rPr>
        <w:t xml:space="preserve"> E.S. Hidalgo and R. </w:t>
      </w:r>
      <w:proofErr w:type="spellStart"/>
      <w:r w:rsidRPr="008A3222">
        <w:rPr>
          <w:lang w:val="en-US"/>
        </w:rPr>
        <w:t>Espelt</w:t>
      </w:r>
      <w:proofErr w:type="spellEnd"/>
      <w:r w:rsidRPr="008A3222">
        <w:rPr>
          <w:lang w:val="en-US"/>
        </w:rPr>
        <w:t xml:space="preserve">, </w:t>
      </w:r>
      <w:r>
        <w:rPr>
          <w:lang w:val="en-US"/>
        </w:rPr>
        <w:t>‘</w:t>
      </w:r>
      <w:r>
        <w:t xml:space="preserve">Chapbooks against the machine: analog co-writing and publishing as a collective geography of AI refusal.’ </w:t>
      </w:r>
      <w:r>
        <w:rPr>
          <w:i/>
          <w:iCs/>
        </w:rPr>
        <w:t>cultural geographies</w:t>
      </w:r>
      <w:r>
        <w:t>, 2025, 14744740251355281.</w:t>
      </w:r>
    </w:p>
  </w:endnote>
  <w:endnote w:id="19">
    <w:p w14:paraId="69285EF1" w14:textId="77777777" w:rsidR="00010648" w:rsidRDefault="00010648">
      <w:pPr>
        <w:spacing w:line="240" w:lineRule="auto"/>
        <w:rPr>
          <w:sz w:val="20"/>
          <w:szCs w:val="20"/>
        </w:rPr>
      </w:pPr>
      <w:r>
        <w:rPr>
          <w:vertAlign w:val="superscript"/>
        </w:rPr>
        <w:endnoteRef/>
      </w:r>
      <w:r>
        <w:rPr>
          <w:sz w:val="20"/>
          <w:szCs w:val="20"/>
        </w:rPr>
        <w:t xml:space="preserve"> M.Ananny and </w:t>
      </w:r>
      <w:r>
        <w:rPr>
          <w:sz w:val="20"/>
          <w:szCs w:val="20"/>
        </w:rPr>
        <w:t xml:space="preserve">K.Crawford, ‘Seeing without knowing: Limitations of the transparency ideal and its application to algorithmic accountability’, </w:t>
      </w:r>
      <w:r>
        <w:rPr>
          <w:i/>
          <w:iCs/>
          <w:sz w:val="20"/>
          <w:szCs w:val="20"/>
        </w:rPr>
        <w:t>New Media &amp; Society</w:t>
      </w:r>
      <w:r>
        <w:rPr>
          <w:sz w:val="20"/>
          <w:szCs w:val="20"/>
        </w:rPr>
        <w:t xml:space="preserve">, 20(3), 2016, pp.973-989. </w:t>
      </w:r>
    </w:p>
  </w:endnote>
  <w:endnote w:id="20">
    <w:p w14:paraId="69285EF2" w14:textId="77777777" w:rsidR="00010648" w:rsidRDefault="00010648">
      <w:pPr>
        <w:spacing w:line="240" w:lineRule="auto"/>
        <w:rPr>
          <w:sz w:val="20"/>
          <w:szCs w:val="20"/>
        </w:rPr>
      </w:pPr>
      <w:r>
        <w:rPr>
          <w:vertAlign w:val="superscript"/>
        </w:rPr>
        <w:endnoteRef/>
      </w:r>
      <w:r>
        <w:rPr>
          <w:sz w:val="20"/>
          <w:szCs w:val="20"/>
        </w:rPr>
        <w:t xml:space="preserve"> C.</w:t>
      </w:r>
      <w:r>
        <w:rPr>
          <w:sz w:val="20"/>
          <w:szCs w:val="20"/>
        </w:rPr>
        <w:t xml:space="preserve">R.Lynch and K-J.Ormerod, ‘Science’, in Ishan Ashutosh and Jamie Winders, eds., </w:t>
      </w:r>
      <w:r>
        <w:rPr>
          <w:i/>
          <w:iCs/>
          <w:sz w:val="20"/>
          <w:szCs w:val="20"/>
        </w:rPr>
        <w:t>The Wiley Blackwell Companion to Cultural and Social Geography</w:t>
      </w:r>
      <w:r>
        <w:rPr>
          <w:sz w:val="20"/>
          <w:szCs w:val="20"/>
        </w:rPr>
        <w:t xml:space="preserve"> (New Jersey, John Wiley &amp; Sons, 2025), pp.359-370.</w:t>
      </w:r>
    </w:p>
  </w:endnote>
  <w:endnote w:id="21">
    <w:p w14:paraId="69285EF3" w14:textId="77777777" w:rsidR="00010648" w:rsidRDefault="00010648">
      <w:pPr>
        <w:spacing w:line="240" w:lineRule="auto"/>
        <w:rPr>
          <w:sz w:val="20"/>
          <w:szCs w:val="20"/>
        </w:rPr>
      </w:pPr>
      <w:r>
        <w:rPr>
          <w:vertAlign w:val="superscript"/>
        </w:rPr>
        <w:endnoteRef/>
      </w:r>
      <w:r>
        <w:rPr>
          <w:sz w:val="20"/>
          <w:szCs w:val="20"/>
        </w:rPr>
        <w:t xml:space="preserve"> </w:t>
      </w:r>
      <w:r>
        <w:rPr>
          <w:sz w:val="20"/>
          <w:szCs w:val="20"/>
        </w:rPr>
        <w:t xml:space="preserve">T.Wischmeyer, ‘Artificial intelligence and transparency: opening the black box’, in Thomas Wischmeyer and Timo Rademacher, eds., </w:t>
      </w:r>
      <w:r>
        <w:rPr>
          <w:i/>
          <w:iCs/>
          <w:sz w:val="20"/>
          <w:szCs w:val="20"/>
        </w:rPr>
        <w:t xml:space="preserve">Regulating Artificial Intelligence </w:t>
      </w:r>
      <w:r>
        <w:rPr>
          <w:sz w:val="20"/>
          <w:szCs w:val="20"/>
        </w:rPr>
        <w:t>(London, Springer, 2020), pp.75-101.</w:t>
      </w:r>
    </w:p>
  </w:endnote>
  <w:endnote w:id="22">
    <w:p w14:paraId="69285EF4" w14:textId="77777777" w:rsidR="00010648" w:rsidRDefault="00010648">
      <w:pPr>
        <w:spacing w:line="240" w:lineRule="auto"/>
        <w:rPr>
          <w:sz w:val="20"/>
          <w:szCs w:val="20"/>
        </w:rPr>
      </w:pPr>
      <w:r>
        <w:rPr>
          <w:vertAlign w:val="superscript"/>
        </w:rPr>
        <w:endnoteRef/>
      </w:r>
      <w:r>
        <w:rPr>
          <w:sz w:val="20"/>
          <w:szCs w:val="20"/>
        </w:rPr>
        <w:t xml:space="preserve"> D.Fields, </w:t>
      </w:r>
      <w:r>
        <w:rPr>
          <w:sz w:val="20"/>
          <w:szCs w:val="20"/>
        </w:rPr>
        <w:t xml:space="preserve">D.Bissell, and </w:t>
      </w:r>
      <w:proofErr w:type="spellStart"/>
      <w:r>
        <w:rPr>
          <w:sz w:val="20"/>
          <w:szCs w:val="20"/>
        </w:rPr>
        <w:t>R.Macrorie</w:t>
      </w:r>
      <w:proofErr w:type="spellEnd"/>
      <w:r>
        <w:rPr>
          <w:sz w:val="20"/>
          <w:szCs w:val="20"/>
        </w:rPr>
        <w:t xml:space="preserve">, ‘Platform methods: studying platform urbanism outside the black box’, </w:t>
      </w:r>
      <w:r>
        <w:rPr>
          <w:i/>
          <w:iCs/>
          <w:sz w:val="20"/>
          <w:szCs w:val="20"/>
        </w:rPr>
        <w:t xml:space="preserve">Urban Geography, </w:t>
      </w:r>
      <w:r>
        <w:rPr>
          <w:sz w:val="20"/>
          <w:szCs w:val="20"/>
        </w:rPr>
        <w:t xml:space="preserve">41(3), 2020, pp.462–468.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73A282E-3FDD-A743-A664-085E7279ED54}"/>
    <w:embedBold r:id="rId2" w:fontKey="{5EF5D89B-1614-7141-9EEF-91A9B7934E84}"/>
    <w:embedItalic r:id="rId3" w:fontKey="{1FC0D09C-2BFB-584A-920E-84C7CED08CE8}"/>
  </w:font>
  <w:font w:name="Times New Roman">
    <w:panose1 w:val="02020603050405020304"/>
    <w:charset w:val="00"/>
    <w:family w:val="roman"/>
    <w:pitch w:val="variable"/>
    <w:sig w:usb0="E0002EFF" w:usb1="C000785B" w:usb2="00000009" w:usb3="00000000" w:csb0="000001FF" w:csb1="00000000"/>
    <w:embedRegular r:id="rId4" w:fontKey="{8143C0B1-5528-F546-8BF5-7EF1797749D8}"/>
    <w:embedBold r:id="rId5" w:fontKey="{D4121696-CF8A-274F-9CDA-2513BE228EB0}"/>
  </w:font>
  <w:font w:name="Calibri">
    <w:panose1 w:val="020F0502020204030204"/>
    <w:charset w:val="00"/>
    <w:family w:val="swiss"/>
    <w:pitch w:val="variable"/>
    <w:sig w:usb0="E4002EFF" w:usb1="C200247B" w:usb2="00000009" w:usb3="00000000" w:csb0="000001FF" w:csb1="00000000"/>
    <w:embedRegular r:id="rId6" w:fontKey="{923DBD2D-F1CC-774D-9FC9-D941589A9305}"/>
  </w:font>
  <w:font w:name="Cambria">
    <w:panose1 w:val="02040503050406030204"/>
    <w:charset w:val="00"/>
    <w:family w:val="roman"/>
    <w:pitch w:val="variable"/>
    <w:sig w:usb0="E00006FF" w:usb1="420024FF" w:usb2="02000000" w:usb3="00000000" w:csb0="0000019F" w:csb1="00000000"/>
    <w:embedRegular r:id="rId7" w:fontKey="{3AA7601B-6EFB-4442-9417-E4E8E623A0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4AC3E" w14:textId="77777777" w:rsidR="0078087D" w:rsidRDefault="0078087D">
      <w:pPr>
        <w:spacing w:line="240" w:lineRule="auto"/>
      </w:pPr>
      <w:r>
        <w:separator/>
      </w:r>
    </w:p>
  </w:footnote>
  <w:footnote w:type="continuationSeparator" w:id="0">
    <w:p w14:paraId="3B451138" w14:textId="77777777" w:rsidR="0078087D" w:rsidRDefault="007808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0BF5" w14:textId="064400EC" w:rsidR="00892473" w:rsidRDefault="00892473">
    <w:pPr>
      <w:pStyle w:val="Header"/>
    </w:pPr>
    <w:r>
      <w:t xml:space="preserve">Casey Lynch; Thomas Dekeyser. This is a pre-publication version of: </w:t>
    </w:r>
    <w:r>
      <w:t xml:space="preserve">Lynch, C. R., &amp; Dekeyser, T. (2026). AI refusal: a cultural politics. </w:t>
    </w:r>
    <w:r>
      <w:rPr>
        <w:i/>
        <w:iCs/>
      </w:rPr>
      <w:t>Cultural Geographies</w:t>
    </w:r>
    <w:r>
      <w:t xml:space="preserve">, </w:t>
    </w:r>
    <w:r>
      <w:rPr>
        <w:i/>
        <w:iCs/>
      </w:rPr>
      <w:t>0</w:t>
    </w:r>
    <w:r>
      <w:t>(0).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3C9"/>
    <w:rsid w:val="00010648"/>
    <w:rsid w:val="00032743"/>
    <w:rsid w:val="00033F3E"/>
    <w:rsid w:val="00037782"/>
    <w:rsid w:val="000653FE"/>
    <w:rsid w:val="000870B6"/>
    <w:rsid w:val="000A5D79"/>
    <w:rsid w:val="000B055D"/>
    <w:rsid w:val="000B1099"/>
    <w:rsid w:val="000C3512"/>
    <w:rsid w:val="000C6265"/>
    <w:rsid w:val="00176D3A"/>
    <w:rsid w:val="001C7656"/>
    <w:rsid w:val="001D3A46"/>
    <w:rsid w:val="001F28F0"/>
    <w:rsid w:val="001F6C73"/>
    <w:rsid w:val="002166B7"/>
    <w:rsid w:val="00222137"/>
    <w:rsid w:val="0023247E"/>
    <w:rsid w:val="00236176"/>
    <w:rsid w:val="0024302F"/>
    <w:rsid w:val="00246A1A"/>
    <w:rsid w:val="00277414"/>
    <w:rsid w:val="00286D52"/>
    <w:rsid w:val="00290D7E"/>
    <w:rsid w:val="002B43E6"/>
    <w:rsid w:val="002C2AAF"/>
    <w:rsid w:val="00300C4D"/>
    <w:rsid w:val="003027D4"/>
    <w:rsid w:val="00303F8D"/>
    <w:rsid w:val="00310FF7"/>
    <w:rsid w:val="00330D9F"/>
    <w:rsid w:val="003353B4"/>
    <w:rsid w:val="00353BC3"/>
    <w:rsid w:val="00353FD0"/>
    <w:rsid w:val="00362D51"/>
    <w:rsid w:val="003774D2"/>
    <w:rsid w:val="003A4ED0"/>
    <w:rsid w:val="003B1BEA"/>
    <w:rsid w:val="003C3E2B"/>
    <w:rsid w:val="003F3B75"/>
    <w:rsid w:val="00466CF8"/>
    <w:rsid w:val="00471E05"/>
    <w:rsid w:val="00476FC2"/>
    <w:rsid w:val="004829E1"/>
    <w:rsid w:val="004852FA"/>
    <w:rsid w:val="00491C59"/>
    <w:rsid w:val="004B3582"/>
    <w:rsid w:val="004B6F75"/>
    <w:rsid w:val="004C421D"/>
    <w:rsid w:val="004D2F0D"/>
    <w:rsid w:val="004E5292"/>
    <w:rsid w:val="004E7357"/>
    <w:rsid w:val="004F44D5"/>
    <w:rsid w:val="004F588E"/>
    <w:rsid w:val="00511E6D"/>
    <w:rsid w:val="005322F6"/>
    <w:rsid w:val="005414B5"/>
    <w:rsid w:val="005510BF"/>
    <w:rsid w:val="00555880"/>
    <w:rsid w:val="00573AC6"/>
    <w:rsid w:val="0058316E"/>
    <w:rsid w:val="005C1A6D"/>
    <w:rsid w:val="005C66EA"/>
    <w:rsid w:val="005D18AC"/>
    <w:rsid w:val="005E040A"/>
    <w:rsid w:val="00606B69"/>
    <w:rsid w:val="006072CF"/>
    <w:rsid w:val="00622D93"/>
    <w:rsid w:val="00641DF4"/>
    <w:rsid w:val="00644986"/>
    <w:rsid w:val="00664883"/>
    <w:rsid w:val="00666AF3"/>
    <w:rsid w:val="006817F5"/>
    <w:rsid w:val="006A7C52"/>
    <w:rsid w:val="006B0693"/>
    <w:rsid w:val="006B1F9C"/>
    <w:rsid w:val="006C56D8"/>
    <w:rsid w:val="00700227"/>
    <w:rsid w:val="00712CFA"/>
    <w:rsid w:val="00713880"/>
    <w:rsid w:val="00734808"/>
    <w:rsid w:val="007547F1"/>
    <w:rsid w:val="0076222E"/>
    <w:rsid w:val="00767DEA"/>
    <w:rsid w:val="0078087D"/>
    <w:rsid w:val="00787FA3"/>
    <w:rsid w:val="0079246B"/>
    <w:rsid w:val="007C4896"/>
    <w:rsid w:val="007C5AC0"/>
    <w:rsid w:val="007D0469"/>
    <w:rsid w:val="007E261F"/>
    <w:rsid w:val="007E6B7E"/>
    <w:rsid w:val="00801A26"/>
    <w:rsid w:val="0081043D"/>
    <w:rsid w:val="00820435"/>
    <w:rsid w:val="008206DE"/>
    <w:rsid w:val="0083217D"/>
    <w:rsid w:val="00856D16"/>
    <w:rsid w:val="0086518F"/>
    <w:rsid w:val="00885AE4"/>
    <w:rsid w:val="00891253"/>
    <w:rsid w:val="00892473"/>
    <w:rsid w:val="008A3222"/>
    <w:rsid w:val="008A5998"/>
    <w:rsid w:val="008C00AE"/>
    <w:rsid w:val="008C4306"/>
    <w:rsid w:val="00905535"/>
    <w:rsid w:val="00913BE1"/>
    <w:rsid w:val="00923F11"/>
    <w:rsid w:val="00934311"/>
    <w:rsid w:val="009423B8"/>
    <w:rsid w:val="0095045C"/>
    <w:rsid w:val="00961697"/>
    <w:rsid w:val="009744A9"/>
    <w:rsid w:val="00977C9D"/>
    <w:rsid w:val="009B2A56"/>
    <w:rsid w:val="009B483B"/>
    <w:rsid w:val="009C36BF"/>
    <w:rsid w:val="009C4C46"/>
    <w:rsid w:val="009C660C"/>
    <w:rsid w:val="009D2569"/>
    <w:rsid w:val="00A1473B"/>
    <w:rsid w:val="00A33B98"/>
    <w:rsid w:val="00A35CFE"/>
    <w:rsid w:val="00A35F6F"/>
    <w:rsid w:val="00A40FC8"/>
    <w:rsid w:val="00A54357"/>
    <w:rsid w:val="00A576F0"/>
    <w:rsid w:val="00AC5FA7"/>
    <w:rsid w:val="00AC7484"/>
    <w:rsid w:val="00AC75BB"/>
    <w:rsid w:val="00AD10B3"/>
    <w:rsid w:val="00B0323E"/>
    <w:rsid w:val="00B03FC5"/>
    <w:rsid w:val="00B21203"/>
    <w:rsid w:val="00B510C4"/>
    <w:rsid w:val="00B665F4"/>
    <w:rsid w:val="00B77A86"/>
    <w:rsid w:val="00B831B9"/>
    <w:rsid w:val="00BA4E24"/>
    <w:rsid w:val="00BC5929"/>
    <w:rsid w:val="00BD6F75"/>
    <w:rsid w:val="00BF7F86"/>
    <w:rsid w:val="00C034BC"/>
    <w:rsid w:val="00C2509F"/>
    <w:rsid w:val="00C34C3F"/>
    <w:rsid w:val="00C3623C"/>
    <w:rsid w:val="00C44721"/>
    <w:rsid w:val="00C603C9"/>
    <w:rsid w:val="00C72984"/>
    <w:rsid w:val="00C74946"/>
    <w:rsid w:val="00CA1C3A"/>
    <w:rsid w:val="00CA7228"/>
    <w:rsid w:val="00CA7E1C"/>
    <w:rsid w:val="00CD7F00"/>
    <w:rsid w:val="00CE14EF"/>
    <w:rsid w:val="00CF60E1"/>
    <w:rsid w:val="00D0284E"/>
    <w:rsid w:val="00D221EE"/>
    <w:rsid w:val="00D30F2A"/>
    <w:rsid w:val="00D33C75"/>
    <w:rsid w:val="00D418D0"/>
    <w:rsid w:val="00D42162"/>
    <w:rsid w:val="00D5614C"/>
    <w:rsid w:val="00D662F3"/>
    <w:rsid w:val="00D93778"/>
    <w:rsid w:val="00DB3E60"/>
    <w:rsid w:val="00DB5F20"/>
    <w:rsid w:val="00DB6FA6"/>
    <w:rsid w:val="00DE22E0"/>
    <w:rsid w:val="00E371BD"/>
    <w:rsid w:val="00E4458B"/>
    <w:rsid w:val="00E55262"/>
    <w:rsid w:val="00E634CF"/>
    <w:rsid w:val="00E85617"/>
    <w:rsid w:val="00E96690"/>
    <w:rsid w:val="00E967E4"/>
    <w:rsid w:val="00E96E66"/>
    <w:rsid w:val="00EA0EC3"/>
    <w:rsid w:val="00EA1708"/>
    <w:rsid w:val="00EA5273"/>
    <w:rsid w:val="00EB34B4"/>
    <w:rsid w:val="00EC0C76"/>
    <w:rsid w:val="00EC3D18"/>
    <w:rsid w:val="00ED322A"/>
    <w:rsid w:val="00ED5E87"/>
    <w:rsid w:val="00ED7B55"/>
    <w:rsid w:val="00EF2649"/>
    <w:rsid w:val="00F203F2"/>
    <w:rsid w:val="00F24B29"/>
    <w:rsid w:val="00F30F58"/>
    <w:rsid w:val="00F3721F"/>
    <w:rsid w:val="00F37EA5"/>
    <w:rsid w:val="00F43C5E"/>
    <w:rsid w:val="00F50A03"/>
    <w:rsid w:val="00F627F9"/>
    <w:rsid w:val="00F71963"/>
    <w:rsid w:val="00F739F3"/>
    <w:rsid w:val="00F82497"/>
    <w:rsid w:val="00F84DBF"/>
    <w:rsid w:val="00F97C62"/>
    <w:rsid w:val="00FA35BC"/>
    <w:rsid w:val="00FA6A22"/>
    <w:rsid w:val="00FB6188"/>
    <w:rsid w:val="00FE3E21"/>
    <w:rsid w:val="00FE59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9285EB9"/>
  <w15:docId w15:val="{E7124450-B0E2-7347-853E-31251A352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EndnoteText">
    <w:name w:val="endnote text"/>
    <w:basedOn w:val="Normal"/>
    <w:link w:val="EndnoteTextChar"/>
    <w:uiPriority w:val="99"/>
    <w:semiHidden/>
    <w:unhideWhenUsed/>
    <w:rsid w:val="005414B5"/>
    <w:pPr>
      <w:spacing w:line="240" w:lineRule="auto"/>
    </w:pPr>
    <w:rPr>
      <w:sz w:val="20"/>
      <w:szCs w:val="20"/>
    </w:rPr>
  </w:style>
  <w:style w:type="character" w:customStyle="1" w:styleId="EndnoteTextChar">
    <w:name w:val="Endnote Text Char"/>
    <w:basedOn w:val="DefaultParagraphFont"/>
    <w:link w:val="EndnoteText"/>
    <w:uiPriority w:val="99"/>
    <w:semiHidden/>
    <w:rsid w:val="005414B5"/>
    <w:rPr>
      <w:sz w:val="20"/>
      <w:szCs w:val="20"/>
    </w:rPr>
  </w:style>
  <w:style w:type="character" w:styleId="EndnoteReference">
    <w:name w:val="endnote reference"/>
    <w:basedOn w:val="DefaultParagraphFont"/>
    <w:uiPriority w:val="99"/>
    <w:semiHidden/>
    <w:unhideWhenUsed/>
    <w:rsid w:val="005414B5"/>
    <w:rPr>
      <w:vertAlign w:val="superscript"/>
    </w:rPr>
  </w:style>
  <w:style w:type="paragraph" w:styleId="FootnoteText">
    <w:name w:val="footnote text"/>
    <w:basedOn w:val="Normal"/>
    <w:link w:val="FootnoteTextChar"/>
    <w:uiPriority w:val="99"/>
    <w:semiHidden/>
    <w:unhideWhenUsed/>
    <w:rsid w:val="000A5D79"/>
    <w:pPr>
      <w:spacing w:line="240" w:lineRule="auto"/>
    </w:pPr>
    <w:rPr>
      <w:sz w:val="20"/>
      <w:szCs w:val="20"/>
    </w:rPr>
  </w:style>
  <w:style w:type="character" w:customStyle="1" w:styleId="FootnoteTextChar">
    <w:name w:val="Footnote Text Char"/>
    <w:basedOn w:val="DefaultParagraphFont"/>
    <w:link w:val="FootnoteText"/>
    <w:uiPriority w:val="99"/>
    <w:semiHidden/>
    <w:rsid w:val="000A5D79"/>
    <w:rPr>
      <w:sz w:val="20"/>
      <w:szCs w:val="20"/>
    </w:rPr>
  </w:style>
  <w:style w:type="character" w:styleId="FootnoteReference">
    <w:name w:val="footnote reference"/>
    <w:basedOn w:val="DefaultParagraphFont"/>
    <w:uiPriority w:val="99"/>
    <w:semiHidden/>
    <w:unhideWhenUsed/>
    <w:rsid w:val="000A5D79"/>
    <w:rPr>
      <w:vertAlign w:val="superscript"/>
    </w:rPr>
  </w:style>
  <w:style w:type="paragraph" w:styleId="Revision">
    <w:name w:val="Revision"/>
    <w:hidden/>
    <w:uiPriority w:val="99"/>
    <w:semiHidden/>
    <w:rsid w:val="00891253"/>
    <w:pPr>
      <w:spacing w:line="240" w:lineRule="auto"/>
    </w:pPr>
  </w:style>
  <w:style w:type="character" w:styleId="CommentReference">
    <w:name w:val="annotation reference"/>
    <w:basedOn w:val="DefaultParagraphFont"/>
    <w:uiPriority w:val="99"/>
    <w:semiHidden/>
    <w:unhideWhenUsed/>
    <w:rsid w:val="00891253"/>
    <w:rPr>
      <w:sz w:val="16"/>
      <w:szCs w:val="16"/>
    </w:rPr>
  </w:style>
  <w:style w:type="paragraph" w:styleId="CommentText">
    <w:name w:val="annotation text"/>
    <w:basedOn w:val="Normal"/>
    <w:link w:val="CommentTextChar"/>
    <w:uiPriority w:val="99"/>
    <w:semiHidden/>
    <w:unhideWhenUsed/>
    <w:rsid w:val="00891253"/>
    <w:pPr>
      <w:spacing w:line="240" w:lineRule="auto"/>
    </w:pPr>
    <w:rPr>
      <w:sz w:val="20"/>
      <w:szCs w:val="20"/>
    </w:rPr>
  </w:style>
  <w:style w:type="character" w:customStyle="1" w:styleId="CommentTextChar">
    <w:name w:val="Comment Text Char"/>
    <w:basedOn w:val="DefaultParagraphFont"/>
    <w:link w:val="CommentText"/>
    <w:uiPriority w:val="99"/>
    <w:semiHidden/>
    <w:rsid w:val="00891253"/>
    <w:rPr>
      <w:sz w:val="20"/>
      <w:szCs w:val="20"/>
    </w:rPr>
  </w:style>
  <w:style w:type="paragraph" w:styleId="CommentSubject">
    <w:name w:val="annotation subject"/>
    <w:basedOn w:val="CommentText"/>
    <w:next w:val="CommentText"/>
    <w:link w:val="CommentSubjectChar"/>
    <w:uiPriority w:val="99"/>
    <w:semiHidden/>
    <w:unhideWhenUsed/>
    <w:rsid w:val="00891253"/>
    <w:rPr>
      <w:b/>
      <w:bCs/>
    </w:rPr>
  </w:style>
  <w:style w:type="character" w:customStyle="1" w:styleId="CommentSubjectChar">
    <w:name w:val="Comment Subject Char"/>
    <w:basedOn w:val="CommentTextChar"/>
    <w:link w:val="CommentSubject"/>
    <w:uiPriority w:val="99"/>
    <w:semiHidden/>
    <w:rsid w:val="00891253"/>
    <w:rPr>
      <w:b/>
      <w:bCs/>
      <w:sz w:val="20"/>
      <w:szCs w:val="20"/>
    </w:rPr>
  </w:style>
  <w:style w:type="paragraph" w:styleId="Header">
    <w:name w:val="header"/>
    <w:basedOn w:val="Normal"/>
    <w:link w:val="HeaderChar"/>
    <w:uiPriority w:val="99"/>
    <w:unhideWhenUsed/>
    <w:rsid w:val="00892473"/>
    <w:pPr>
      <w:tabs>
        <w:tab w:val="center" w:pos="4513"/>
        <w:tab w:val="right" w:pos="9026"/>
      </w:tabs>
      <w:spacing w:line="240" w:lineRule="auto"/>
    </w:pPr>
  </w:style>
  <w:style w:type="character" w:customStyle="1" w:styleId="HeaderChar">
    <w:name w:val="Header Char"/>
    <w:basedOn w:val="DefaultParagraphFont"/>
    <w:link w:val="Header"/>
    <w:uiPriority w:val="99"/>
    <w:rsid w:val="00892473"/>
  </w:style>
  <w:style w:type="paragraph" w:styleId="Footer">
    <w:name w:val="footer"/>
    <w:basedOn w:val="Normal"/>
    <w:link w:val="FooterChar"/>
    <w:uiPriority w:val="99"/>
    <w:unhideWhenUsed/>
    <w:rsid w:val="00892473"/>
    <w:pPr>
      <w:tabs>
        <w:tab w:val="center" w:pos="4513"/>
        <w:tab w:val="right" w:pos="9026"/>
      </w:tabs>
      <w:spacing w:line="240" w:lineRule="auto"/>
    </w:pPr>
  </w:style>
  <w:style w:type="character" w:customStyle="1" w:styleId="FooterChar">
    <w:name w:val="Footer Char"/>
    <w:basedOn w:val="DefaultParagraphFont"/>
    <w:link w:val="Footer"/>
    <w:uiPriority w:val="99"/>
    <w:rsid w:val="00892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DDBD0-9A73-D64B-876A-FFDA0053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Dekeyser</cp:lastModifiedBy>
  <cp:revision>3</cp:revision>
  <dcterms:created xsi:type="dcterms:W3CDTF">2026-05-04T10:26:00Z</dcterms:created>
  <dcterms:modified xsi:type="dcterms:W3CDTF">2026-05-04T10:28:00Z</dcterms:modified>
</cp:coreProperties>
</file>